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4F" w:rsidRDefault="0011794F" w:rsidP="002D1B95">
      <w:pPr>
        <w:spacing w:after="0"/>
        <w:jc w:val="center"/>
        <w:rPr>
          <w:b/>
        </w:rPr>
      </w:pPr>
      <w:bookmarkStart w:id="0" w:name="_GoBack"/>
      <w:bookmarkEnd w:id="0"/>
      <w:r>
        <w:rPr>
          <w:b/>
          <w:noProof/>
          <w:lang w:eastAsia="pl-PL"/>
        </w:rPr>
        <w:drawing>
          <wp:inline distT="0" distB="0" distL="0" distR="0" wp14:anchorId="4AE5A3CC" wp14:editId="66C9A5DE">
            <wp:extent cx="1518920" cy="532765"/>
            <wp:effectExtent l="0" t="0" r="0" b="0"/>
            <wp:docPr id="4" name="Obraz 4"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NPZ\LOGO\NPZ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532765"/>
                    </a:xfrm>
                    <a:prstGeom prst="rect">
                      <a:avLst/>
                    </a:prstGeom>
                    <a:noFill/>
                    <a:ln>
                      <a:noFill/>
                    </a:ln>
                  </pic:spPr>
                </pic:pic>
              </a:graphicData>
            </a:graphic>
          </wp:inline>
        </w:drawing>
      </w:r>
    </w:p>
    <w:p w:rsidR="0011794F" w:rsidRDefault="0011794F" w:rsidP="002D1B95">
      <w:pPr>
        <w:spacing w:after="0"/>
        <w:jc w:val="center"/>
        <w:rPr>
          <w:b/>
        </w:rPr>
      </w:pPr>
    </w:p>
    <w:p w:rsidR="00C14E2F" w:rsidRDefault="00C14E2F" w:rsidP="002D1B95">
      <w:pPr>
        <w:spacing w:after="0"/>
        <w:jc w:val="center"/>
        <w:rPr>
          <w:b/>
        </w:rPr>
      </w:pPr>
      <w:r w:rsidRPr="002D1B95">
        <w:rPr>
          <w:b/>
        </w:rPr>
        <w:t>Ogłoszenie o konkursie ofert</w:t>
      </w:r>
      <w:r w:rsidR="00FD29A2">
        <w:rPr>
          <w:b/>
        </w:rPr>
        <w:t xml:space="preserve"> </w:t>
      </w:r>
      <w:r w:rsidR="002D1B95" w:rsidRPr="002D1B95">
        <w:rPr>
          <w:b/>
        </w:rPr>
        <w:t xml:space="preserve">na </w:t>
      </w:r>
      <w:r w:rsidR="00F03294">
        <w:rPr>
          <w:b/>
        </w:rPr>
        <w:t>realizację</w:t>
      </w:r>
      <w:r w:rsidR="004B394D">
        <w:rPr>
          <w:b/>
        </w:rPr>
        <w:t xml:space="preserve"> zadania</w:t>
      </w:r>
      <w:r w:rsidR="002D1B95" w:rsidRPr="002D1B95">
        <w:rPr>
          <w:b/>
        </w:rPr>
        <w:t xml:space="preserve"> z zakresu zdrowia publicznego</w:t>
      </w:r>
    </w:p>
    <w:p w:rsidR="00EC7769" w:rsidRDefault="00EC7769" w:rsidP="002D1B95">
      <w:pPr>
        <w:spacing w:after="0"/>
        <w:jc w:val="center"/>
        <w:rPr>
          <w:b/>
        </w:rPr>
      </w:pPr>
      <w:r w:rsidRPr="0045751C">
        <w:rPr>
          <w:b/>
        </w:rPr>
        <w:t>NPZ.CO1</w:t>
      </w:r>
      <w:r w:rsidR="00144F2D" w:rsidRPr="0045751C">
        <w:rPr>
          <w:b/>
        </w:rPr>
        <w:t>_1.</w:t>
      </w:r>
      <w:r w:rsidR="004A7F46" w:rsidRPr="0045751C">
        <w:rPr>
          <w:b/>
        </w:rPr>
        <w:t>2</w:t>
      </w:r>
      <w:r w:rsidR="00144F2D" w:rsidRPr="0045751C">
        <w:rPr>
          <w:b/>
        </w:rPr>
        <w:t>_</w:t>
      </w:r>
      <w:r w:rsidR="004A7F46" w:rsidRPr="0045751C">
        <w:rPr>
          <w:b/>
        </w:rPr>
        <w:t>6</w:t>
      </w:r>
      <w:r w:rsidR="00144F2D" w:rsidRPr="0045751C">
        <w:rPr>
          <w:b/>
        </w:rPr>
        <w:t>_</w:t>
      </w:r>
      <w:r w:rsidR="007B46B2" w:rsidRPr="0045751C">
        <w:rPr>
          <w:b/>
        </w:rPr>
        <w:t>201</w:t>
      </w:r>
      <w:r w:rsidR="004D4B8E">
        <w:rPr>
          <w:b/>
        </w:rPr>
        <w:t>9</w:t>
      </w:r>
      <w:r w:rsidR="004450A3">
        <w:rPr>
          <w:b/>
        </w:rPr>
        <w:t>(</w:t>
      </w:r>
      <w:r w:rsidR="00A36C74">
        <w:rPr>
          <w:b/>
        </w:rPr>
        <w:t>2</w:t>
      </w:r>
      <w:r w:rsidR="004450A3">
        <w:rPr>
          <w:b/>
        </w:rPr>
        <w:t>)</w:t>
      </w:r>
    </w:p>
    <w:p w:rsidR="002F7FE2" w:rsidRDefault="002F7FE2" w:rsidP="002D1B95">
      <w:pPr>
        <w:spacing w:after="0"/>
        <w:jc w:val="center"/>
        <w:rPr>
          <w:b/>
        </w:rPr>
      </w:pPr>
    </w:p>
    <w:p w:rsidR="002F7FE2" w:rsidRPr="004A2748" w:rsidRDefault="002F7FE2" w:rsidP="002D1B95">
      <w:pPr>
        <w:spacing w:after="0"/>
        <w:jc w:val="center"/>
        <w:rPr>
          <w:rStyle w:val="Tytuksiki"/>
          <w:color w:val="0070C0"/>
        </w:rPr>
      </w:pPr>
      <w:r w:rsidRPr="004A2748">
        <w:rPr>
          <w:rStyle w:val="Tytuksiki"/>
          <w:color w:val="0070C0"/>
        </w:rPr>
        <w:t>CZĘŚĆ A</w:t>
      </w:r>
    </w:p>
    <w:p w:rsidR="00954220" w:rsidRDefault="00954220" w:rsidP="004F1BD3">
      <w:pPr>
        <w:tabs>
          <w:tab w:val="left" w:pos="6311"/>
        </w:tabs>
        <w:spacing w:after="0"/>
        <w:rPr>
          <w:b/>
        </w:rPr>
      </w:pPr>
    </w:p>
    <w:p w:rsidR="002D1B95" w:rsidRDefault="002D1B95" w:rsidP="0007441D">
      <w:pPr>
        <w:spacing w:after="120"/>
        <w:jc w:val="both"/>
      </w:pPr>
      <w:r>
        <w:t xml:space="preserve">Minister </w:t>
      </w:r>
      <w:r w:rsidR="004A7F46">
        <w:t>Spraw Wewnętrznych i Administracji</w:t>
      </w:r>
      <w:r w:rsidRPr="002D1B95">
        <w:t>, działaj</w:t>
      </w:r>
      <w:r>
        <w:t xml:space="preserve">ąc na podstawie </w:t>
      </w:r>
      <w:r w:rsidR="008B2879">
        <w:t xml:space="preserve">art. 14 ust. 1 w związku z art. 13 pkt </w:t>
      </w:r>
      <w:r w:rsidR="004A7F46">
        <w:t xml:space="preserve">2 ppkt a </w:t>
      </w:r>
      <w:r>
        <w:t>ustawy z dnia 11 września 2015</w:t>
      </w:r>
      <w:r w:rsidRPr="002D1B95">
        <w:t xml:space="preserve"> r. </w:t>
      </w:r>
      <w:r w:rsidRPr="004E67DC">
        <w:rPr>
          <w:i/>
        </w:rPr>
        <w:t>o zdrowiu publicznym</w:t>
      </w:r>
      <w:r>
        <w:t xml:space="preserve"> </w:t>
      </w:r>
      <w:r w:rsidRPr="002D1B95">
        <w:t>(Dz.</w:t>
      </w:r>
      <w:r>
        <w:t xml:space="preserve"> U. </w:t>
      </w:r>
      <w:r w:rsidR="00952BB5">
        <w:t>z 201</w:t>
      </w:r>
      <w:r w:rsidR="00FD29A2">
        <w:t>8</w:t>
      </w:r>
      <w:r w:rsidR="00952BB5">
        <w:t xml:space="preserve"> r. </w:t>
      </w:r>
      <w:r w:rsidRPr="002D1B95">
        <w:t xml:space="preserve">poz. </w:t>
      </w:r>
      <w:r w:rsidR="004D4B8E">
        <w:t>1492</w:t>
      </w:r>
      <w:r w:rsidRPr="002D1B95">
        <w:t>)</w:t>
      </w:r>
      <w:r w:rsidR="00B546A3">
        <w:t xml:space="preserve"> </w:t>
      </w:r>
      <w:r w:rsidR="00FD29A2">
        <w:br/>
      </w:r>
      <w:r w:rsidR="004B394D">
        <w:t>i rozporządzenia</w:t>
      </w:r>
      <w:r w:rsidR="00F03294">
        <w:t xml:space="preserve"> Rady Ministrów z dnia </w:t>
      </w:r>
      <w:r w:rsidR="0073017D">
        <w:t>4 sierpnia</w:t>
      </w:r>
      <w:r w:rsidR="00F50C3A">
        <w:t xml:space="preserve"> 2016</w:t>
      </w:r>
      <w:r w:rsidR="00F03294">
        <w:t xml:space="preserve"> r. </w:t>
      </w:r>
      <w:r w:rsidR="00F03294" w:rsidRPr="004E67DC">
        <w:rPr>
          <w:i/>
        </w:rPr>
        <w:t>w sprawie Narodowego Programu Zdrowia na lata 2016-2020</w:t>
      </w:r>
      <w:r w:rsidR="00F03294">
        <w:t xml:space="preserve"> </w:t>
      </w:r>
      <w:r w:rsidR="0073017D" w:rsidRPr="0073017D">
        <w:t>(Dz. U. poz. 1492</w:t>
      </w:r>
      <w:r w:rsidR="004B394D" w:rsidRPr="0073017D">
        <w:t>)</w:t>
      </w:r>
      <w:r w:rsidR="00207640" w:rsidRPr="0073017D">
        <w:t>,</w:t>
      </w:r>
      <w:r w:rsidRPr="002D1B95">
        <w:t xml:space="preserve"> ogłasza konkurs </w:t>
      </w:r>
      <w:r w:rsidR="00F03294">
        <w:t xml:space="preserve">ofert </w:t>
      </w:r>
      <w:r w:rsidRPr="002D1B95">
        <w:t xml:space="preserve">na </w:t>
      </w:r>
      <w:r w:rsidR="004B394D">
        <w:t>realizację zadania z zakresu zdrowia publicznego</w:t>
      </w:r>
      <w:r w:rsidR="007804B0">
        <w:t xml:space="preserve"> pn.</w:t>
      </w:r>
      <w:r w:rsidR="004B394D">
        <w:t>:</w:t>
      </w:r>
    </w:p>
    <w:p w:rsidR="007804B0" w:rsidRPr="007804B0" w:rsidRDefault="007804B0" w:rsidP="007804B0">
      <w:pPr>
        <w:spacing w:after="120"/>
        <w:jc w:val="center"/>
        <w:rPr>
          <w:b/>
          <w:i/>
        </w:rPr>
      </w:pPr>
      <w:r w:rsidRPr="007804B0">
        <w:rPr>
          <w:b/>
          <w:i/>
        </w:rPr>
        <w:t xml:space="preserve">Organizacja </w:t>
      </w:r>
      <w:r w:rsidR="0081125D">
        <w:rPr>
          <w:b/>
          <w:i/>
        </w:rPr>
        <w:t>7</w:t>
      </w:r>
      <w:r w:rsidRPr="007804B0">
        <w:rPr>
          <w:b/>
          <w:i/>
        </w:rPr>
        <w:t xml:space="preserve">-dniowych </w:t>
      </w:r>
      <w:r w:rsidR="0081125D">
        <w:rPr>
          <w:b/>
          <w:i/>
        </w:rPr>
        <w:t>turnusów</w:t>
      </w:r>
      <w:r w:rsidRPr="007804B0">
        <w:rPr>
          <w:b/>
          <w:i/>
        </w:rPr>
        <w:t xml:space="preserve"> </w:t>
      </w:r>
      <w:r w:rsidR="00E90123">
        <w:rPr>
          <w:b/>
          <w:i/>
        </w:rPr>
        <w:t>profilaktyki chorób i promocji aktywności fizycznej</w:t>
      </w:r>
    </w:p>
    <w:p w:rsidR="004B394D" w:rsidRPr="0045751C" w:rsidRDefault="007804B0" w:rsidP="0007441D">
      <w:pPr>
        <w:spacing w:after="120"/>
        <w:jc w:val="center"/>
        <w:rPr>
          <w:b/>
        </w:rPr>
      </w:pPr>
      <w:r>
        <w:rPr>
          <w:b/>
        </w:rPr>
        <w:t xml:space="preserve">w ramach zadania: </w:t>
      </w:r>
      <w:r w:rsidR="000226DF" w:rsidRPr="0045751C">
        <w:rPr>
          <w:b/>
        </w:rPr>
        <w:t>Promowanie inicjatyw dotyczących prawidłowego żywienia i podejmowania aktywności fizycznej wśród służb mundurowych</w:t>
      </w:r>
    </w:p>
    <w:p w:rsidR="00F50C3A" w:rsidRPr="0045751C" w:rsidRDefault="0005562E" w:rsidP="00F50C3A">
      <w:pPr>
        <w:pStyle w:val="Akapitzlist"/>
        <w:spacing w:after="120"/>
        <w:ind w:left="0"/>
        <w:contextualSpacing w:val="0"/>
        <w:jc w:val="center"/>
        <w:rPr>
          <w:b/>
        </w:rPr>
      </w:pPr>
      <w:r w:rsidRPr="0045751C">
        <w:rPr>
          <w:b/>
        </w:rPr>
        <w:t xml:space="preserve">w ramach </w:t>
      </w:r>
      <w:r w:rsidR="00F50C3A" w:rsidRPr="0045751C">
        <w:rPr>
          <w:b/>
        </w:rPr>
        <w:t xml:space="preserve">Działania </w:t>
      </w:r>
      <w:r w:rsidR="007C278B" w:rsidRPr="0045751C">
        <w:rPr>
          <w:b/>
        </w:rPr>
        <w:t>1.2 Działania informacyjne i edukacyjne</w:t>
      </w:r>
    </w:p>
    <w:p w:rsidR="0005562E" w:rsidRPr="0045751C" w:rsidRDefault="0005562E" w:rsidP="0005562E">
      <w:pPr>
        <w:pStyle w:val="Akapitzlist"/>
        <w:spacing w:after="120"/>
        <w:jc w:val="center"/>
        <w:rPr>
          <w:b/>
        </w:rPr>
      </w:pPr>
      <w:r w:rsidRPr="0045751C">
        <w:rPr>
          <w:b/>
        </w:rPr>
        <w:t xml:space="preserve">Celu Operacyjnego </w:t>
      </w:r>
      <w:r w:rsidR="007C278B" w:rsidRPr="0045751C">
        <w:rPr>
          <w:b/>
        </w:rPr>
        <w:t>1</w:t>
      </w:r>
      <w:r w:rsidR="00551CA7">
        <w:rPr>
          <w:b/>
        </w:rPr>
        <w:t>.</w:t>
      </w:r>
      <w:r w:rsidR="007C278B" w:rsidRPr="0045751C">
        <w:rPr>
          <w:b/>
        </w:rPr>
        <w:t xml:space="preserve"> Poprawa sposobu żywienia, stanu odżywienia oraz aktywności fizycznej społeczeństwa</w:t>
      </w:r>
    </w:p>
    <w:p w:rsidR="00551CA7" w:rsidRDefault="00551CA7" w:rsidP="0005562E">
      <w:pPr>
        <w:pStyle w:val="Akapitzlist"/>
        <w:spacing w:after="120"/>
        <w:ind w:left="0"/>
        <w:contextualSpacing w:val="0"/>
        <w:jc w:val="both"/>
        <w:rPr>
          <w:rStyle w:val="Tytuksiki"/>
          <w:sz w:val="28"/>
          <w:szCs w:val="28"/>
        </w:rPr>
      </w:pPr>
    </w:p>
    <w:p w:rsidR="002F7FE2" w:rsidRDefault="002F7FE2" w:rsidP="0005562E">
      <w:pPr>
        <w:pStyle w:val="Akapitzlist"/>
        <w:spacing w:after="120"/>
        <w:ind w:left="0"/>
        <w:contextualSpacing w:val="0"/>
        <w:jc w:val="both"/>
        <w:rPr>
          <w:rStyle w:val="Tytuksiki"/>
          <w:sz w:val="28"/>
          <w:szCs w:val="28"/>
        </w:rPr>
      </w:pPr>
      <w:r w:rsidRPr="00666E26">
        <w:rPr>
          <w:rStyle w:val="Tytuksiki"/>
          <w:sz w:val="28"/>
          <w:szCs w:val="28"/>
        </w:rPr>
        <w:t>Zadanie będące przedmiotem konkursu ofert</w:t>
      </w:r>
    </w:p>
    <w:p w:rsidR="007B46B2" w:rsidRDefault="002F7FE2" w:rsidP="002F7FE2">
      <w:pPr>
        <w:pStyle w:val="Akapitzlist"/>
        <w:spacing w:after="120"/>
        <w:ind w:left="0"/>
        <w:jc w:val="both"/>
      </w:pPr>
      <w:r w:rsidRPr="001303E0">
        <w:t>Przedmiotem ko</w:t>
      </w:r>
      <w:r w:rsidR="004E67DC">
        <w:t>nkursu jest wybór realizatora</w:t>
      </w:r>
      <w:r w:rsidR="00FD29A2">
        <w:t>/-ów</w:t>
      </w:r>
      <w:r w:rsidRPr="001303E0">
        <w:t xml:space="preserve"> zadania z zakresu zdrowia </w:t>
      </w:r>
      <w:r w:rsidR="002C2F8B" w:rsidRPr="001303E0">
        <w:t>publicznego polegającego na zorganizow</w:t>
      </w:r>
      <w:r w:rsidR="005A69E1" w:rsidRPr="001303E0">
        <w:t xml:space="preserve">aniu </w:t>
      </w:r>
      <w:r w:rsidR="0081125D">
        <w:rPr>
          <w:b/>
        </w:rPr>
        <w:t>7</w:t>
      </w:r>
      <w:r w:rsidR="00635663" w:rsidRPr="00D4056B">
        <w:rPr>
          <w:b/>
        </w:rPr>
        <w:t xml:space="preserve"> </w:t>
      </w:r>
      <w:r w:rsidR="002C2F8B" w:rsidRPr="00D4056B">
        <w:rPr>
          <w:b/>
        </w:rPr>
        <w:t>-</w:t>
      </w:r>
      <w:r w:rsidR="00635663" w:rsidRPr="00D4056B">
        <w:rPr>
          <w:b/>
        </w:rPr>
        <w:t xml:space="preserve"> </w:t>
      </w:r>
      <w:r w:rsidR="002C2F8B" w:rsidRPr="00D4056B">
        <w:rPr>
          <w:b/>
        </w:rPr>
        <w:t xml:space="preserve">dniowych </w:t>
      </w:r>
      <w:r w:rsidR="0081125D">
        <w:rPr>
          <w:b/>
        </w:rPr>
        <w:t>turnusów</w:t>
      </w:r>
      <w:r w:rsidR="005A69E1" w:rsidRPr="00D4056B">
        <w:rPr>
          <w:b/>
        </w:rPr>
        <w:t xml:space="preserve"> </w:t>
      </w:r>
      <w:r w:rsidR="00E90123">
        <w:rPr>
          <w:b/>
        </w:rPr>
        <w:t>profilaktyki chorób i promocji aktywności fizycznej.</w:t>
      </w:r>
    </w:p>
    <w:p w:rsidR="00A26D3E" w:rsidRPr="00D24988" w:rsidRDefault="009D160D" w:rsidP="00A26D3E">
      <w:pPr>
        <w:pStyle w:val="Akapitzlist"/>
        <w:spacing w:after="120"/>
        <w:ind w:left="0"/>
        <w:jc w:val="both"/>
      </w:pPr>
      <w:r w:rsidRPr="001303E0">
        <w:t xml:space="preserve">Grupą odbiorców </w:t>
      </w:r>
      <w:r w:rsidR="007B46B2">
        <w:t>realizowanego</w:t>
      </w:r>
      <w:r w:rsidR="007B46B2" w:rsidRPr="001303E0">
        <w:t xml:space="preserve"> </w:t>
      </w:r>
      <w:r w:rsidRPr="001303E0">
        <w:t xml:space="preserve">zadania będą </w:t>
      </w:r>
      <w:r w:rsidRPr="00D24988">
        <w:t>funkcjonariusze</w:t>
      </w:r>
      <w:r w:rsidR="00A26D3E" w:rsidRPr="00D24988">
        <w:t xml:space="preserve"> i pracownicy służb</w:t>
      </w:r>
      <w:r w:rsidRPr="00D24988">
        <w:t xml:space="preserve"> resortu spr</w:t>
      </w:r>
      <w:r w:rsidR="006E0DCB" w:rsidRPr="00D24988">
        <w:t xml:space="preserve">aw wewnętrznych </w:t>
      </w:r>
      <w:r w:rsidR="0081125D">
        <w:t>i administracji z problem</w:t>
      </w:r>
      <w:r w:rsidR="00031934">
        <w:t>ami</w:t>
      </w:r>
      <w:r w:rsidR="0081125D">
        <w:t xml:space="preserve"> utrzymania prawidłowej masy ciała, w tym z nadwagą </w:t>
      </w:r>
      <w:r w:rsidR="009176C9">
        <w:br/>
      </w:r>
      <w:r w:rsidR="0081125D">
        <w:t xml:space="preserve">i otyłością. </w:t>
      </w:r>
    </w:p>
    <w:p w:rsidR="002F7FE2" w:rsidRPr="00D24988" w:rsidRDefault="00A26D3E" w:rsidP="002F7FE2">
      <w:pPr>
        <w:pStyle w:val="Akapitzlist"/>
        <w:spacing w:after="120"/>
        <w:ind w:left="0"/>
        <w:jc w:val="both"/>
      </w:pPr>
      <w:r w:rsidRPr="00D24988">
        <w:t xml:space="preserve">Nabór do  grup warsztatowych </w:t>
      </w:r>
      <w:r w:rsidR="00ED5748" w:rsidRPr="00D24988">
        <w:t xml:space="preserve"> przeprowadzi zlecający realizację zadania.</w:t>
      </w:r>
    </w:p>
    <w:p w:rsidR="009176C9" w:rsidRDefault="00031934" w:rsidP="00895575">
      <w:pPr>
        <w:jc w:val="both"/>
      </w:pPr>
      <w:r>
        <w:t xml:space="preserve">Coraz poważniejszym problemem zdrowotnym, zarówno w Polsce ale i na świecie, są nadwaga </w:t>
      </w:r>
      <w:r w:rsidR="009176C9">
        <w:br/>
      </w:r>
      <w:r>
        <w:t>i otyłość. Przyczyn tego należy</w:t>
      </w:r>
      <w:r w:rsidR="00EF71C1">
        <w:t xml:space="preserve"> upatrywać m.in. w </w:t>
      </w:r>
      <w:r w:rsidR="00823CA4">
        <w:t>nieprawidłowej diecie, nieregularnym sposobie odżywiania, zbyt małej aktywności fizycznej. Koszty otyłości i nadwagi</w:t>
      </w:r>
      <w:r w:rsidR="00EF71C1">
        <w:t>,</w:t>
      </w:r>
      <w:r w:rsidR="00823CA4">
        <w:t xml:space="preserve"> w szerszym kontekście</w:t>
      </w:r>
      <w:r w:rsidR="00EF71C1">
        <w:t>,</w:t>
      </w:r>
      <w:r w:rsidR="00823CA4">
        <w:t xml:space="preserve"> obciążają  </w:t>
      </w:r>
      <w:r w:rsidR="00EF71C1">
        <w:t>gospodarkę kraju (pracodawcę), wpływają na mniejszą wydajność pracy, częstszą absencję (przebywanie na zwolnieniach lekarskich) w związku z różnymi chorobami związanymi z otyłością lub nadwagą</w:t>
      </w:r>
      <w:r w:rsidR="00642C06">
        <w:t xml:space="preserve"> i  w efekcie mogą prowadzić do skrócenia aktywności zawodowej</w:t>
      </w:r>
      <w:r w:rsidR="00703EFF">
        <w:t>. W perspektywie indywidulanej</w:t>
      </w:r>
      <w:r w:rsidR="00EF71C1">
        <w:t xml:space="preserve"> osoby</w:t>
      </w:r>
      <w:r w:rsidR="00703EFF">
        <w:t>,</w:t>
      </w:r>
      <w:r w:rsidR="00EF71C1">
        <w:t xml:space="preserve"> z nadwagą lub otyłością, mogą spotykać się z problemami wpływającymi na obniżenie komfortu życia w aspekcie społecznym,  psychologicznym oraz zawodowym. Tak więc na problem otyłości i nadwagi należy patrzeć </w:t>
      </w:r>
      <w:r w:rsidR="009176C9">
        <w:t>wieloaspektowo i interdyscyplinarnie.</w:t>
      </w:r>
    </w:p>
    <w:p w:rsidR="00031934" w:rsidRDefault="00555EB6" w:rsidP="00895575">
      <w:pPr>
        <w:jc w:val="both"/>
      </w:pPr>
      <w:r>
        <w:t>Istnieją różnorodne działania mające na celu wsparcie osób z nadwagą i otyłością w dążeniu do zmniejszenia i utrzymania wagi odpowiedniej dla wieku, płci, charakteru aktywności zawodowej, rodzaju schorzeń. Obok porad dietetyków, g</w:t>
      </w:r>
      <w:r w:rsidR="00642C06">
        <w:t>rup wsparcia dla osób z nadwagą i</w:t>
      </w:r>
      <w:r>
        <w:t xml:space="preserve"> oty</w:t>
      </w:r>
      <w:r w:rsidR="00891DF2">
        <w:t xml:space="preserve">łością, trenerów </w:t>
      </w:r>
      <w:r w:rsidR="00891DF2">
        <w:lastRenderedPageBreak/>
        <w:t xml:space="preserve">indywidualnych, formą wsparcia dla osób z tym problemem są turnusy, mające na celu zmotywowanie do podjęcia działań na rzecz obniżenia posiadanej wagi, naukę zasad zdrowego żywienia, komponowania odpowiedniej, dobranej do indywidualnych potrzeb, zdrowej diety oraz ukierunkowanie do podejmowania aktywności fizycznej, właściwej dla danej osoby. </w:t>
      </w:r>
      <w:r>
        <w:t>Dostępność do</w:t>
      </w:r>
      <w:r w:rsidR="00891DF2">
        <w:t xml:space="preserve"> tych form oddziaływań</w:t>
      </w:r>
      <w:r>
        <w:t xml:space="preserve"> jest bardzo zróżnicowana. </w:t>
      </w:r>
    </w:p>
    <w:p w:rsidR="00891DF2" w:rsidRDefault="00031934" w:rsidP="00891DF2">
      <w:pPr>
        <w:jc w:val="both"/>
      </w:pPr>
      <w:r>
        <w:t xml:space="preserve"> </w:t>
      </w:r>
      <w:r w:rsidR="00986EA0">
        <w:t xml:space="preserve">W ramach realizacji zadania oczekuje </w:t>
      </w:r>
      <w:r w:rsidR="006863F0">
        <w:t>się</w:t>
      </w:r>
      <w:r w:rsidR="00891DF2">
        <w:t>:</w:t>
      </w:r>
    </w:p>
    <w:p w:rsidR="00891DF2" w:rsidRDefault="00891DF2" w:rsidP="00891DF2">
      <w:pPr>
        <w:jc w:val="both"/>
      </w:pPr>
      <w:r>
        <w:t>-</w:t>
      </w:r>
      <w:r w:rsidR="008E0F4F">
        <w:t xml:space="preserve"> </w:t>
      </w:r>
      <w:r>
        <w:t xml:space="preserve">przedstawienia kompleksowego programu, </w:t>
      </w:r>
      <w:r w:rsidR="00642C06">
        <w:t>uwzględniającego</w:t>
      </w:r>
      <w:r>
        <w:t xml:space="preserve"> oddziaływania indywidulane oraz grupowe, z zakresu zdrowego odżywiania, przygotowywania zbilansowanych posiłków</w:t>
      </w:r>
      <w:r w:rsidR="0099556E">
        <w:t>,</w:t>
      </w:r>
      <w:r>
        <w:t xml:space="preserve"> </w:t>
      </w:r>
      <w:r w:rsidR="006D0FAE">
        <w:t>zasad dietetycznych i zasad odchudzania dla osób z nadwagą i otyłością</w:t>
      </w:r>
      <w:r w:rsidR="00703EFF">
        <w:t xml:space="preserve"> z uwzględnieniem najczęstszy problemów zdrowotnych występujących u tej grupy osób </w:t>
      </w:r>
      <w:r>
        <w:t>oraz różnorodne formy zajęć z zakresu aktywności fizycznej;</w:t>
      </w:r>
    </w:p>
    <w:p w:rsidR="000D340C" w:rsidRDefault="00891DF2" w:rsidP="00891DF2">
      <w:pPr>
        <w:jc w:val="both"/>
      </w:pPr>
      <w:r>
        <w:t xml:space="preserve">- </w:t>
      </w:r>
      <w:r w:rsidR="00CE420A">
        <w:t>realizacji turnusu w wymiarze 7 pełnych dni pobytu zgodnie z przedstawionym programem;</w:t>
      </w:r>
    </w:p>
    <w:p w:rsidR="00CE420A" w:rsidRDefault="00642C06" w:rsidP="00891DF2">
      <w:pPr>
        <w:jc w:val="both"/>
      </w:pPr>
      <w:r>
        <w:t>- przeprowadzenia</w:t>
      </w:r>
      <w:r w:rsidR="00CE420A">
        <w:t xml:space="preserve"> niezbędnych badań l</w:t>
      </w:r>
      <w:r w:rsidR="00E90123">
        <w:t>ekarskich na początku turnusu</w:t>
      </w:r>
      <w:r w:rsidR="00CE420A">
        <w:t>;</w:t>
      </w:r>
    </w:p>
    <w:p w:rsidR="00E90123" w:rsidRDefault="00E90123" w:rsidP="00891DF2">
      <w:pPr>
        <w:jc w:val="both"/>
      </w:pPr>
      <w:r>
        <w:t>- zapewnienia opieki medycznej uczestnikom turnusu;</w:t>
      </w:r>
    </w:p>
    <w:p w:rsidR="00D1473A" w:rsidRDefault="00D1473A" w:rsidP="00891DF2">
      <w:pPr>
        <w:jc w:val="both"/>
      </w:pPr>
      <w:r>
        <w:t>- opracowania i przekazania materiałów edukacyjnych z zakresu</w:t>
      </w:r>
      <w:r w:rsidR="00590669">
        <w:t xml:space="preserve"> problematyki nadwagi i otyłości, każdemu uczestnikowi turnusu;</w:t>
      </w:r>
    </w:p>
    <w:p w:rsidR="0099556E" w:rsidRDefault="0099556E" w:rsidP="00891DF2">
      <w:pPr>
        <w:jc w:val="both"/>
      </w:pPr>
      <w:r>
        <w:t>- sporządzenia raportu, po zakończeniu realizacji zadania, uwzględniającego we wnioskach ograniczenia i zagrożenia zdrowotne</w:t>
      </w:r>
      <w:r w:rsidR="0044244A">
        <w:t>,</w:t>
      </w:r>
      <w:r>
        <w:t xml:space="preserve"> wynikające  z nadwagi i otyłości (w kontekście pełnienia służby)</w:t>
      </w:r>
      <w:r w:rsidR="0044244A">
        <w:t>,</w:t>
      </w:r>
      <w:r>
        <w:t xml:space="preserve"> w oparciu o przeprowadzone ankiety oraz wykonane pomiary i bad</w:t>
      </w:r>
      <w:r w:rsidR="004E67DC">
        <w:t>ania wśród uczestników turnusów;</w:t>
      </w:r>
    </w:p>
    <w:p w:rsidR="00E51382" w:rsidRPr="00AB722D" w:rsidRDefault="00CE420A" w:rsidP="002F7FE2">
      <w:pPr>
        <w:spacing w:after="120"/>
        <w:jc w:val="both"/>
      </w:pPr>
      <w:r>
        <w:t xml:space="preserve">- </w:t>
      </w:r>
      <w:r w:rsidR="00885F7F" w:rsidRPr="00AB722D">
        <w:t>wskaz</w:t>
      </w:r>
      <w:r w:rsidR="00642C06">
        <w:t>ania m.in. liczby osób jaką obejmie oferta, liczebności</w:t>
      </w:r>
      <w:r w:rsidR="00885F7F" w:rsidRPr="00AB722D">
        <w:t xml:space="preserve"> grup, </w:t>
      </w:r>
      <w:r w:rsidR="00D1473A">
        <w:t xml:space="preserve">harmonogramu realizacji zajęć, </w:t>
      </w:r>
      <w:r w:rsidR="00F855E2">
        <w:br/>
      </w:r>
      <w:r w:rsidR="00D1473A">
        <w:t>a także miejsca i warunków,</w:t>
      </w:r>
      <w:r w:rsidR="00885F7F" w:rsidRPr="00AB722D">
        <w:t xml:space="preserve"> które zapewnią ich realizację.</w:t>
      </w:r>
    </w:p>
    <w:p w:rsidR="00B829FA" w:rsidRPr="00AB722D" w:rsidRDefault="00B829FA" w:rsidP="002F7FE2">
      <w:pPr>
        <w:spacing w:after="120"/>
        <w:jc w:val="both"/>
      </w:pPr>
      <w:r w:rsidRPr="00AB722D">
        <w:t>W przypadku wyboru realizatora/ów</w:t>
      </w:r>
      <w:r w:rsidR="009034EF" w:rsidRPr="00AB722D">
        <w:t xml:space="preserve"> zadania</w:t>
      </w:r>
      <w:r w:rsidRPr="00AB722D">
        <w:t xml:space="preserve">, takie elementy oferty jak program </w:t>
      </w:r>
      <w:r w:rsidR="00D1473A">
        <w:t>turnusu</w:t>
      </w:r>
      <w:r w:rsidRPr="00AB722D">
        <w:t xml:space="preserve">, harmonogram realizacji </w:t>
      </w:r>
      <w:r w:rsidR="00891DF2">
        <w:t>turnus</w:t>
      </w:r>
      <w:r w:rsidR="00D1473A">
        <w:t>u oraz ankieta ewaluacyjna</w:t>
      </w:r>
      <w:r w:rsidRPr="00AB722D">
        <w:t xml:space="preserve"> będą podlegały </w:t>
      </w:r>
      <w:r w:rsidR="009034EF" w:rsidRPr="00AB722D">
        <w:t>zatwierdzeniu przez Zamawiającego.</w:t>
      </w:r>
    </w:p>
    <w:p w:rsidR="002F7FE2" w:rsidRDefault="002F7FE2" w:rsidP="002F7FE2">
      <w:pPr>
        <w:spacing w:after="120"/>
        <w:jc w:val="both"/>
      </w:pPr>
      <w:r>
        <w:t xml:space="preserve">Realizator/rzy </w:t>
      </w:r>
      <w:r w:rsidR="003069ED">
        <w:t xml:space="preserve">zadania </w:t>
      </w:r>
      <w:r>
        <w:t>zostanie/zostaną wybrani na okres do</w:t>
      </w:r>
      <w:r w:rsidR="0039789D">
        <w:t xml:space="preserve"> 30 listopada 201</w:t>
      </w:r>
      <w:r w:rsidR="004E67DC">
        <w:t xml:space="preserve">9 </w:t>
      </w:r>
      <w:r w:rsidR="0039789D">
        <w:t>r.</w:t>
      </w:r>
    </w:p>
    <w:p w:rsidR="002F7FE2" w:rsidRPr="004B625A" w:rsidRDefault="002F7FE2" w:rsidP="002F7FE2">
      <w:pPr>
        <w:spacing w:after="120"/>
        <w:jc w:val="both"/>
      </w:pPr>
      <w:r w:rsidRPr="004B625A">
        <w:rPr>
          <w:u w:val="single"/>
        </w:rPr>
        <w:t>Podmioty uprawnione do składania ofert w konkursie</w:t>
      </w:r>
    </w:p>
    <w:p w:rsidR="002F7FE2" w:rsidRDefault="002F7FE2" w:rsidP="002F7FE2">
      <w:pPr>
        <w:pStyle w:val="Akapitzlist"/>
        <w:spacing w:after="120"/>
        <w:ind w:left="0"/>
        <w:contextualSpacing w:val="0"/>
        <w:jc w:val="both"/>
      </w:pPr>
      <w:r>
        <w:t>Oferentami mogą</w:t>
      </w:r>
      <w:r w:rsidRPr="00D43259">
        <w:t xml:space="preserve"> być podmiot</w:t>
      </w:r>
      <w:r>
        <w:t>y, określone</w:t>
      </w:r>
      <w:r w:rsidRPr="00D43259">
        <w:t xml:space="preserve"> w art. 3 ust. 2 ustawy z dnia 11 września 2015 r. </w:t>
      </w:r>
      <w:r>
        <w:br/>
      </w:r>
      <w:r w:rsidRPr="00FD29A2">
        <w:rPr>
          <w:i/>
        </w:rPr>
        <w:t>o zdrowiu publicznym</w:t>
      </w:r>
      <w:r w:rsidRPr="00D43259">
        <w:t xml:space="preserve"> (Dz. U. </w:t>
      </w:r>
      <w:r w:rsidR="00D24988">
        <w:t>z 201</w:t>
      </w:r>
      <w:r w:rsidR="004E67DC">
        <w:t>8</w:t>
      </w:r>
      <w:r w:rsidR="00D24988">
        <w:t xml:space="preserve"> poz. </w:t>
      </w:r>
      <w:r w:rsidR="004E67DC">
        <w:t>1492</w:t>
      </w:r>
      <w:r w:rsidRPr="00D43259">
        <w:t>)</w:t>
      </w:r>
      <w:r>
        <w:t>, to jest:</w:t>
      </w:r>
    </w:p>
    <w:p w:rsidR="002F7FE2" w:rsidRPr="00EA795C" w:rsidRDefault="002F7FE2" w:rsidP="002F7FE2">
      <w:pPr>
        <w:pStyle w:val="Akapitzlist"/>
        <w:spacing w:after="120"/>
        <w:ind w:left="426"/>
        <w:jc w:val="both"/>
      </w:pPr>
      <w:r w:rsidRPr="00EA795C">
        <w:t xml:space="preserve">podmioty, których cele statutowe lub przedmiot działalności dotyczą spraw objętych zadaniami </w:t>
      </w:r>
      <w:r w:rsidR="006254C8">
        <w:br/>
      </w:r>
      <w:r w:rsidRPr="00EA795C">
        <w:t xml:space="preserve">z zakresu zdrowia publicznego określonymi w art. 2 </w:t>
      </w:r>
      <w:r w:rsidR="006254C8">
        <w:t xml:space="preserve">ww. </w:t>
      </w:r>
      <w:r w:rsidRPr="00EA795C">
        <w:t xml:space="preserve">ustawy, w tym organizacje pozarządowe </w:t>
      </w:r>
      <w:r w:rsidRPr="00EA795C">
        <w:br/>
        <w:t xml:space="preserve">i podmioty, o których mowa w art. 3 ust. 2 i 3 ustawy z dnia 24 kwietnia 2003 r. </w:t>
      </w:r>
      <w:r w:rsidRPr="00FD29A2">
        <w:rPr>
          <w:i/>
        </w:rPr>
        <w:t>o działalności pożytku publicznego i o wolontariacie</w:t>
      </w:r>
      <w:r w:rsidRPr="00EA795C">
        <w:t xml:space="preserve"> (Dz. U. z </w:t>
      </w:r>
      <w:r w:rsidR="004A7F46">
        <w:t>201</w:t>
      </w:r>
      <w:r w:rsidR="00AC1528">
        <w:t>8</w:t>
      </w:r>
      <w:r w:rsidR="004A7F46" w:rsidRPr="00EA795C">
        <w:t xml:space="preserve"> </w:t>
      </w:r>
      <w:r w:rsidRPr="00EA795C">
        <w:t>r. poz.</w:t>
      </w:r>
      <w:r w:rsidR="00AC1528">
        <w:t xml:space="preserve"> 450</w:t>
      </w:r>
      <w:r w:rsidR="00FD29A2">
        <w:t>, z późn. zm.</w:t>
      </w:r>
      <w:r w:rsidRPr="00EA795C">
        <w:t>),</w:t>
      </w:r>
    </w:p>
    <w:p w:rsidR="002F7FE2" w:rsidRPr="00D43259" w:rsidRDefault="002F7FE2" w:rsidP="002F7FE2">
      <w:pPr>
        <w:pStyle w:val="Akapitzlist"/>
        <w:spacing w:after="120"/>
        <w:ind w:left="426"/>
        <w:jc w:val="both"/>
        <w:rPr>
          <w:sz w:val="12"/>
          <w:szCs w:val="12"/>
        </w:rPr>
      </w:pPr>
    </w:p>
    <w:p w:rsidR="002F7FE2" w:rsidRDefault="002F7FE2" w:rsidP="002F7FE2">
      <w:pPr>
        <w:pStyle w:val="Akapitzlist"/>
        <w:spacing w:after="120"/>
        <w:ind w:left="0"/>
        <w:contextualSpacing w:val="0"/>
        <w:jc w:val="both"/>
      </w:pPr>
      <w:r>
        <w:t>spełniające</w:t>
      </w:r>
      <w:r w:rsidRPr="00D43259">
        <w:t xml:space="preserve"> kryteria wyboru wskazane w ogłoszeniu o konkursie ofert</w:t>
      </w:r>
      <w:r>
        <w:t>.</w:t>
      </w:r>
    </w:p>
    <w:p w:rsidR="00492933" w:rsidRDefault="00492933" w:rsidP="002F7FE2">
      <w:pPr>
        <w:pStyle w:val="Akapitzlist"/>
        <w:spacing w:after="120"/>
        <w:ind w:left="0"/>
        <w:contextualSpacing w:val="0"/>
        <w:jc w:val="both"/>
        <w:rPr>
          <w:rStyle w:val="Tytuksiki"/>
          <w:sz w:val="16"/>
          <w:szCs w:val="16"/>
        </w:rPr>
      </w:pPr>
    </w:p>
    <w:p w:rsidR="00C1704F" w:rsidRDefault="00C1704F" w:rsidP="002F7FE2">
      <w:pPr>
        <w:pStyle w:val="Akapitzlist"/>
        <w:spacing w:after="120"/>
        <w:ind w:left="0"/>
        <w:contextualSpacing w:val="0"/>
        <w:jc w:val="both"/>
        <w:rPr>
          <w:rStyle w:val="Tytuksiki"/>
          <w:sz w:val="16"/>
          <w:szCs w:val="16"/>
        </w:rPr>
      </w:pPr>
    </w:p>
    <w:p w:rsidR="00C1704F" w:rsidRDefault="00C1704F" w:rsidP="002F7FE2">
      <w:pPr>
        <w:pStyle w:val="Akapitzlist"/>
        <w:spacing w:after="120"/>
        <w:ind w:left="0"/>
        <w:contextualSpacing w:val="0"/>
        <w:jc w:val="both"/>
        <w:rPr>
          <w:rStyle w:val="Tytuksiki"/>
          <w:sz w:val="16"/>
          <w:szCs w:val="16"/>
        </w:rPr>
      </w:pPr>
    </w:p>
    <w:p w:rsidR="00C1704F" w:rsidRPr="000B458E" w:rsidRDefault="00C1704F" w:rsidP="002F7FE2">
      <w:pPr>
        <w:pStyle w:val="Akapitzlist"/>
        <w:spacing w:after="120"/>
        <w:ind w:left="0"/>
        <w:contextualSpacing w:val="0"/>
        <w:jc w:val="both"/>
        <w:rPr>
          <w:rStyle w:val="Tytuksiki"/>
          <w:sz w:val="16"/>
          <w:szCs w:val="16"/>
        </w:rPr>
      </w:pPr>
    </w:p>
    <w:p w:rsidR="002F7FE2" w:rsidRPr="002F7FE2" w:rsidRDefault="002F7FE2" w:rsidP="002F7FE2">
      <w:pPr>
        <w:pStyle w:val="Akapitzlist"/>
        <w:spacing w:after="120"/>
        <w:ind w:left="0"/>
        <w:contextualSpacing w:val="0"/>
        <w:jc w:val="both"/>
        <w:rPr>
          <w:rStyle w:val="Tytuksiki"/>
          <w:b w:val="0"/>
          <w:bCs w:val="0"/>
          <w:smallCaps w:val="0"/>
          <w:spacing w:val="0"/>
        </w:rPr>
      </w:pPr>
      <w:r w:rsidRPr="00756516">
        <w:rPr>
          <w:rStyle w:val="Tytuksiki"/>
          <w:sz w:val="28"/>
          <w:szCs w:val="28"/>
        </w:rPr>
        <w:lastRenderedPageBreak/>
        <w:t>Kryteria oceny ofert</w:t>
      </w:r>
    </w:p>
    <w:p w:rsidR="002F7FE2" w:rsidRDefault="002F7FE2" w:rsidP="002F7FE2">
      <w:pPr>
        <w:spacing w:after="120"/>
        <w:jc w:val="both"/>
        <w:rPr>
          <w:b/>
        </w:rPr>
      </w:pPr>
      <w:r w:rsidRPr="00976D80">
        <w:rPr>
          <w:b/>
        </w:rPr>
        <w:t>Kryteria dostępu</w:t>
      </w:r>
    </w:p>
    <w:p w:rsidR="00FB2BC3" w:rsidRDefault="00FB2BC3" w:rsidP="00FB2BC3">
      <w:pPr>
        <w:spacing w:after="120"/>
        <w:jc w:val="both"/>
      </w:pPr>
      <w:r w:rsidRPr="00976D80">
        <w:t>Kryteria dostępu</w:t>
      </w:r>
      <w:r>
        <w:t xml:space="preserve"> </w:t>
      </w:r>
      <w:r w:rsidR="00284E41">
        <w:t>dotyczą warunków, jakie powinna</w:t>
      </w:r>
      <w:r w:rsidRPr="00976D80">
        <w:t xml:space="preserve"> spełniać</w:t>
      </w:r>
      <w:r w:rsidR="00284E41">
        <w:t xml:space="preserve"> oferta</w:t>
      </w:r>
      <w:r w:rsidRPr="00976D80">
        <w:t xml:space="preserve"> oraz </w:t>
      </w:r>
      <w:r w:rsidR="00284E41">
        <w:t>oferent</w:t>
      </w:r>
      <w:r w:rsidRPr="00976D80">
        <w:t>, żeby móc ubiegać się o finansowanie zadania w konkursie</w:t>
      </w:r>
      <w:r>
        <w:t>. S</w:t>
      </w:r>
      <w:r w:rsidRPr="000516BD">
        <w:t xml:space="preserve">pełnienie kryteriów jest konieczne do przyznania finansowania. Kryteria dostępu są oceniane na etapie oceny formalnej </w:t>
      </w:r>
      <w:r>
        <w:t xml:space="preserve">lub </w:t>
      </w:r>
      <w:r w:rsidRPr="000516BD">
        <w:t>oceny merytorycznej</w:t>
      </w:r>
      <w:r>
        <w:t>.</w:t>
      </w:r>
      <w:r w:rsidRPr="000516BD">
        <w:t xml:space="preserve"> Ocena spełnienia kryterium polega na przypisaniu</w:t>
      </w:r>
      <w:r w:rsidR="00284E41">
        <w:t xml:space="preserve"> wynikowi weryfikacji</w:t>
      </w:r>
      <w:r w:rsidRPr="000516BD">
        <w:t xml:space="preserve"> wartości </w:t>
      </w:r>
      <w:r w:rsidRPr="00155A90">
        <w:rPr>
          <w:i/>
        </w:rPr>
        <w:t>tak</w:t>
      </w:r>
      <w:r w:rsidRPr="000516BD">
        <w:t xml:space="preserve"> lub </w:t>
      </w:r>
      <w:r w:rsidRPr="00155A90">
        <w:rPr>
          <w:i/>
        </w:rPr>
        <w:t>nie</w:t>
      </w:r>
      <w:r w:rsidRPr="000516BD">
        <w:t>.</w:t>
      </w:r>
    </w:p>
    <w:p w:rsidR="00A10C71" w:rsidRPr="00A10C71" w:rsidRDefault="00992926" w:rsidP="00A10C71">
      <w:pPr>
        <w:pBdr>
          <w:top w:val="single" w:sz="4" w:space="1" w:color="auto"/>
          <w:left w:val="single" w:sz="4" w:space="3" w:color="auto"/>
          <w:bottom w:val="single" w:sz="4" w:space="1" w:color="auto"/>
          <w:right w:val="single" w:sz="4" w:space="4" w:color="auto"/>
          <w:between w:val="single" w:sz="4" w:space="1" w:color="auto"/>
          <w:bar w:val="single" w:sz="4" w:color="auto"/>
        </w:pBdr>
        <w:spacing w:after="120"/>
        <w:jc w:val="both"/>
        <w:rPr>
          <w:b/>
        </w:rPr>
      </w:pPr>
      <w:r>
        <w:rPr>
          <w:noProof/>
          <w:lang w:eastAsia="pl-PL"/>
        </w:rPr>
        <w:drawing>
          <wp:anchor distT="0" distB="0" distL="114300" distR="114300" simplePos="0" relativeHeight="251666432" behindDoc="0" locked="0" layoutInCell="1" allowOverlap="1" wp14:anchorId="4A8149EA" wp14:editId="5CFD6E0C">
            <wp:simplePos x="0" y="0"/>
            <wp:positionH relativeFrom="column">
              <wp:posOffset>-356235</wp:posOffset>
            </wp:positionH>
            <wp:positionV relativeFrom="paragraph">
              <wp:posOffset>327826</wp:posOffset>
            </wp:positionV>
            <wp:extent cx="278130" cy="278130"/>
            <wp:effectExtent l="0" t="0" r="0" b="0"/>
            <wp:wrapNone/>
            <wp:docPr id="7" name="Obraz 7"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008">
        <w:t>S</w:t>
      </w:r>
      <w:r>
        <w:t>pełnienie kryteriów dostę</w:t>
      </w:r>
      <w:r w:rsidR="009A2008">
        <w:t>pu będzie weryfikowane na podstawie treści oferty, dlatego też wszelkie</w:t>
      </w:r>
      <w:r w:rsidR="00A10C71">
        <w:t xml:space="preserve"> </w:t>
      </w:r>
      <w:r w:rsidR="00A10C71" w:rsidRPr="00A10C71">
        <w:rPr>
          <w:b/>
        </w:rPr>
        <w:t>informacje potwierdzające spełnienie kryteriów muszą</w:t>
      </w:r>
      <w:r w:rsidRPr="00A10C71">
        <w:rPr>
          <w:b/>
        </w:rPr>
        <w:t xml:space="preserve"> być wprost zawarte w </w:t>
      </w:r>
      <w:r w:rsidR="00A10C71" w:rsidRPr="00A10C71">
        <w:rPr>
          <w:b/>
        </w:rPr>
        <w:t>poszczególnych punktach oferty</w:t>
      </w:r>
      <w:r w:rsidR="00A10C71">
        <w:t xml:space="preserve"> poprzez</w:t>
      </w:r>
      <w:r>
        <w:t xml:space="preserve"> opisanie doświadczenia oferenta, jego potencjału, planowanych działań</w:t>
      </w:r>
      <w:r w:rsidR="00A10C71" w:rsidRPr="00A10C71">
        <w:t xml:space="preserve"> </w:t>
      </w:r>
      <w:r w:rsidR="00A10C71">
        <w:t>i ich kosztów</w:t>
      </w:r>
      <w:r>
        <w:t xml:space="preserve">, deklarowanych rezultatów. </w:t>
      </w:r>
    </w:p>
    <w:tbl>
      <w:tblPr>
        <w:tblStyle w:val="Tabela-Siatka"/>
        <w:tblW w:w="4942" w:type="pct"/>
        <w:tblInd w:w="108" w:type="dxa"/>
        <w:tblLook w:val="04A0" w:firstRow="1" w:lastRow="0" w:firstColumn="1" w:lastColumn="0" w:noHBand="0" w:noVBand="1"/>
      </w:tblPr>
      <w:tblGrid>
        <w:gridCol w:w="486"/>
        <w:gridCol w:w="6438"/>
        <w:gridCol w:w="2033"/>
      </w:tblGrid>
      <w:tr w:rsidR="00FB2BC3" w:rsidTr="006C37D0">
        <w:tc>
          <w:tcPr>
            <w:tcW w:w="271" w:type="pct"/>
          </w:tcPr>
          <w:p w:rsidR="00FB2BC3" w:rsidRPr="00BD060C" w:rsidRDefault="00FB2BC3" w:rsidP="006E0DCB">
            <w:pPr>
              <w:spacing w:after="120"/>
              <w:jc w:val="center"/>
              <w:rPr>
                <w:b/>
              </w:rPr>
            </w:pPr>
            <w:r w:rsidRPr="00BD060C">
              <w:rPr>
                <w:b/>
              </w:rPr>
              <w:t>Lp.</w:t>
            </w:r>
          </w:p>
        </w:tc>
        <w:tc>
          <w:tcPr>
            <w:tcW w:w="3594" w:type="pct"/>
          </w:tcPr>
          <w:p w:rsidR="00FB2BC3" w:rsidRPr="00BD060C" w:rsidRDefault="00FB2BC3" w:rsidP="006E0DCB">
            <w:pPr>
              <w:spacing w:after="120"/>
              <w:jc w:val="center"/>
              <w:rPr>
                <w:b/>
              </w:rPr>
            </w:pPr>
            <w:r w:rsidRPr="00BD060C">
              <w:rPr>
                <w:b/>
              </w:rPr>
              <w:t>Nazwa kryterium dostępu</w:t>
            </w:r>
          </w:p>
        </w:tc>
        <w:tc>
          <w:tcPr>
            <w:tcW w:w="1135" w:type="pct"/>
          </w:tcPr>
          <w:p w:rsidR="00FB2BC3" w:rsidRPr="00BD060C" w:rsidRDefault="00FB2BC3" w:rsidP="007F507A">
            <w:pPr>
              <w:spacing w:after="120"/>
              <w:jc w:val="center"/>
              <w:rPr>
                <w:b/>
              </w:rPr>
            </w:pPr>
            <w:r w:rsidRPr="00BD060C">
              <w:rPr>
                <w:b/>
              </w:rPr>
              <w:t>Etap oceny (ocena formalna/ocena merytoryczna)</w:t>
            </w:r>
          </w:p>
        </w:tc>
      </w:tr>
      <w:tr w:rsidR="003E3730" w:rsidTr="006C37D0">
        <w:tc>
          <w:tcPr>
            <w:tcW w:w="271" w:type="pct"/>
          </w:tcPr>
          <w:p w:rsidR="003E3730" w:rsidRDefault="003E3730" w:rsidP="003F0BEA">
            <w:pPr>
              <w:spacing w:after="120"/>
              <w:jc w:val="both"/>
            </w:pPr>
            <w:r>
              <w:t>1.</w:t>
            </w:r>
          </w:p>
        </w:tc>
        <w:tc>
          <w:tcPr>
            <w:tcW w:w="3594" w:type="pct"/>
          </w:tcPr>
          <w:p w:rsidR="003E3730" w:rsidRDefault="003E3730" w:rsidP="001641E5">
            <w:pPr>
              <w:spacing w:after="120"/>
              <w:jc w:val="both"/>
            </w:pPr>
            <w:r w:rsidRPr="005D09E2">
              <w:t>Oferent</w:t>
            </w:r>
            <w:r>
              <w:t xml:space="preserve"> wykaże</w:t>
            </w:r>
            <w:r w:rsidR="001641E5">
              <w:t xml:space="preserve"> w ofercie</w:t>
            </w:r>
            <w:r w:rsidR="009A156F">
              <w:t xml:space="preserve"> (w formie opisania konkretnych przedsięwzięć)</w:t>
            </w:r>
            <w:r>
              <w:t xml:space="preserve">, że </w:t>
            </w:r>
            <w:r w:rsidRPr="005D09E2">
              <w:t xml:space="preserve">posiada </w:t>
            </w:r>
            <w:r>
              <w:t xml:space="preserve">minimum 3 letnie </w:t>
            </w:r>
            <w:r w:rsidRPr="005D09E2">
              <w:t xml:space="preserve">doświadczenie </w:t>
            </w:r>
            <w:r w:rsidR="0081125D">
              <w:t xml:space="preserve">w realizowaniu kompleksowych </w:t>
            </w:r>
            <w:r w:rsidR="00031934">
              <w:t>od</w:t>
            </w:r>
            <w:r w:rsidR="0081125D">
              <w:t>dział</w:t>
            </w:r>
            <w:r w:rsidR="00031934">
              <w:t>yw</w:t>
            </w:r>
            <w:r w:rsidR="0081125D">
              <w:t>ań skierowanych do osób z nadwagą i otyłością.</w:t>
            </w:r>
            <w:r w:rsidR="00A963D9">
              <w:t xml:space="preserve"> </w:t>
            </w:r>
          </w:p>
        </w:tc>
        <w:tc>
          <w:tcPr>
            <w:tcW w:w="1135" w:type="pct"/>
          </w:tcPr>
          <w:p w:rsidR="003E3730" w:rsidRDefault="003E3730" w:rsidP="006C37D0">
            <w:pPr>
              <w:spacing w:after="120"/>
              <w:jc w:val="center"/>
            </w:pPr>
            <w:r>
              <w:t>Ocena formalna</w:t>
            </w:r>
          </w:p>
        </w:tc>
      </w:tr>
      <w:tr w:rsidR="008F567D" w:rsidTr="006C37D0">
        <w:tc>
          <w:tcPr>
            <w:tcW w:w="271" w:type="pct"/>
          </w:tcPr>
          <w:p w:rsidR="008F567D" w:rsidRDefault="008F567D" w:rsidP="003F0BEA">
            <w:pPr>
              <w:spacing w:after="120"/>
              <w:jc w:val="both"/>
            </w:pPr>
            <w:r>
              <w:t>2.</w:t>
            </w:r>
          </w:p>
        </w:tc>
        <w:tc>
          <w:tcPr>
            <w:tcW w:w="3594" w:type="pct"/>
          </w:tcPr>
          <w:p w:rsidR="008F567D" w:rsidRPr="00B829FA" w:rsidRDefault="001641E5" w:rsidP="002670E7">
            <w:pPr>
              <w:spacing w:after="120"/>
              <w:jc w:val="both"/>
              <w:rPr>
                <w:color w:val="FF0000"/>
              </w:rPr>
            </w:pPr>
            <w:r>
              <w:t>Oferent wykaże w ofercie, że zapewni odpowiednią kadrę prowadzącą turnusy, w tym m.in. dietetyka i psychologa posiadających kwalifikacje do pracy z pacjentem otyłym. Dodatkowo oferta może przewidywać konsultacje innego personelu: rehabilitanta, lekarza, fizjoterapeuty</w:t>
            </w:r>
            <w:r w:rsidR="002670E7">
              <w:t xml:space="preserve"> etc. zapewniających pełną realizację programu.</w:t>
            </w:r>
          </w:p>
        </w:tc>
        <w:tc>
          <w:tcPr>
            <w:tcW w:w="1135" w:type="pct"/>
          </w:tcPr>
          <w:p w:rsidR="008F567D" w:rsidRDefault="00590669" w:rsidP="006C37D0">
            <w:pPr>
              <w:spacing w:after="120"/>
              <w:jc w:val="center"/>
            </w:pPr>
            <w:r>
              <w:t>Ocena formalna</w:t>
            </w:r>
          </w:p>
        </w:tc>
      </w:tr>
      <w:tr w:rsidR="009034EF" w:rsidTr="006C37D0">
        <w:tc>
          <w:tcPr>
            <w:tcW w:w="271" w:type="pct"/>
          </w:tcPr>
          <w:p w:rsidR="009034EF" w:rsidRDefault="009034EF" w:rsidP="009034EF">
            <w:pPr>
              <w:spacing w:after="120"/>
              <w:jc w:val="both"/>
            </w:pPr>
            <w:r>
              <w:t>3.</w:t>
            </w:r>
          </w:p>
        </w:tc>
        <w:tc>
          <w:tcPr>
            <w:tcW w:w="3594" w:type="pct"/>
          </w:tcPr>
          <w:p w:rsidR="009034EF" w:rsidRPr="005D09E2" w:rsidRDefault="001641E5" w:rsidP="009034EF">
            <w:pPr>
              <w:spacing w:after="120"/>
              <w:jc w:val="both"/>
            </w:pPr>
            <w:r>
              <w:t>Oferent wykaże w ofercie, że dysponuje odpowiednim zapleczem technicznym i hotelowym, zapewniającym realizację turnusów</w:t>
            </w:r>
            <w:r w:rsidR="00590669">
              <w:t>.</w:t>
            </w:r>
          </w:p>
        </w:tc>
        <w:tc>
          <w:tcPr>
            <w:tcW w:w="1135" w:type="pct"/>
          </w:tcPr>
          <w:p w:rsidR="009034EF" w:rsidRDefault="009034EF" w:rsidP="006C37D0">
            <w:pPr>
              <w:spacing w:after="120"/>
              <w:jc w:val="center"/>
            </w:pPr>
            <w:r>
              <w:t xml:space="preserve">Ocena </w:t>
            </w:r>
            <w:r w:rsidR="00031934">
              <w:t xml:space="preserve"> </w:t>
            </w:r>
            <w:r w:rsidR="009E0C94">
              <w:t>formalna</w:t>
            </w:r>
          </w:p>
        </w:tc>
      </w:tr>
      <w:tr w:rsidR="009034EF" w:rsidTr="006C37D0">
        <w:tc>
          <w:tcPr>
            <w:tcW w:w="271" w:type="pct"/>
          </w:tcPr>
          <w:p w:rsidR="009034EF" w:rsidRDefault="009034EF" w:rsidP="009034EF">
            <w:pPr>
              <w:spacing w:after="120"/>
              <w:jc w:val="both"/>
            </w:pPr>
            <w:r>
              <w:t>4.</w:t>
            </w:r>
          </w:p>
        </w:tc>
        <w:tc>
          <w:tcPr>
            <w:tcW w:w="3594" w:type="pct"/>
          </w:tcPr>
          <w:p w:rsidR="009034EF" w:rsidRDefault="00590669" w:rsidP="00A64A67">
            <w:pPr>
              <w:spacing w:after="120"/>
              <w:jc w:val="both"/>
            </w:pPr>
            <w:r>
              <w:t>Oferent przedst</w:t>
            </w:r>
            <w:r w:rsidR="005F767F">
              <w:t>awi kompleksowy program turnusu</w:t>
            </w:r>
            <w:r w:rsidR="00A64A67">
              <w:t>.</w:t>
            </w:r>
          </w:p>
        </w:tc>
        <w:tc>
          <w:tcPr>
            <w:tcW w:w="1135" w:type="pct"/>
          </w:tcPr>
          <w:p w:rsidR="009034EF" w:rsidRDefault="009034EF" w:rsidP="006C37D0">
            <w:pPr>
              <w:spacing w:after="120"/>
              <w:jc w:val="center"/>
            </w:pPr>
            <w:r>
              <w:t xml:space="preserve">Ocena </w:t>
            </w:r>
            <w:r w:rsidR="00031934">
              <w:t xml:space="preserve"> </w:t>
            </w:r>
            <w:r w:rsidR="009E0C94">
              <w:t>merytoryczna</w:t>
            </w:r>
          </w:p>
        </w:tc>
      </w:tr>
      <w:tr w:rsidR="00844E95" w:rsidTr="006C37D0">
        <w:tc>
          <w:tcPr>
            <w:tcW w:w="271" w:type="pct"/>
          </w:tcPr>
          <w:p w:rsidR="00844E95" w:rsidRDefault="00A64A67" w:rsidP="009034EF">
            <w:pPr>
              <w:spacing w:after="120"/>
              <w:jc w:val="both"/>
            </w:pPr>
            <w:r>
              <w:t>5.</w:t>
            </w:r>
          </w:p>
        </w:tc>
        <w:tc>
          <w:tcPr>
            <w:tcW w:w="3594" w:type="pct"/>
          </w:tcPr>
          <w:p w:rsidR="00844E95" w:rsidRDefault="00A64A67" w:rsidP="00A64A67">
            <w:pPr>
              <w:spacing w:after="120"/>
              <w:jc w:val="both"/>
            </w:pPr>
            <w:r>
              <w:t>Oferent przedstawi szczegółowy 7-dniowy harmonogram turnusu, w którym zajęcia praktyczne (zajęcia aktywności fizycznej, sporządzanie/układanie diety, przygotowywanie posiłków) stanowiły będą 2/3 całości realizowanych zajęć.</w:t>
            </w:r>
          </w:p>
        </w:tc>
        <w:tc>
          <w:tcPr>
            <w:tcW w:w="1135" w:type="pct"/>
          </w:tcPr>
          <w:p w:rsidR="00844E95" w:rsidRDefault="00A64A67" w:rsidP="006C37D0">
            <w:pPr>
              <w:spacing w:after="120"/>
              <w:jc w:val="center"/>
            </w:pPr>
            <w:r>
              <w:t>Ocena  merytoryczna</w:t>
            </w:r>
          </w:p>
        </w:tc>
      </w:tr>
      <w:tr w:rsidR="009034EF" w:rsidTr="006C37D0">
        <w:tc>
          <w:tcPr>
            <w:tcW w:w="271" w:type="pct"/>
          </w:tcPr>
          <w:p w:rsidR="009034EF" w:rsidRDefault="00A64A67" w:rsidP="009034EF">
            <w:pPr>
              <w:spacing w:after="120"/>
              <w:jc w:val="both"/>
            </w:pPr>
            <w:r>
              <w:t>6.</w:t>
            </w:r>
          </w:p>
        </w:tc>
        <w:tc>
          <w:tcPr>
            <w:tcW w:w="3594" w:type="pct"/>
          </w:tcPr>
          <w:p w:rsidR="009034EF" w:rsidRPr="003F0BEA" w:rsidRDefault="00A64A67" w:rsidP="00A64A67">
            <w:pPr>
              <w:spacing w:after="120"/>
              <w:jc w:val="both"/>
            </w:pPr>
            <w:r>
              <w:t>Oferent wykaże w ofercie rodzaj badań jakie zamierza przeprowadzić w odniesieniu do uczestników turnusu, mając na uwadze, że uczestnikami będą osoby z problemem otyłości i nadwagi oraz potrzebę zapewnienia bezpieczeństwa zdrowotnego uczestników, przy założeniu, że część proponowanych zajęć prowadzona będzie w formie aktywności fizycznej.</w:t>
            </w:r>
          </w:p>
        </w:tc>
        <w:tc>
          <w:tcPr>
            <w:tcW w:w="1135" w:type="pct"/>
          </w:tcPr>
          <w:p w:rsidR="009034EF" w:rsidRDefault="009034EF" w:rsidP="006C37D0">
            <w:pPr>
              <w:spacing w:after="120"/>
              <w:jc w:val="center"/>
            </w:pPr>
            <w:r>
              <w:t xml:space="preserve">Ocena </w:t>
            </w:r>
            <w:r w:rsidR="00031934">
              <w:t xml:space="preserve"> </w:t>
            </w:r>
            <w:r w:rsidR="009E0C94">
              <w:t>merytoryczna</w:t>
            </w:r>
          </w:p>
        </w:tc>
      </w:tr>
      <w:tr w:rsidR="009034EF" w:rsidTr="006C37D0">
        <w:tc>
          <w:tcPr>
            <w:tcW w:w="271" w:type="pct"/>
          </w:tcPr>
          <w:p w:rsidR="009034EF" w:rsidRDefault="00A64A67" w:rsidP="009034EF">
            <w:pPr>
              <w:spacing w:after="120"/>
              <w:jc w:val="both"/>
            </w:pPr>
            <w:r>
              <w:t>7</w:t>
            </w:r>
            <w:r w:rsidR="009034EF">
              <w:t>.</w:t>
            </w:r>
          </w:p>
        </w:tc>
        <w:tc>
          <w:tcPr>
            <w:tcW w:w="3594" w:type="pct"/>
          </w:tcPr>
          <w:p w:rsidR="009034EF" w:rsidRPr="003F0BEA" w:rsidRDefault="00A64A67" w:rsidP="009A156F">
            <w:pPr>
              <w:spacing w:after="120"/>
              <w:jc w:val="both"/>
            </w:pPr>
            <w:r>
              <w:t>Oferent przedstawi w ofercie tematy zagadnień oraz formę ich przygotowania, które będą stanowić materiały edukacyjne dla uczestników turnusów.</w:t>
            </w:r>
          </w:p>
        </w:tc>
        <w:tc>
          <w:tcPr>
            <w:tcW w:w="1135" w:type="pct"/>
          </w:tcPr>
          <w:p w:rsidR="009034EF" w:rsidRDefault="00A64A67" w:rsidP="006C37D0">
            <w:pPr>
              <w:spacing w:after="120"/>
              <w:jc w:val="center"/>
            </w:pPr>
            <w:r>
              <w:t>Ocena merytoryczna</w:t>
            </w:r>
          </w:p>
        </w:tc>
      </w:tr>
      <w:tr w:rsidR="00A64A67" w:rsidTr="006C37D0">
        <w:tc>
          <w:tcPr>
            <w:tcW w:w="271" w:type="pct"/>
          </w:tcPr>
          <w:p w:rsidR="00A64A67" w:rsidRDefault="00A64A67" w:rsidP="00A64A67">
            <w:pPr>
              <w:spacing w:after="120"/>
              <w:jc w:val="both"/>
            </w:pPr>
            <w:r>
              <w:t xml:space="preserve">8. </w:t>
            </w:r>
          </w:p>
        </w:tc>
        <w:tc>
          <w:tcPr>
            <w:tcW w:w="3594" w:type="pct"/>
          </w:tcPr>
          <w:p w:rsidR="00A64A67" w:rsidRPr="003F0BEA" w:rsidRDefault="00A64A67" w:rsidP="00E42689">
            <w:pPr>
              <w:spacing w:after="120"/>
              <w:jc w:val="both"/>
            </w:pPr>
            <w:r>
              <w:t xml:space="preserve">Oferent zapewni opracowanie i przekazanie raportu do zamawiającego (w formie papierowej lub cyfrowej), który będzie uwzględniał wyniki ewaluacji z realizacji zadania. Raport </w:t>
            </w:r>
            <w:r w:rsidR="00E42689">
              <w:t>zwierać powinien</w:t>
            </w:r>
            <w:r>
              <w:t xml:space="preserve"> wnioski i rekomendacje na temat realizowanego zadania, w szczególności zastosowanej formy oddziaływań i jej skuteczności</w:t>
            </w:r>
            <w:r w:rsidR="0099556E">
              <w:t xml:space="preserve"> oraz </w:t>
            </w:r>
            <w:r w:rsidR="0099556E">
              <w:lastRenderedPageBreak/>
              <w:t>wnioski dotyczące zagrożeń zdrowotnych w kontekście pełnienia służby</w:t>
            </w:r>
            <w:r>
              <w:t>.</w:t>
            </w:r>
          </w:p>
        </w:tc>
        <w:tc>
          <w:tcPr>
            <w:tcW w:w="1135" w:type="pct"/>
          </w:tcPr>
          <w:p w:rsidR="00A64A67" w:rsidRDefault="00A64A67" w:rsidP="006C37D0">
            <w:pPr>
              <w:spacing w:after="120"/>
              <w:jc w:val="center"/>
            </w:pPr>
            <w:r>
              <w:lastRenderedPageBreak/>
              <w:t>Ocena  formalna</w:t>
            </w:r>
          </w:p>
        </w:tc>
      </w:tr>
    </w:tbl>
    <w:p w:rsidR="002670E7" w:rsidRDefault="002670E7" w:rsidP="007804B0">
      <w:pPr>
        <w:spacing w:after="120"/>
        <w:jc w:val="both"/>
        <w:rPr>
          <w:u w:val="single"/>
        </w:rPr>
      </w:pPr>
    </w:p>
    <w:p w:rsidR="007804B0" w:rsidRPr="006C37D0" w:rsidRDefault="007804B0" w:rsidP="007804B0">
      <w:pPr>
        <w:spacing w:after="120"/>
        <w:jc w:val="both"/>
        <w:rPr>
          <w:u w:val="single"/>
        </w:rPr>
      </w:pPr>
      <w:r w:rsidRPr="006C37D0">
        <w:rPr>
          <w:u w:val="single"/>
        </w:rPr>
        <w:t>Pozostałe informacje o formalnych i merytorycznych kryteriach oceny zawarte są w części B ogłoszenia.</w:t>
      </w:r>
    </w:p>
    <w:p w:rsidR="00A10C71" w:rsidRDefault="00A10C71" w:rsidP="004A2748">
      <w:pPr>
        <w:pStyle w:val="Akapitzlist"/>
        <w:spacing w:after="0"/>
        <w:ind w:left="0"/>
        <w:contextualSpacing w:val="0"/>
        <w:jc w:val="both"/>
        <w:rPr>
          <w:b/>
        </w:rPr>
      </w:pPr>
      <w:r>
        <w:rPr>
          <w:noProof/>
          <w:lang w:eastAsia="pl-PL"/>
        </w:rPr>
        <w:drawing>
          <wp:anchor distT="0" distB="0" distL="114300" distR="114300" simplePos="0" relativeHeight="251668480" behindDoc="0" locked="0" layoutInCell="1" allowOverlap="1" wp14:anchorId="7408F9C0" wp14:editId="17622A52">
            <wp:simplePos x="0" y="0"/>
            <wp:positionH relativeFrom="column">
              <wp:posOffset>-363220</wp:posOffset>
            </wp:positionH>
            <wp:positionV relativeFrom="paragraph">
              <wp:posOffset>164465</wp:posOffset>
            </wp:positionV>
            <wp:extent cx="278130" cy="278130"/>
            <wp:effectExtent l="0" t="0" r="0" b="0"/>
            <wp:wrapNone/>
            <wp:docPr id="8" name="Obraz 8"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748" w:rsidRDefault="00A10C71" w:rsidP="00A10C71">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contextualSpacing w:val="0"/>
        <w:jc w:val="both"/>
        <w:rPr>
          <w:rStyle w:val="Tytuksiki"/>
          <w:sz w:val="28"/>
          <w:szCs w:val="28"/>
        </w:rPr>
      </w:pPr>
      <w:r>
        <w:rPr>
          <w:b/>
        </w:rPr>
        <w:t>Wraz z ofertą nie należy składać innych załączników niż wskazane w ogłoszeniu.</w:t>
      </w:r>
    </w:p>
    <w:p w:rsidR="00830D8E" w:rsidRPr="002E1914" w:rsidRDefault="00830D8E" w:rsidP="004A2748">
      <w:pPr>
        <w:pStyle w:val="Akapitzlist"/>
        <w:spacing w:after="120"/>
        <w:ind w:left="0"/>
        <w:contextualSpacing w:val="0"/>
        <w:jc w:val="both"/>
        <w:rPr>
          <w:rStyle w:val="Tytuksiki"/>
          <w:sz w:val="16"/>
          <w:szCs w:val="16"/>
        </w:rPr>
      </w:pPr>
    </w:p>
    <w:p w:rsidR="004A2748" w:rsidRPr="00666E26" w:rsidRDefault="004A2748" w:rsidP="004A2748">
      <w:pPr>
        <w:pStyle w:val="Akapitzlist"/>
        <w:spacing w:after="120"/>
        <w:ind w:left="0"/>
        <w:contextualSpacing w:val="0"/>
        <w:jc w:val="both"/>
        <w:rPr>
          <w:rStyle w:val="Tytuksiki"/>
          <w:sz w:val="28"/>
          <w:szCs w:val="28"/>
        </w:rPr>
      </w:pPr>
      <w:r w:rsidRPr="00666E26">
        <w:rPr>
          <w:rStyle w:val="Tytuksiki"/>
          <w:sz w:val="28"/>
          <w:szCs w:val="28"/>
        </w:rPr>
        <w:t>Wysokość środków przeznaczonych na realizację zadania</w:t>
      </w:r>
    </w:p>
    <w:p w:rsidR="009F0F33" w:rsidRPr="003F0BEA" w:rsidRDefault="004A2748" w:rsidP="004A2748">
      <w:pPr>
        <w:spacing w:after="120"/>
        <w:jc w:val="both"/>
      </w:pPr>
      <w:r>
        <w:t xml:space="preserve">Na realizację zadania w ramach ogłaszanego konkursu przeznaczono </w:t>
      </w:r>
      <w:r w:rsidRPr="003F0BEA">
        <w:t xml:space="preserve">kwotę </w:t>
      </w:r>
      <w:r w:rsidR="00744E7E">
        <w:t>3</w:t>
      </w:r>
      <w:r w:rsidR="00536DE7" w:rsidRPr="003F0BEA">
        <w:t>00 000,00</w:t>
      </w:r>
      <w:r w:rsidR="006A4016" w:rsidRPr="003F0BEA">
        <w:t xml:space="preserve"> zł </w:t>
      </w:r>
      <w:r w:rsidRPr="003F0BEA">
        <w:t>(słownie</w:t>
      </w:r>
      <w:r>
        <w:t>:</w:t>
      </w:r>
      <w:r w:rsidR="00536DE7">
        <w:t xml:space="preserve"> </w:t>
      </w:r>
      <w:r w:rsidR="00744E7E">
        <w:t>trzysta</w:t>
      </w:r>
      <w:r w:rsidR="009E0C94">
        <w:t xml:space="preserve"> </w:t>
      </w:r>
      <w:r w:rsidR="004C0F49">
        <w:t>tysięcy</w:t>
      </w:r>
      <w:r w:rsidR="006A4016">
        <w:t xml:space="preserve"> złotych</w:t>
      </w:r>
      <w:r w:rsidR="0045751C">
        <w:t>)</w:t>
      </w:r>
      <w:r w:rsidR="009F0F33">
        <w:t>.</w:t>
      </w:r>
      <w:r>
        <w:t xml:space="preserve"> </w:t>
      </w:r>
      <w:r w:rsidR="006B6F41">
        <w:t>W ramach kwoty przeznaczonej na konkurs m</w:t>
      </w:r>
      <w:r w:rsidR="009F0F33">
        <w:t>ożliwy jest wybór kilku realizatorów zadania. O</w:t>
      </w:r>
      <w:r w:rsidR="009F0F33" w:rsidRPr="00FB5112">
        <w:t xml:space="preserve">ferent wskaże o jaką kwotę się ubiega, przy czym maksymalna kwota </w:t>
      </w:r>
      <w:r w:rsidR="009F0F33">
        <w:t xml:space="preserve">finansowania zadania </w:t>
      </w:r>
      <w:r w:rsidR="009F0F33" w:rsidRPr="00FB5112">
        <w:t xml:space="preserve">nie może przekroczyć </w:t>
      </w:r>
      <w:r w:rsidR="00744E7E">
        <w:t>3</w:t>
      </w:r>
      <w:r w:rsidR="009F0F33" w:rsidRPr="003F0BEA">
        <w:t>00</w:t>
      </w:r>
      <w:r w:rsidR="00321568" w:rsidRPr="003F0BEA">
        <w:t> </w:t>
      </w:r>
      <w:r w:rsidR="009F0F33" w:rsidRPr="003F0BEA">
        <w:t>000</w:t>
      </w:r>
      <w:r w:rsidR="00321568" w:rsidRPr="003F0BEA">
        <w:t>,00</w:t>
      </w:r>
      <w:r w:rsidR="009F0F33" w:rsidRPr="003F0BEA">
        <w:t xml:space="preserve"> zł.</w:t>
      </w:r>
    </w:p>
    <w:p w:rsidR="004A2748" w:rsidRDefault="004A2748" w:rsidP="004A2748">
      <w:pPr>
        <w:spacing w:after="120"/>
        <w:jc w:val="both"/>
      </w:pPr>
      <w:r w:rsidRPr="00207640">
        <w:t xml:space="preserve">Środki finansowe pochodzić będą ze </w:t>
      </w:r>
      <w:r w:rsidRPr="004A2748">
        <w:t>środków budżetu państwa ujętych w ustawie budżetowej.</w:t>
      </w:r>
      <w:r>
        <w:t xml:space="preserve"> </w:t>
      </w:r>
      <w:r w:rsidRPr="00207640">
        <w:t xml:space="preserve">Dysponentem środków jest minister właściwy do spraw </w:t>
      </w:r>
      <w:r w:rsidR="006A4016">
        <w:t>wewnętrznych</w:t>
      </w:r>
      <w:r w:rsidRPr="00207640">
        <w:t xml:space="preserve">, który przekazuje </w:t>
      </w:r>
      <w:r>
        <w:t>środki realizatorom zadań</w:t>
      </w:r>
      <w:r w:rsidRPr="00207640">
        <w:t xml:space="preserve">, na zasadach i w trybie określonym </w:t>
      </w:r>
      <w:r w:rsidRPr="004A2748">
        <w:t xml:space="preserve">w ustawie z dnia 11 września 2015 r. </w:t>
      </w:r>
      <w:r w:rsidRPr="004E67DC">
        <w:rPr>
          <w:i/>
        </w:rPr>
        <w:t>o zdrowiu publicznym</w:t>
      </w:r>
      <w:r w:rsidRPr="004A2748">
        <w:t xml:space="preserve"> (Dz. U. </w:t>
      </w:r>
      <w:r w:rsidR="007966D7">
        <w:t>z 2018</w:t>
      </w:r>
      <w:r w:rsidR="003F0BEA">
        <w:t xml:space="preserve"> r. </w:t>
      </w:r>
      <w:r w:rsidRPr="004A2748">
        <w:t xml:space="preserve">poz. </w:t>
      </w:r>
      <w:r w:rsidR="004E67DC">
        <w:t>1492</w:t>
      </w:r>
      <w:r w:rsidRPr="004A2748">
        <w:t>).</w:t>
      </w:r>
    </w:p>
    <w:p w:rsidR="004A2748" w:rsidRDefault="004A2748" w:rsidP="004A2748">
      <w:pPr>
        <w:spacing w:after="120"/>
        <w:jc w:val="both"/>
      </w:pPr>
      <w:r w:rsidRPr="0045751C">
        <w:t>Nie wskazuje się maksymalnej wartości oferty, która może być złożona w konkursie z zastrzeżeniem, że musi mieścić się w kwocie przeznaczonej na konkurs.</w:t>
      </w:r>
    </w:p>
    <w:p w:rsidR="00492933" w:rsidRPr="007804B0" w:rsidRDefault="00492933" w:rsidP="004A2748">
      <w:pPr>
        <w:spacing w:after="120"/>
        <w:jc w:val="both"/>
        <w:rPr>
          <w:rStyle w:val="Tytuksiki"/>
          <w:sz w:val="16"/>
          <w:szCs w:val="16"/>
        </w:rPr>
      </w:pPr>
    </w:p>
    <w:p w:rsidR="004A2748" w:rsidRPr="004A2748" w:rsidRDefault="004A2748" w:rsidP="004A2748">
      <w:pPr>
        <w:spacing w:after="120"/>
        <w:jc w:val="both"/>
        <w:rPr>
          <w:rStyle w:val="Tytuksiki"/>
          <w:b w:val="0"/>
          <w:bCs w:val="0"/>
          <w:smallCaps w:val="0"/>
          <w:spacing w:val="0"/>
        </w:rPr>
      </w:pPr>
      <w:r w:rsidRPr="00666E26">
        <w:rPr>
          <w:rStyle w:val="Tytuksiki"/>
          <w:sz w:val="28"/>
          <w:szCs w:val="28"/>
        </w:rPr>
        <w:t>Terminy realizacji zadania</w:t>
      </w:r>
    </w:p>
    <w:p w:rsidR="004A2748" w:rsidRDefault="004A2748" w:rsidP="004A2748">
      <w:pPr>
        <w:spacing w:after="120"/>
        <w:jc w:val="both"/>
      </w:pPr>
      <w:r w:rsidRPr="00207640">
        <w:t xml:space="preserve">Zadanie należy zrealizować w terminie </w:t>
      </w:r>
      <w:r w:rsidRPr="007F507A">
        <w:t>od dnia</w:t>
      </w:r>
      <w:r w:rsidR="007804B0">
        <w:t xml:space="preserve"> </w:t>
      </w:r>
      <w:r w:rsidR="007966D7">
        <w:t>24</w:t>
      </w:r>
      <w:r w:rsidR="000B458E">
        <w:t xml:space="preserve"> czerwca 201</w:t>
      </w:r>
      <w:r w:rsidR="007966D7">
        <w:t>9</w:t>
      </w:r>
      <w:r w:rsidRPr="007F507A">
        <w:t xml:space="preserve"> </w:t>
      </w:r>
      <w:r w:rsidR="0090302A" w:rsidRPr="007F507A">
        <w:t xml:space="preserve">r. do dnia 30 listopada </w:t>
      </w:r>
      <w:r w:rsidR="006A4016" w:rsidRPr="007F507A">
        <w:t xml:space="preserve"> </w:t>
      </w:r>
      <w:r w:rsidR="00A74022">
        <w:t>201</w:t>
      </w:r>
      <w:r w:rsidR="007966D7">
        <w:t>9</w:t>
      </w:r>
      <w:r w:rsidRPr="007F507A">
        <w:t xml:space="preserve"> r.</w:t>
      </w:r>
      <w:r w:rsidRPr="00EA795C">
        <w:t xml:space="preserve"> </w:t>
      </w:r>
      <w:r>
        <w:t>Oferta może przewidywać późniejszy termin rozpoczęcia oraz wcześniejszy termin zakończenia realizacji zadania.</w:t>
      </w:r>
    </w:p>
    <w:p w:rsidR="00492933" w:rsidRPr="007804B0" w:rsidRDefault="00492933" w:rsidP="004A2748">
      <w:pPr>
        <w:spacing w:after="120"/>
        <w:jc w:val="both"/>
        <w:rPr>
          <w:rStyle w:val="Tytuksiki"/>
          <w:sz w:val="16"/>
          <w:szCs w:val="16"/>
        </w:rPr>
      </w:pPr>
    </w:p>
    <w:p w:rsidR="004A2748" w:rsidRPr="004A2748" w:rsidRDefault="004A2748" w:rsidP="004A2748">
      <w:pPr>
        <w:spacing w:after="120"/>
        <w:jc w:val="both"/>
        <w:rPr>
          <w:rStyle w:val="Tytuksiki"/>
          <w:b w:val="0"/>
          <w:bCs w:val="0"/>
          <w:smallCaps w:val="0"/>
          <w:spacing w:val="0"/>
        </w:rPr>
      </w:pPr>
      <w:r w:rsidRPr="00756516">
        <w:rPr>
          <w:rStyle w:val="Tytuksiki"/>
          <w:sz w:val="28"/>
          <w:szCs w:val="28"/>
        </w:rPr>
        <w:t>Miejsce i termin składania ofert</w:t>
      </w:r>
    </w:p>
    <w:p w:rsidR="004A2748" w:rsidRDefault="004A2748" w:rsidP="004A2748">
      <w:pPr>
        <w:spacing w:after="120"/>
        <w:jc w:val="both"/>
      </w:pPr>
      <w:r>
        <w:t xml:space="preserve">Prawidłowo przygotowaną i wypełnioną ofertę wraz z załącznikami </w:t>
      </w:r>
      <w:r w:rsidRPr="0045751C">
        <w:t>(w jednym egzemplarzu)</w:t>
      </w:r>
      <w:r>
        <w:t xml:space="preserve"> należy </w:t>
      </w:r>
      <w:r w:rsidRPr="00EC7769">
        <w:t xml:space="preserve">złożyć w terminie </w:t>
      </w:r>
      <w:r w:rsidR="00196F13" w:rsidRPr="007F507A">
        <w:t xml:space="preserve">od </w:t>
      </w:r>
      <w:r w:rsidR="008504CD">
        <w:t>dnia ogłoszenia</w:t>
      </w:r>
      <w:r w:rsidR="00196F13" w:rsidRPr="007F507A">
        <w:t xml:space="preserve"> do </w:t>
      </w:r>
      <w:r w:rsidR="007966D7">
        <w:t xml:space="preserve">5 kwietnia </w:t>
      </w:r>
      <w:r w:rsidR="00703EFF">
        <w:t xml:space="preserve">2019 </w:t>
      </w:r>
      <w:r w:rsidRPr="007F507A">
        <w:t>r.</w:t>
      </w:r>
      <w:r>
        <w:t xml:space="preserve"> na adres:</w:t>
      </w:r>
    </w:p>
    <w:p w:rsidR="004A2748" w:rsidRDefault="004A2748" w:rsidP="00992A71">
      <w:pPr>
        <w:spacing w:after="120" w:line="240" w:lineRule="auto"/>
        <w:jc w:val="center"/>
        <w:rPr>
          <w:b/>
        </w:rPr>
      </w:pPr>
      <w:r w:rsidRPr="00EC7769">
        <w:rPr>
          <w:b/>
        </w:rPr>
        <w:t xml:space="preserve">Ministerstwo </w:t>
      </w:r>
      <w:r w:rsidR="006A4016">
        <w:rPr>
          <w:b/>
        </w:rPr>
        <w:t>Spraw Wewnętrznych i Administracji</w:t>
      </w:r>
    </w:p>
    <w:p w:rsidR="00492933" w:rsidRDefault="004A2748" w:rsidP="00992A71">
      <w:pPr>
        <w:spacing w:after="120" w:line="240" w:lineRule="auto"/>
        <w:jc w:val="center"/>
        <w:rPr>
          <w:b/>
        </w:rPr>
      </w:pPr>
      <w:r>
        <w:rPr>
          <w:b/>
        </w:rPr>
        <w:t xml:space="preserve">Departament Zdrowia </w:t>
      </w:r>
    </w:p>
    <w:p w:rsidR="004A2748" w:rsidRPr="00492933" w:rsidRDefault="004A2748" w:rsidP="00992A71">
      <w:pPr>
        <w:spacing w:after="120" w:line="240" w:lineRule="auto"/>
        <w:jc w:val="center"/>
        <w:rPr>
          <w:b/>
        </w:rPr>
      </w:pPr>
      <w:r w:rsidRPr="00492933">
        <w:rPr>
          <w:b/>
        </w:rPr>
        <w:t xml:space="preserve">ul. </w:t>
      </w:r>
      <w:r w:rsidR="007F47C9">
        <w:rPr>
          <w:b/>
        </w:rPr>
        <w:t>Domaniewska 36/38</w:t>
      </w:r>
    </w:p>
    <w:p w:rsidR="004A2748" w:rsidRPr="00492933" w:rsidRDefault="007F47C9" w:rsidP="00992A71">
      <w:pPr>
        <w:spacing w:after="120" w:line="240" w:lineRule="auto"/>
        <w:jc w:val="center"/>
        <w:rPr>
          <w:b/>
        </w:rPr>
      </w:pPr>
      <w:r>
        <w:rPr>
          <w:b/>
        </w:rPr>
        <w:t>02-672</w:t>
      </w:r>
      <w:r w:rsidR="004A2748" w:rsidRPr="00492933">
        <w:rPr>
          <w:b/>
        </w:rPr>
        <w:t xml:space="preserve"> Warszawa</w:t>
      </w:r>
    </w:p>
    <w:p w:rsidR="004A2748" w:rsidRDefault="004A2748" w:rsidP="004A2748">
      <w:pPr>
        <w:spacing w:after="120"/>
        <w:jc w:val="both"/>
      </w:pPr>
      <w:r>
        <w:t xml:space="preserve">z dopiskiem na kopercie: </w:t>
      </w:r>
      <w:r w:rsidRPr="007B46B2">
        <w:rPr>
          <w:b/>
        </w:rPr>
        <w:t xml:space="preserve">Konkurs NPZ, zadanie: </w:t>
      </w:r>
      <w:r w:rsidR="007F47C9" w:rsidRPr="007F47C9">
        <w:rPr>
          <w:b/>
        </w:rPr>
        <w:t>Organizacja 7-dniowych turnusów profilaktyki chorób i promocji aktywności fizycznej</w:t>
      </w:r>
      <w:r w:rsidRPr="007B46B2">
        <w:rPr>
          <w:b/>
        </w:rPr>
        <w:t>, NPZ.CO1_1.</w:t>
      </w:r>
      <w:r w:rsidR="006A4016" w:rsidRPr="007B46B2">
        <w:rPr>
          <w:b/>
        </w:rPr>
        <w:t>2</w:t>
      </w:r>
      <w:r w:rsidRPr="007B46B2">
        <w:rPr>
          <w:b/>
        </w:rPr>
        <w:t>_</w:t>
      </w:r>
      <w:r w:rsidR="006A4016" w:rsidRPr="007B46B2">
        <w:rPr>
          <w:b/>
        </w:rPr>
        <w:t>6</w:t>
      </w:r>
      <w:r w:rsidRPr="007B46B2">
        <w:rPr>
          <w:b/>
        </w:rPr>
        <w:t>_201</w:t>
      </w:r>
      <w:r w:rsidR="007966D7">
        <w:rPr>
          <w:b/>
        </w:rPr>
        <w:t>9(2</w:t>
      </w:r>
      <w:r w:rsidR="004450A3">
        <w:rPr>
          <w:b/>
        </w:rPr>
        <w:t>)</w:t>
      </w:r>
      <w:r w:rsidRPr="007B46B2">
        <w:rPr>
          <w:b/>
        </w:rPr>
        <w:t>.</w:t>
      </w:r>
    </w:p>
    <w:p w:rsidR="004A2748" w:rsidRDefault="004A2748" w:rsidP="004A2748">
      <w:pPr>
        <w:spacing w:after="120"/>
        <w:jc w:val="both"/>
      </w:pPr>
      <w:r>
        <w:t xml:space="preserve">Oferty należy składać (osobiście, pocztą kurierską lub listem poleconym) w siedzibie </w:t>
      </w:r>
      <w:r w:rsidR="00492933">
        <w:t xml:space="preserve">Departamentu Zdrowia </w:t>
      </w:r>
      <w:r>
        <w:t xml:space="preserve">Ministerstwa </w:t>
      </w:r>
      <w:r w:rsidR="006A4016">
        <w:t xml:space="preserve">Spraw Wewnętrznych i Administracji </w:t>
      </w:r>
      <w:r>
        <w:t xml:space="preserve">od poniedziałku do piątku w godzinach </w:t>
      </w:r>
      <w:r w:rsidR="00492933">
        <w:br/>
      </w:r>
      <w:r>
        <w:t>od 8.15 do 16.15.</w:t>
      </w:r>
    </w:p>
    <w:p w:rsidR="00E072AC" w:rsidRPr="00143845" w:rsidRDefault="004A2748" w:rsidP="00E072AC">
      <w:pPr>
        <w:spacing w:after="120"/>
        <w:jc w:val="both"/>
        <w:rPr>
          <w:b/>
        </w:rPr>
      </w:pPr>
      <w:r w:rsidRPr="00143845">
        <w:rPr>
          <w:b/>
        </w:rPr>
        <w:t xml:space="preserve">O przyjęciu oferty decyduje data i godzina jej wpływu do Ministerstwa </w:t>
      </w:r>
      <w:r w:rsidR="006A4016">
        <w:rPr>
          <w:b/>
        </w:rPr>
        <w:t xml:space="preserve">Spraw Wewnętrznych </w:t>
      </w:r>
      <w:r w:rsidR="00E975B6">
        <w:rPr>
          <w:b/>
        </w:rPr>
        <w:br/>
      </w:r>
      <w:r w:rsidR="006A4016">
        <w:rPr>
          <w:b/>
        </w:rPr>
        <w:t xml:space="preserve">i </w:t>
      </w:r>
      <w:r w:rsidR="000226DF">
        <w:rPr>
          <w:b/>
        </w:rPr>
        <w:t>Administracji</w:t>
      </w:r>
      <w:r w:rsidRPr="00143845">
        <w:rPr>
          <w:b/>
        </w:rPr>
        <w:t>. Oferty, które wpłyną po terminie, będą odrzucane.</w:t>
      </w:r>
    </w:p>
    <w:p w:rsidR="00E072AC" w:rsidRPr="00E072AC" w:rsidRDefault="00E072AC" w:rsidP="00E072AC">
      <w:pPr>
        <w:spacing w:after="120"/>
        <w:jc w:val="both"/>
        <w:rPr>
          <w:rStyle w:val="Tytuksiki"/>
          <w:b w:val="0"/>
          <w:bCs w:val="0"/>
          <w:smallCaps w:val="0"/>
          <w:spacing w:val="0"/>
        </w:rPr>
      </w:pPr>
      <w:r w:rsidRPr="00756516">
        <w:rPr>
          <w:rStyle w:val="Tytuksiki"/>
          <w:sz w:val="28"/>
          <w:szCs w:val="28"/>
        </w:rPr>
        <w:lastRenderedPageBreak/>
        <w:t>Termin rozstrzygnięcia konkursu ofert</w:t>
      </w:r>
    </w:p>
    <w:p w:rsidR="00E072AC" w:rsidRDefault="00E072AC" w:rsidP="00E072AC">
      <w:pPr>
        <w:spacing w:after="120"/>
        <w:jc w:val="both"/>
      </w:pPr>
      <w:r>
        <w:t>Wyniki</w:t>
      </w:r>
      <w:r w:rsidRPr="000B38C2">
        <w:t xml:space="preserve"> konkursu ofert zostaną podane do wiadomości publicznej w terminie </w:t>
      </w:r>
      <w:r w:rsidR="007966D7">
        <w:t>dwóch</w:t>
      </w:r>
      <w:r w:rsidR="000226DF">
        <w:t xml:space="preserve"> miesi</w:t>
      </w:r>
      <w:r w:rsidR="007966D7">
        <w:t>ę</w:t>
      </w:r>
      <w:r w:rsidR="000226DF">
        <w:t>c</w:t>
      </w:r>
      <w:r w:rsidR="007966D7">
        <w:t>y</w:t>
      </w:r>
      <w:r w:rsidR="00736F62">
        <w:t xml:space="preserve"> od końca terminu przewidzianego na złożenie ofert</w:t>
      </w:r>
      <w:r w:rsidRPr="000B38C2">
        <w:t>.</w:t>
      </w:r>
      <w:r w:rsidR="00736F62">
        <w:t xml:space="preserve"> Termin ten może ulec przedłużeniu w przypadku konieczności oceny znacznej liczby ofert.</w:t>
      </w:r>
    </w:p>
    <w:p w:rsidR="00E072AC" w:rsidRDefault="00E072AC" w:rsidP="00E072AC">
      <w:pPr>
        <w:spacing w:after="120"/>
        <w:jc w:val="both"/>
      </w:pPr>
      <w:r>
        <w:t>Zakończenie konkursu ofert następuje w terminie 3 dni od dnia zamieszczenia ogłoszenia o wynikach konkursu, z zastrzeżeniem terminu na rozpatrzenie ewentualnych odwołań od wyników oceny.</w:t>
      </w:r>
    </w:p>
    <w:p w:rsidR="002670E7" w:rsidRPr="000B458E" w:rsidRDefault="002670E7" w:rsidP="00E072AC">
      <w:pPr>
        <w:spacing w:after="120"/>
        <w:jc w:val="both"/>
        <w:rPr>
          <w:rStyle w:val="Tytuksiki"/>
          <w:sz w:val="16"/>
          <w:szCs w:val="16"/>
        </w:rPr>
      </w:pPr>
    </w:p>
    <w:p w:rsidR="00954220" w:rsidRDefault="00736F62" w:rsidP="00E072AC">
      <w:pPr>
        <w:spacing w:after="120"/>
        <w:jc w:val="both"/>
        <w:rPr>
          <w:rStyle w:val="Tytuksiki"/>
          <w:sz w:val="28"/>
          <w:szCs w:val="28"/>
        </w:rPr>
      </w:pPr>
      <w:r>
        <w:rPr>
          <w:rStyle w:val="Tytuksiki"/>
          <w:sz w:val="28"/>
          <w:szCs w:val="28"/>
        </w:rPr>
        <w:t>U</w:t>
      </w:r>
      <w:r w:rsidR="00D43953">
        <w:rPr>
          <w:rStyle w:val="Tytuksiki"/>
          <w:sz w:val="28"/>
          <w:szCs w:val="28"/>
        </w:rPr>
        <w:t>wagi</w:t>
      </w:r>
    </w:p>
    <w:p w:rsidR="00F855E2" w:rsidRDefault="00E072AC" w:rsidP="00E072AC">
      <w:pPr>
        <w:spacing w:after="120"/>
        <w:jc w:val="both"/>
      </w:pPr>
      <w:r w:rsidRPr="00292861">
        <w:t xml:space="preserve">Minister </w:t>
      </w:r>
      <w:r w:rsidR="006A4016">
        <w:t>Spraw Wewnętrznych i Administracji</w:t>
      </w:r>
      <w:r w:rsidR="006A4016" w:rsidRPr="00292861">
        <w:t xml:space="preserve"> </w:t>
      </w:r>
      <w:r w:rsidRPr="00292861">
        <w:t>zastrzega sobie prawo</w:t>
      </w:r>
      <w:r>
        <w:t xml:space="preserve"> do </w:t>
      </w:r>
      <w:r w:rsidRPr="00292861">
        <w:t>odwołania konkursu ofert przed upływem terminu na złożenie ofert</w:t>
      </w:r>
      <w:r>
        <w:t xml:space="preserve"> oraz prawo d</w:t>
      </w:r>
      <w:r w:rsidRPr="00292861">
        <w:t xml:space="preserve">o wprowadzania zmian w </w:t>
      </w:r>
      <w:r>
        <w:t>Ogłoszeniu, w tym do przedłużenia terminu na złożenie ofert, terminu uzupełnienia braków formalnych lub terminu rozstrzygnięcia konkursu</w:t>
      </w:r>
      <w:r w:rsidRPr="00292861">
        <w:t>, z wyłączeniem zmian skutkujących nierów</w:t>
      </w:r>
      <w:r>
        <w:t xml:space="preserve">nym traktowaniem oferentów, </w:t>
      </w:r>
      <w:r w:rsidRPr="00292861">
        <w:t>chyba że konieczność ich wprowadzenia wynika ze zmi</w:t>
      </w:r>
      <w:r>
        <w:t xml:space="preserve">any przepisów prawa powszechnie </w:t>
      </w:r>
      <w:r w:rsidRPr="00292861">
        <w:t xml:space="preserve">obowiązującego. </w:t>
      </w:r>
    </w:p>
    <w:p w:rsidR="00954220" w:rsidRDefault="00830D8E" w:rsidP="00E072AC">
      <w:pPr>
        <w:spacing w:after="120"/>
        <w:jc w:val="both"/>
      </w:pPr>
      <w:r w:rsidRPr="00830D8E">
        <w:t xml:space="preserve">Minister </w:t>
      </w:r>
      <w:r w:rsidR="006A4016">
        <w:t>Spraw Wewnętrznych i Administracji</w:t>
      </w:r>
      <w:r w:rsidR="006A4016" w:rsidRPr="00830D8E">
        <w:t xml:space="preserve"> </w:t>
      </w:r>
      <w:r w:rsidRPr="00830D8E">
        <w:t xml:space="preserve">zastrzega sobie </w:t>
      </w:r>
      <w:r>
        <w:t xml:space="preserve">także </w:t>
      </w:r>
      <w:r w:rsidRPr="00830D8E">
        <w:t>prawo do unieważnienia konkursu ofert</w:t>
      </w:r>
      <w:r>
        <w:t xml:space="preserve"> bez podania przyczyn.</w:t>
      </w:r>
      <w:r w:rsidRPr="00830D8E">
        <w:t xml:space="preserve"> </w:t>
      </w:r>
      <w:r w:rsidR="00E072AC" w:rsidRPr="00292861">
        <w:t xml:space="preserve">W związku z powyższym zaleca się, </w:t>
      </w:r>
      <w:r>
        <w:t xml:space="preserve">aby podmioty aplikujące </w:t>
      </w:r>
      <w:r w:rsidR="00E072AC">
        <w:t xml:space="preserve">o środki </w:t>
      </w:r>
      <w:r w:rsidR="00F855E2">
        <w:br/>
      </w:r>
      <w:r w:rsidR="00E072AC">
        <w:t xml:space="preserve">w </w:t>
      </w:r>
      <w:r w:rsidR="00E072AC" w:rsidRPr="00292861">
        <w:t>ramach niniejszego konkursu na bieżąco zapoznawały si</w:t>
      </w:r>
      <w:r w:rsidR="00E072AC">
        <w:t xml:space="preserve">ę z informacjami zamieszczanymi </w:t>
      </w:r>
      <w:r w:rsidR="00E072AC" w:rsidRPr="00672641">
        <w:t>na stronie podmiotowej Biuletynu Informacji Publicznej</w:t>
      </w:r>
      <w:r w:rsidR="00E92F8B">
        <w:t xml:space="preserve"> Ministerstwa Spraw Wewnętrznych i Administracji </w:t>
      </w:r>
      <w:r w:rsidR="00744E7E" w:rsidRPr="00744E7E">
        <w:rPr>
          <w:rStyle w:val="Hipercze"/>
        </w:rPr>
        <w:t>https://www.gov.pl/web/mswia/otwarte-konkursy-ofert</w:t>
      </w:r>
      <w:r w:rsidR="0011510E">
        <w:rPr>
          <w:rStyle w:val="Hipercze"/>
          <w:color w:val="auto"/>
          <w:u w:val="none"/>
        </w:rPr>
        <w:t>.</w:t>
      </w:r>
      <w:r w:rsidR="00E92F8B">
        <w:t xml:space="preserve"> </w:t>
      </w:r>
    </w:p>
    <w:p w:rsidR="00E072AC" w:rsidRPr="00292861" w:rsidRDefault="00736703" w:rsidP="00E072AC">
      <w:pPr>
        <w:spacing w:after="120"/>
        <w:jc w:val="both"/>
      </w:pPr>
      <w:r>
        <w:pict>
          <v:rect id="_x0000_i1025" style="width:453.6pt;height:2pt" o:hralign="center" o:hrstd="t" o:hr="t" fillcolor="#a0a0a0" stroked="f"/>
        </w:pict>
      </w:r>
    </w:p>
    <w:p w:rsidR="004A2748" w:rsidRDefault="004A2748" w:rsidP="007966D7">
      <w:pPr>
        <w:pStyle w:val="Akapitzlist"/>
        <w:spacing w:after="120"/>
        <w:ind w:left="0"/>
        <w:contextualSpacing w:val="0"/>
        <w:jc w:val="both"/>
      </w:pPr>
      <w:r>
        <w:t>Wyjaśnienia</w:t>
      </w:r>
      <w:r w:rsidRPr="002F6376">
        <w:t xml:space="preserve"> </w:t>
      </w:r>
      <w:r w:rsidRPr="00B81290">
        <w:t>w zakresie treści ogłoszenia o konkursie ofert udzielane będą telefonicznie</w:t>
      </w:r>
      <w:r w:rsidRPr="002F6376">
        <w:t xml:space="preserve"> pod</w:t>
      </w:r>
      <w:r>
        <w:t xml:space="preserve"> </w:t>
      </w:r>
      <w:r w:rsidR="004258A0">
        <w:t xml:space="preserve">numerami </w:t>
      </w:r>
      <w:r w:rsidRPr="00E072AC">
        <w:rPr>
          <w:b/>
        </w:rPr>
        <w:t xml:space="preserve">(22) </w:t>
      </w:r>
      <w:r w:rsidR="007F47C9">
        <w:rPr>
          <w:b/>
        </w:rPr>
        <w:t>601 39 31</w:t>
      </w:r>
      <w:r w:rsidR="001C637E">
        <w:rPr>
          <w:b/>
        </w:rPr>
        <w:t xml:space="preserve">, (22) </w:t>
      </w:r>
      <w:r w:rsidR="007F47C9">
        <w:rPr>
          <w:b/>
        </w:rPr>
        <w:t>601 34 25</w:t>
      </w:r>
      <w:r>
        <w:t xml:space="preserve"> </w:t>
      </w:r>
      <w:r w:rsidRPr="00B81290">
        <w:t xml:space="preserve">w godzinach pracy </w:t>
      </w:r>
      <w:r w:rsidRPr="00592F22">
        <w:t xml:space="preserve">Ministerstwa </w:t>
      </w:r>
      <w:r w:rsidR="006A4016">
        <w:t>Spraw Wewnętrznych i Administracji</w:t>
      </w:r>
      <w:r w:rsidR="006A4016" w:rsidRPr="00592F22">
        <w:t xml:space="preserve"> </w:t>
      </w:r>
      <w:r w:rsidRPr="00B81290">
        <w:t>lub na pisemn</w:t>
      </w:r>
      <w:r>
        <w:t>ą prośbę o</w:t>
      </w:r>
      <w:r w:rsidRPr="00B81290">
        <w:t xml:space="preserve">ferenta. </w:t>
      </w:r>
      <w:r>
        <w:t>Prośba</w:t>
      </w:r>
      <w:r w:rsidRPr="00B81290">
        <w:t xml:space="preserve">, </w:t>
      </w:r>
      <w:r>
        <w:t>o której</w:t>
      </w:r>
      <w:r w:rsidRPr="00B81290">
        <w:t xml:space="preserve"> mowa powyżej, może zostać przesłan</w:t>
      </w:r>
      <w:r>
        <w:t>a</w:t>
      </w:r>
      <w:r w:rsidRPr="00B81290">
        <w:t xml:space="preserve"> drogą elektroniczną</w:t>
      </w:r>
      <w:r>
        <w:t xml:space="preserve"> na adres: </w:t>
      </w:r>
      <w:r w:rsidR="006A4016">
        <w:rPr>
          <w:b/>
        </w:rPr>
        <w:t>dz@mswia.gov.pl</w:t>
      </w:r>
      <w:r>
        <w:t xml:space="preserve"> </w:t>
      </w:r>
      <w:r w:rsidRPr="00B81290">
        <w:t xml:space="preserve">bez obowiązku zastosowania bezpiecznego podpisu elektronicznego weryfikowanego przy pomocy certyfikatu, o którym mowa w ustawie z dnia </w:t>
      </w:r>
      <w:r w:rsidR="00492933">
        <w:t xml:space="preserve">5 września 2016 r. </w:t>
      </w:r>
      <w:r w:rsidR="00492933" w:rsidRPr="007966D7">
        <w:rPr>
          <w:i/>
        </w:rPr>
        <w:t>o usługach zaufania oraz identyfikacji elektronicznej</w:t>
      </w:r>
      <w:r w:rsidR="00492933">
        <w:t xml:space="preserve"> (</w:t>
      </w:r>
      <w:r w:rsidR="007966D7">
        <w:t>Dz. U. z 2019 r. poz. 162</w:t>
      </w:r>
      <w:r w:rsidR="00492933">
        <w:t>)</w:t>
      </w:r>
      <w:r>
        <w:t>. Odpowiedź na pytania udzielona zostanie w ww. formie.</w:t>
      </w:r>
      <w:r w:rsidR="007966D7">
        <w:t xml:space="preserve"> </w:t>
      </w:r>
      <w:r>
        <w:t xml:space="preserve">Wyjaśnienia o charakterze ogólnym publikowane są na stronie </w:t>
      </w:r>
      <w:r w:rsidR="0011510E" w:rsidRPr="00672641">
        <w:t>podmiotowej Biuletynu Informacji Publicznej</w:t>
      </w:r>
      <w:r w:rsidR="0011510E">
        <w:t xml:space="preserve"> Ministerstwa Spraw Wewnętrznych </w:t>
      </w:r>
      <w:r w:rsidR="007966D7">
        <w:br/>
      </w:r>
      <w:r w:rsidR="0011510E">
        <w:t xml:space="preserve">i Administracji </w:t>
      </w:r>
      <w:r w:rsidR="00744E7E">
        <w:t>h</w:t>
      </w:r>
      <w:r w:rsidR="00744E7E" w:rsidRPr="00744E7E">
        <w:rPr>
          <w:rStyle w:val="Hipercze"/>
        </w:rPr>
        <w:t>ttps://www.gov.pl/web/mswia/otwarte-konkursy-ofert</w:t>
      </w:r>
      <w:r w:rsidR="0011510E">
        <w:rPr>
          <w:rStyle w:val="Hipercze"/>
          <w:color w:val="auto"/>
          <w:u w:val="none"/>
        </w:rPr>
        <w:t>.</w:t>
      </w:r>
    </w:p>
    <w:p w:rsidR="004A2748" w:rsidRDefault="004A2748" w:rsidP="004A2748">
      <w:pPr>
        <w:spacing w:after="120"/>
        <w:jc w:val="both"/>
      </w:pPr>
      <w:r w:rsidRPr="009B1AC5">
        <w:t>W ramach udzielanych wyjaśnień nie</w:t>
      </w:r>
      <w:r>
        <w:t xml:space="preserve"> są prowadzone konsultacje dotyczące</w:t>
      </w:r>
      <w:r w:rsidRPr="009B1AC5">
        <w:t xml:space="preserve"> </w:t>
      </w:r>
      <w:r>
        <w:t>prawidłowości zapisów ofert</w:t>
      </w:r>
      <w:r w:rsidRPr="009B1AC5">
        <w:t>, gdyż le</w:t>
      </w:r>
      <w:r>
        <w:t xml:space="preserve">ży to w zakresie oceny formalnej i </w:t>
      </w:r>
      <w:r w:rsidRPr="009B1AC5">
        <w:t>merytorycznej prowadzonej przez K</w:t>
      </w:r>
      <w:r>
        <w:t>omisję Konkursową</w:t>
      </w:r>
      <w:r w:rsidRPr="009B1AC5">
        <w:t>.</w:t>
      </w:r>
    </w:p>
    <w:p w:rsidR="00954220" w:rsidRDefault="00954220" w:rsidP="00954220">
      <w:pPr>
        <w:spacing w:after="120"/>
        <w:jc w:val="both"/>
        <w:rPr>
          <w:b/>
          <w:bCs/>
          <w:color w:val="0070C0"/>
        </w:rPr>
      </w:pPr>
      <w:r>
        <w:rPr>
          <w:rStyle w:val="Tytuksiki"/>
          <w:sz w:val="28"/>
          <w:szCs w:val="28"/>
        </w:rPr>
        <w:t xml:space="preserve">Pozostałe informacje o konkursie zawiera </w:t>
      </w:r>
      <w:r w:rsidRPr="00954220">
        <w:rPr>
          <w:rStyle w:val="Tytuksiki"/>
          <w:color w:val="0070C0"/>
          <w:sz w:val="28"/>
          <w:szCs w:val="28"/>
        </w:rPr>
        <w:t>część b</w:t>
      </w:r>
      <w:r>
        <w:rPr>
          <w:rStyle w:val="Tytuksiki"/>
          <w:sz w:val="28"/>
          <w:szCs w:val="28"/>
        </w:rPr>
        <w:t xml:space="preserve"> ogłoszenia</w:t>
      </w:r>
      <w:r w:rsidR="00AB23A6">
        <w:rPr>
          <w:rStyle w:val="Tytuksiki"/>
          <w:sz w:val="28"/>
          <w:szCs w:val="28"/>
        </w:rPr>
        <w:t xml:space="preserve"> </w:t>
      </w:r>
      <w:r w:rsidR="00AB23A6" w:rsidRPr="00AB23A6">
        <w:rPr>
          <w:rStyle w:val="Tytuksiki"/>
          <w:color w:val="0070C0"/>
          <w:sz w:val="28"/>
          <w:szCs w:val="28"/>
        </w:rPr>
        <w:t>–</w:t>
      </w:r>
      <w:r w:rsidR="00AB23A6">
        <w:rPr>
          <w:rStyle w:val="Tytuksiki"/>
          <w:sz w:val="28"/>
          <w:szCs w:val="28"/>
        </w:rPr>
        <w:t xml:space="preserve"> </w:t>
      </w:r>
      <w:r w:rsidR="00AB23A6" w:rsidRPr="00AB23A6">
        <w:rPr>
          <w:b/>
          <w:bCs/>
          <w:color w:val="0070C0"/>
        </w:rPr>
        <w:t xml:space="preserve">Pobierz </w:t>
      </w:r>
      <w:r w:rsidR="00AB23A6">
        <w:rPr>
          <w:b/>
          <w:bCs/>
          <w:color w:val="0070C0"/>
        </w:rPr>
        <w:t>CZĘŚĆ</w:t>
      </w:r>
      <w:r w:rsidR="00AB23A6" w:rsidRPr="00AB23A6">
        <w:rPr>
          <w:b/>
          <w:bCs/>
          <w:color w:val="0070C0"/>
        </w:rPr>
        <w:t xml:space="preserve"> B ogłoszenia</w:t>
      </w:r>
    </w:p>
    <w:p w:rsidR="00D43953" w:rsidRPr="00D43953" w:rsidRDefault="00D43953" w:rsidP="00D43953">
      <w:pPr>
        <w:spacing w:after="120"/>
        <w:jc w:val="center"/>
        <w:rPr>
          <w:smallCaps/>
          <w:color w:val="0070C0"/>
          <w:sz w:val="28"/>
        </w:rPr>
      </w:pPr>
      <w:r w:rsidRPr="00D43953">
        <w:rPr>
          <w:b/>
          <w:bCs/>
          <w:smallCaps/>
          <w:color w:val="0070C0"/>
          <w:sz w:val="28"/>
        </w:rPr>
        <w:t>Zapraszamy do złożenia oferty</w:t>
      </w:r>
    </w:p>
    <w:p w:rsidR="002D1B95" w:rsidRPr="009434FC" w:rsidRDefault="002D1B95" w:rsidP="009434FC">
      <w:pPr>
        <w:spacing w:after="0"/>
        <w:rPr>
          <w:b/>
          <w:bCs/>
          <w:smallCaps/>
          <w:color w:val="0070C0"/>
          <w:spacing w:val="5"/>
        </w:rPr>
      </w:pPr>
    </w:p>
    <w:sectPr w:rsidR="002D1B95" w:rsidRPr="009434FC" w:rsidSect="00A8777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03" w:rsidRDefault="00736703" w:rsidP="00615125">
      <w:pPr>
        <w:spacing w:after="0" w:line="240" w:lineRule="auto"/>
      </w:pPr>
      <w:r>
        <w:separator/>
      </w:r>
    </w:p>
  </w:endnote>
  <w:endnote w:type="continuationSeparator" w:id="0">
    <w:p w:rsidR="00736703" w:rsidRDefault="00736703" w:rsidP="006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05718"/>
      <w:docPartObj>
        <w:docPartGallery w:val="Page Numbers (Bottom of Page)"/>
        <w:docPartUnique/>
      </w:docPartObj>
    </w:sdtPr>
    <w:sdtEndPr>
      <w:rPr>
        <w:sz w:val="18"/>
        <w:szCs w:val="18"/>
      </w:rPr>
    </w:sdtEndPr>
    <w:sdtContent>
      <w:p w:rsidR="00703EFF" w:rsidRPr="00703EFF" w:rsidRDefault="00703EFF">
        <w:pPr>
          <w:pStyle w:val="Stopka"/>
          <w:jc w:val="right"/>
          <w:rPr>
            <w:sz w:val="18"/>
            <w:szCs w:val="18"/>
          </w:rPr>
        </w:pPr>
        <w:r w:rsidRPr="00703EFF">
          <w:rPr>
            <w:sz w:val="18"/>
            <w:szCs w:val="18"/>
          </w:rPr>
          <w:fldChar w:fldCharType="begin"/>
        </w:r>
        <w:r w:rsidRPr="00703EFF">
          <w:rPr>
            <w:sz w:val="18"/>
            <w:szCs w:val="18"/>
          </w:rPr>
          <w:instrText>PAGE   \* MERGEFORMAT</w:instrText>
        </w:r>
        <w:r w:rsidRPr="00703EFF">
          <w:rPr>
            <w:sz w:val="18"/>
            <w:szCs w:val="18"/>
          </w:rPr>
          <w:fldChar w:fldCharType="separate"/>
        </w:r>
        <w:r w:rsidR="00701E67">
          <w:rPr>
            <w:noProof/>
            <w:sz w:val="18"/>
            <w:szCs w:val="18"/>
          </w:rPr>
          <w:t>1</w:t>
        </w:r>
        <w:r w:rsidRPr="00703EFF">
          <w:rPr>
            <w:sz w:val="18"/>
            <w:szCs w:val="18"/>
          </w:rPr>
          <w:fldChar w:fldCharType="end"/>
        </w:r>
      </w:p>
    </w:sdtContent>
  </w:sdt>
  <w:p w:rsidR="00703EFF" w:rsidRDefault="00703E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03" w:rsidRDefault="00736703" w:rsidP="00615125">
      <w:pPr>
        <w:spacing w:after="0" w:line="240" w:lineRule="auto"/>
      </w:pPr>
      <w:r>
        <w:separator/>
      </w:r>
    </w:p>
  </w:footnote>
  <w:footnote w:type="continuationSeparator" w:id="0">
    <w:p w:rsidR="00736703" w:rsidRDefault="00736703" w:rsidP="00615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FF" w:rsidRDefault="00703EFF" w:rsidP="00615125">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C5C"/>
    <w:multiLevelType w:val="hybridMultilevel"/>
    <w:tmpl w:val="A0C42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73777"/>
    <w:multiLevelType w:val="multilevel"/>
    <w:tmpl w:val="057CD0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8EF6133"/>
    <w:multiLevelType w:val="hybridMultilevel"/>
    <w:tmpl w:val="3CFC0398"/>
    <w:lvl w:ilvl="0" w:tplc="16448F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34D5C"/>
    <w:multiLevelType w:val="hybridMultilevel"/>
    <w:tmpl w:val="F3F83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00F27"/>
    <w:multiLevelType w:val="hybridMultilevel"/>
    <w:tmpl w:val="FB06BE2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E4B7A3F"/>
    <w:multiLevelType w:val="hybridMultilevel"/>
    <w:tmpl w:val="25B260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37355F7"/>
    <w:multiLevelType w:val="hybridMultilevel"/>
    <w:tmpl w:val="BE0C5E8C"/>
    <w:lvl w:ilvl="0" w:tplc="04150011">
      <w:start w:val="1"/>
      <w:numFmt w:val="decimal"/>
      <w:lvlText w:val="%1)"/>
      <w:lvlJc w:val="left"/>
      <w:pPr>
        <w:ind w:left="720" w:hanging="360"/>
      </w:pPr>
    </w:lvl>
    <w:lvl w:ilvl="1" w:tplc="B142E0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1775A"/>
    <w:multiLevelType w:val="hybridMultilevel"/>
    <w:tmpl w:val="ED0475D6"/>
    <w:lvl w:ilvl="0" w:tplc="EE000C34">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9188A"/>
    <w:multiLevelType w:val="hybridMultilevel"/>
    <w:tmpl w:val="584E1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C369B"/>
    <w:multiLevelType w:val="hybridMultilevel"/>
    <w:tmpl w:val="3FD2D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D45F99"/>
    <w:multiLevelType w:val="hybridMultilevel"/>
    <w:tmpl w:val="92986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F5450E"/>
    <w:multiLevelType w:val="multilevel"/>
    <w:tmpl w:val="D7BCD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72D95"/>
    <w:multiLevelType w:val="hybridMultilevel"/>
    <w:tmpl w:val="D2C8F33C"/>
    <w:lvl w:ilvl="0" w:tplc="26922DFC">
      <w:start w:val="3"/>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C23542"/>
    <w:multiLevelType w:val="hybridMultilevel"/>
    <w:tmpl w:val="C44C521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C260A5"/>
    <w:multiLevelType w:val="hybridMultilevel"/>
    <w:tmpl w:val="E3BC2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04593"/>
    <w:multiLevelType w:val="hybridMultilevel"/>
    <w:tmpl w:val="C9CC1AEA"/>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E6D3674"/>
    <w:multiLevelType w:val="hybridMultilevel"/>
    <w:tmpl w:val="FEF6B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BA208A"/>
    <w:multiLevelType w:val="hybridMultilevel"/>
    <w:tmpl w:val="1BAAA4DA"/>
    <w:lvl w:ilvl="0" w:tplc="0415000F">
      <w:start w:val="1"/>
      <w:numFmt w:val="decimal"/>
      <w:lvlText w:val="%1."/>
      <w:lvlJc w:val="left"/>
      <w:pPr>
        <w:ind w:left="360" w:hanging="360"/>
      </w:pPr>
      <w:rPr>
        <w:rFonts w:hint="default"/>
      </w:rPr>
    </w:lvl>
    <w:lvl w:ilvl="1" w:tplc="F358FAB6">
      <w:start w:val="1"/>
      <w:numFmt w:val="decimal"/>
      <w:lvlText w:val="%2)"/>
      <w:lvlJc w:val="left"/>
      <w:pPr>
        <w:ind w:left="1080" w:hanging="360"/>
      </w:pPr>
      <w:rPr>
        <w:rFonts w:hint="default"/>
        <w:b w:val="0"/>
      </w:rPr>
    </w:lvl>
    <w:lvl w:ilvl="2" w:tplc="26922DFC">
      <w:start w:val="3"/>
      <w:numFmt w:val="bullet"/>
      <w:lvlText w:val=""/>
      <w:lvlJc w:val="left"/>
      <w:pPr>
        <w:ind w:left="1980" w:hanging="360"/>
      </w:pPr>
      <w:rPr>
        <w:rFonts w:ascii="Symbol" w:eastAsiaTheme="minorHAnsi" w:hAnsi="Symbol" w:cstheme="minorBidi" w:hint="default"/>
      </w:rPr>
    </w:lvl>
    <w:lvl w:ilvl="3" w:tplc="93D6131C">
      <w:start w:val="1"/>
      <w:numFmt w:val="lowerLetter"/>
      <w:lvlText w:val="%4)"/>
      <w:lvlJc w:val="left"/>
      <w:pPr>
        <w:ind w:left="2520" w:hanging="360"/>
      </w:pPr>
      <w:rPr>
        <w:rFonts w:hint="default"/>
      </w:rPr>
    </w:lvl>
    <w:lvl w:ilvl="4" w:tplc="56B4CCF4">
      <w:start w:val="1"/>
      <w:numFmt w:val="bullet"/>
      <w:lvlText w:val="•"/>
      <w:lvlJc w:val="left"/>
      <w:pPr>
        <w:ind w:left="3240" w:hanging="360"/>
      </w:pPr>
      <w:rPr>
        <w:rFonts w:ascii="Calibri" w:eastAsiaTheme="minorHAnsi" w:hAnsi="Calibri" w:cstheme="minorBidi"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BF0D9C"/>
    <w:multiLevelType w:val="hybridMultilevel"/>
    <w:tmpl w:val="ED0475D6"/>
    <w:lvl w:ilvl="0" w:tplc="EE000C34">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203A40"/>
    <w:multiLevelType w:val="hybridMultilevel"/>
    <w:tmpl w:val="C72672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D29166C"/>
    <w:multiLevelType w:val="multilevel"/>
    <w:tmpl w:val="C882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1E1440"/>
    <w:multiLevelType w:val="hybridMultilevel"/>
    <w:tmpl w:val="0D9A1A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070D7D"/>
    <w:multiLevelType w:val="hybridMultilevel"/>
    <w:tmpl w:val="5E2065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1466C88"/>
    <w:multiLevelType w:val="hybridMultilevel"/>
    <w:tmpl w:val="7AA4888C"/>
    <w:lvl w:ilvl="0" w:tplc="04150011">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4" w15:restartNumberingAfterBreak="0">
    <w:nsid w:val="432410CF"/>
    <w:multiLevelType w:val="hybridMultilevel"/>
    <w:tmpl w:val="F176065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6753BC7"/>
    <w:multiLevelType w:val="hybridMultilevel"/>
    <w:tmpl w:val="0FFC9BE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3D5B22"/>
    <w:multiLevelType w:val="hybridMultilevel"/>
    <w:tmpl w:val="F586B9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E67D4"/>
    <w:multiLevelType w:val="hybridMultilevel"/>
    <w:tmpl w:val="DFC62CC0"/>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28" w15:restartNumberingAfterBreak="0">
    <w:nsid w:val="4DD52292"/>
    <w:multiLevelType w:val="hybridMultilevel"/>
    <w:tmpl w:val="D4926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A544A8"/>
    <w:multiLevelType w:val="hybridMultilevel"/>
    <w:tmpl w:val="246EE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A70E75"/>
    <w:multiLevelType w:val="hybridMultilevel"/>
    <w:tmpl w:val="9C1C4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730C39"/>
    <w:multiLevelType w:val="hybridMultilevel"/>
    <w:tmpl w:val="41A48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936C10"/>
    <w:multiLevelType w:val="hybridMultilevel"/>
    <w:tmpl w:val="C35A064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350A51"/>
    <w:multiLevelType w:val="hybridMultilevel"/>
    <w:tmpl w:val="FEEEA22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5EA10A2"/>
    <w:multiLevelType w:val="hybridMultilevel"/>
    <w:tmpl w:val="887451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B9616C"/>
    <w:multiLevelType w:val="hybridMultilevel"/>
    <w:tmpl w:val="D3A05B6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B46988"/>
    <w:multiLevelType w:val="hybridMultilevel"/>
    <w:tmpl w:val="98880F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C2A6019"/>
    <w:multiLevelType w:val="hybridMultilevel"/>
    <w:tmpl w:val="F2CE8C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CFD732F"/>
    <w:multiLevelType w:val="hybridMultilevel"/>
    <w:tmpl w:val="46D85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DF7314"/>
    <w:multiLevelType w:val="hybridMultilevel"/>
    <w:tmpl w:val="2A684606"/>
    <w:lvl w:ilvl="0" w:tplc="26922DFC">
      <w:start w:val="3"/>
      <w:numFmt w:val="bullet"/>
      <w:lvlText w:val=""/>
      <w:lvlJc w:val="left"/>
      <w:pPr>
        <w:ind w:left="726" w:hanging="360"/>
      </w:pPr>
      <w:rPr>
        <w:rFonts w:ascii="Symbol" w:eastAsiaTheme="minorHAnsi" w:hAnsi="Symbol" w:cstheme="minorBidi"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40" w15:restartNumberingAfterBreak="0">
    <w:nsid w:val="73303EF5"/>
    <w:multiLevelType w:val="hybridMultilevel"/>
    <w:tmpl w:val="FA3A3B38"/>
    <w:lvl w:ilvl="0" w:tplc="04150001">
      <w:start w:val="1"/>
      <w:numFmt w:val="bullet"/>
      <w:lvlText w:val=""/>
      <w:lvlJc w:val="left"/>
      <w:pPr>
        <w:ind w:left="720" w:hanging="360"/>
      </w:pPr>
      <w:rPr>
        <w:rFonts w:ascii="Symbol" w:hAnsi="Symbol"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C41D23"/>
    <w:multiLevelType w:val="hybridMultilevel"/>
    <w:tmpl w:val="DFAED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AD2CCC"/>
    <w:multiLevelType w:val="hybridMultilevel"/>
    <w:tmpl w:val="7AA4888C"/>
    <w:lvl w:ilvl="0" w:tplc="04150011">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num w:numId="1">
    <w:abstractNumId w:val="17"/>
  </w:num>
  <w:num w:numId="2">
    <w:abstractNumId w:val="32"/>
  </w:num>
  <w:num w:numId="3">
    <w:abstractNumId w:val="0"/>
  </w:num>
  <w:num w:numId="4">
    <w:abstractNumId w:val="15"/>
  </w:num>
  <w:num w:numId="5">
    <w:abstractNumId w:val="3"/>
  </w:num>
  <w:num w:numId="6">
    <w:abstractNumId w:val="14"/>
  </w:num>
  <w:num w:numId="7">
    <w:abstractNumId w:val="20"/>
  </w:num>
  <w:num w:numId="8">
    <w:abstractNumId w:val="10"/>
  </w:num>
  <w:num w:numId="9">
    <w:abstractNumId w:val="11"/>
  </w:num>
  <w:num w:numId="10">
    <w:abstractNumId w:val="38"/>
  </w:num>
  <w:num w:numId="11">
    <w:abstractNumId w:val="31"/>
  </w:num>
  <w:num w:numId="12">
    <w:abstractNumId w:val="5"/>
  </w:num>
  <w:num w:numId="13">
    <w:abstractNumId w:val="27"/>
  </w:num>
  <w:num w:numId="14">
    <w:abstractNumId w:val="29"/>
  </w:num>
  <w:num w:numId="15">
    <w:abstractNumId w:val="9"/>
  </w:num>
  <w:num w:numId="16">
    <w:abstractNumId w:val="21"/>
  </w:num>
  <w:num w:numId="17">
    <w:abstractNumId w:val="34"/>
  </w:num>
  <w:num w:numId="18">
    <w:abstractNumId w:val="8"/>
  </w:num>
  <w:num w:numId="19">
    <w:abstractNumId w:val="6"/>
  </w:num>
  <w:num w:numId="20">
    <w:abstractNumId w:val="2"/>
  </w:num>
  <w:num w:numId="21">
    <w:abstractNumId w:val="1"/>
  </w:num>
  <w:num w:numId="22">
    <w:abstractNumId w:val="26"/>
  </w:num>
  <w:num w:numId="23">
    <w:abstractNumId w:val="39"/>
  </w:num>
  <w:num w:numId="24">
    <w:abstractNumId w:val="12"/>
  </w:num>
  <w:num w:numId="25">
    <w:abstractNumId w:val="28"/>
  </w:num>
  <w:num w:numId="26">
    <w:abstractNumId w:val="42"/>
  </w:num>
  <w:num w:numId="27">
    <w:abstractNumId w:val="41"/>
  </w:num>
  <w:num w:numId="28">
    <w:abstractNumId w:val="13"/>
  </w:num>
  <w:num w:numId="29">
    <w:abstractNumId w:val="33"/>
  </w:num>
  <w:num w:numId="30">
    <w:abstractNumId w:val="30"/>
  </w:num>
  <w:num w:numId="31">
    <w:abstractNumId w:val="25"/>
  </w:num>
  <w:num w:numId="32">
    <w:abstractNumId w:val="7"/>
  </w:num>
  <w:num w:numId="33">
    <w:abstractNumId w:val="35"/>
  </w:num>
  <w:num w:numId="34">
    <w:abstractNumId w:val="37"/>
  </w:num>
  <w:num w:numId="35">
    <w:abstractNumId w:val="19"/>
  </w:num>
  <w:num w:numId="36">
    <w:abstractNumId w:val="24"/>
  </w:num>
  <w:num w:numId="37">
    <w:abstractNumId w:val="22"/>
  </w:num>
  <w:num w:numId="38">
    <w:abstractNumId w:val="18"/>
  </w:num>
  <w:num w:numId="39">
    <w:abstractNumId w:val="40"/>
  </w:num>
  <w:num w:numId="40">
    <w:abstractNumId w:val="36"/>
  </w:num>
  <w:num w:numId="41">
    <w:abstractNumId w:val="4"/>
  </w:num>
  <w:num w:numId="42">
    <w:abstractNumId w:val="2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2F"/>
    <w:rsid w:val="00002116"/>
    <w:rsid w:val="00013F16"/>
    <w:rsid w:val="00017132"/>
    <w:rsid w:val="000226DF"/>
    <w:rsid w:val="00024EEE"/>
    <w:rsid w:val="00030F5E"/>
    <w:rsid w:val="00031934"/>
    <w:rsid w:val="00033A24"/>
    <w:rsid w:val="000423CF"/>
    <w:rsid w:val="0005562E"/>
    <w:rsid w:val="000571D2"/>
    <w:rsid w:val="00071A80"/>
    <w:rsid w:val="0007441D"/>
    <w:rsid w:val="00077F3F"/>
    <w:rsid w:val="00083D2E"/>
    <w:rsid w:val="0008666E"/>
    <w:rsid w:val="000A2B09"/>
    <w:rsid w:val="000A2D4D"/>
    <w:rsid w:val="000A6DD2"/>
    <w:rsid w:val="000B38C2"/>
    <w:rsid w:val="000B3FFC"/>
    <w:rsid w:val="000B458E"/>
    <w:rsid w:val="000C04A5"/>
    <w:rsid w:val="000D2DA8"/>
    <w:rsid w:val="000D31FE"/>
    <w:rsid w:val="000D340C"/>
    <w:rsid w:val="000F4822"/>
    <w:rsid w:val="00102EB0"/>
    <w:rsid w:val="00103068"/>
    <w:rsid w:val="00104C8C"/>
    <w:rsid w:val="00112064"/>
    <w:rsid w:val="0011510E"/>
    <w:rsid w:val="0011794F"/>
    <w:rsid w:val="00117B4B"/>
    <w:rsid w:val="00120498"/>
    <w:rsid w:val="00124224"/>
    <w:rsid w:val="00125C9B"/>
    <w:rsid w:val="0012761D"/>
    <w:rsid w:val="001303E0"/>
    <w:rsid w:val="00130A35"/>
    <w:rsid w:val="0013564D"/>
    <w:rsid w:val="00136067"/>
    <w:rsid w:val="00141162"/>
    <w:rsid w:val="0014241B"/>
    <w:rsid w:val="00143845"/>
    <w:rsid w:val="00144F2D"/>
    <w:rsid w:val="00151223"/>
    <w:rsid w:val="0015711C"/>
    <w:rsid w:val="00160E91"/>
    <w:rsid w:val="001641E5"/>
    <w:rsid w:val="00173F06"/>
    <w:rsid w:val="001753BE"/>
    <w:rsid w:val="00176F59"/>
    <w:rsid w:val="00196F13"/>
    <w:rsid w:val="00197D3C"/>
    <w:rsid w:val="001A0EAA"/>
    <w:rsid w:val="001A2375"/>
    <w:rsid w:val="001B6E4A"/>
    <w:rsid w:val="001C01A3"/>
    <w:rsid w:val="001C4D8A"/>
    <w:rsid w:val="001C51E7"/>
    <w:rsid w:val="001C637E"/>
    <w:rsid w:val="001C68A6"/>
    <w:rsid w:val="001E455F"/>
    <w:rsid w:val="001E4BEE"/>
    <w:rsid w:val="001F01F1"/>
    <w:rsid w:val="001F59D2"/>
    <w:rsid w:val="002005AE"/>
    <w:rsid w:val="00207640"/>
    <w:rsid w:val="00222664"/>
    <w:rsid w:val="00225459"/>
    <w:rsid w:val="00233C62"/>
    <w:rsid w:val="0023586B"/>
    <w:rsid w:val="00243173"/>
    <w:rsid w:val="002437D3"/>
    <w:rsid w:val="00253889"/>
    <w:rsid w:val="0025642C"/>
    <w:rsid w:val="00266ED6"/>
    <w:rsid w:val="002670E7"/>
    <w:rsid w:val="002809E9"/>
    <w:rsid w:val="00281BA3"/>
    <w:rsid w:val="00284E41"/>
    <w:rsid w:val="002867B6"/>
    <w:rsid w:val="00292861"/>
    <w:rsid w:val="00295937"/>
    <w:rsid w:val="002A5508"/>
    <w:rsid w:val="002B72E8"/>
    <w:rsid w:val="002C2F8B"/>
    <w:rsid w:val="002D0E7B"/>
    <w:rsid w:val="002D1B95"/>
    <w:rsid w:val="002D4240"/>
    <w:rsid w:val="002E1914"/>
    <w:rsid w:val="002E2D6A"/>
    <w:rsid w:val="002E790D"/>
    <w:rsid w:val="002F310E"/>
    <w:rsid w:val="002F315D"/>
    <w:rsid w:val="002F58B2"/>
    <w:rsid w:val="002F6376"/>
    <w:rsid w:val="002F68C6"/>
    <w:rsid w:val="002F7FE2"/>
    <w:rsid w:val="003014D9"/>
    <w:rsid w:val="003069ED"/>
    <w:rsid w:val="00321568"/>
    <w:rsid w:val="00331DA7"/>
    <w:rsid w:val="0033501A"/>
    <w:rsid w:val="00341169"/>
    <w:rsid w:val="00341A9D"/>
    <w:rsid w:val="00342C63"/>
    <w:rsid w:val="003436A7"/>
    <w:rsid w:val="00350347"/>
    <w:rsid w:val="00350967"/>
    <w:rsid w:val="00354BBA"/>
    <w:rsid w:val="00360891"/>
    <w:rsid w:val="003658FE"/>
    <w:rsid w:val="00370177"/>
    <w:rsid w:val="00383E83"/>
    <w:rsid w:val="00384EF5"/>
    <w:rsid w:val="003853D6"/>
    <w:rsid w:val="00390B57"/>
    <w:rsid w:val="003947F0"/>
    <w:rsid w:val="0039543C"/>
    <w:rsid w:val="0039789D"/>
    <w:rsid w:val="003A34E7"/>
    <w:rsid w:val="003A6087"/>
    <w:rsid w:val="003B2F7F"/>
    <w:rsid w:val="003C1755"/>
    <w:rsid w:val="003D5A5A"/>
    <w:rsid w:val="003E3730"/>
    <w:rsid w:val="003E3B99"/>
    <w:rsid w:val="003F0BEA"/>
    <w:rsid w:val="003F15BD"/>
    <w:rsid w:val="003F36EB"/>
    <w:rsid w:val="00412A7E"/>
    <w:rsid w:val="00417C24"/>
    <w:rsid w:val="0042318E"/>
    <w:rsid w:val="0042388A"/>
    <w:rsid w:val="004258A0"/>
    <w:rsid w:val="00434A19"/>
    <w:rsid w:val="0044129A"/>
    <w:rsid w:val="0044244A"/>
    <w:rsid w:val="004441DB"/>
    <w:rsid w:val="004450A3"/>
    <w:rsid w:val="004478D6"/>
    <w:rsid w:val="0045101B"/>
    <w:rsid w:val="00454C0E"/>
    <w:rsid w:val="00455465"/>
    <w:rsid w:val="00456AC0"/>
    <w:rsid w:val="0045751C"/>
    <w:rsid w:val="00466E08"/>
    <w:rsid w:val="00467CD0"/>
    <w:rsid w:val="004707F3"/>
    <w:rsid w:val="00471B22"/>
    <w:rsid w:val="00476377"/>
    <w:rsid w:val="00483E63"/>
    <w:rsid w:val="00492933"/>
    <w:rsid w:val="00492B76"/>
    <w:rsid w:val="004A2748"/>
    <w:rsid w:val="004A43C1"/>
    <w:rsid w:val="004A7F46"/>
    <w:rsid w:val="004B1AD7"/>
    <w:rsid w:val="004B394D"/>
    <w:rsid w:val="004B625A"/>
    <w:rsid w:val="004C0F49"/>
    <w:rsid w:val="004C2DBD"/>
    <w:rsid w:val="004C7BFB"/>
    <w:rsid w:val="004D48BE"/>
    <w:rsid w:val="004D4B8E"/>
    <w:rsid w:val="004E15A6"/>
    <w:rsid w:val="004E24DE"/>
    <w:rsid w:val="004E50BA"/>
    <w:rsid w:val="004E67DC"/>
    <w:rsid w:val="004F1632"/>
    <w:rsid w:val="004F1BD3"/>
    <w:rsid w:val="004F3BEA"/>
    <w:rsid w:val="004F5F58"/>
    <w:rsid w:val="00502092"/>
    <w:rsid w:val="005036E9"/>
    <w:rsid w:val="00503786"/>
    <w:rsid w:val="00521397"/>
    <w:rsid w:val="00525014"/>
    <w:rsid w:val="00530760"/>
    <w:rsid w:val="00531A45"/>
    <w:rsid w:val="00533230"/>
    <w:rsid w:val="00536DE7"/>
    <w:rsid w:val="00542E37"/>
    <w:rsid w:val="0054439B"/>
    <w:rsid w:val="00545CE1"/>
    <w:rsid w:val="00551CA7"/>
    <w:rsid w:val="00555EB6"/>
    <w:rsid w:val="005629F2"/>
    <w:rsid w:val="005713E5"/>
    <w:rsid w:val="00571F07"/>
    <w:rsid w:val="005776D6"/>
    <w:rsid w:val="00590669"/>
    <w:rsid w:val="00591D33"/>
    <w:rsid w:val="00592F22"/>
    <w:rsid w:val="0059773A"/>
    <w:rsid w:val="005A1D14"/>
    <w:rsid w:val="005A497D"/>
    <w:rsid w:val="005A69E1"/>
    <w:rsid w:val="005B3624"/>
    <w:rsid w:val="005B399F"/>
    <w:rsid w:val="005B3B68"/>
    <w:rsid w:val="005D09E2"/>
    <w:rsid w:val="005D16B0"/>
    <w:rsid w:val="005D271F"/>
    <w:rsid w:val="005E0A66"/>
    <w:rsid w:val="005E2D1E"/>
    <w:rsid w:val="005F0C50"/>
    <w:rsid w:val="005F767F"/>
    <w:rsid w:val="005F7F67"/>
    <w:rsid w:val="00607661"/>
    <w:rsid w:val="00612016"/>
    <w:rsid w:val="00614CFC"/>
    <w:rsid w:val="00615125"/>
    <w:rsid w:val="006165E9"/>
    <w:rsid w:val="00616C21"/>
    <w:rsid w:val="0061714F"/>
    <w:rsid w:val="0062281C"/>
    <w:rsid w:val="00622D58"/>
    <w:rsid w:val="006254C8"/>
    <w:rsid w:val="006323A1"/>
    <w:rsid w:val="00635663"/>
    <w:rsid w:val="0063617D"/>
    <w:rsid w:val="0064063F"/>
    <w:rsid w:val="00642C06"/>
    <w:rsid w:val="00645C8A"/>
    <w:rsid w:val="00666E26"/>
    <w:rsid w:val="00672641"/>
    <w:rsid w:val="006840D6"/>
    <w:rsid w:val="00684E5B"/>
    <w:rsid w:val="006863F0"/>
    <w:rsid w:val="006929E6"/>
    <w:rsid w:val="006A4016"/>
    <w:rsid w:val="006A4AC8"/>
    <w:rsid w:val="006A7F68"/>
    <w:rsid w:val="006B18D0"/>
    <w:rsid w:val="006B1933"/>
    <w:rsid w:val="006B6F41"/>
    <w:rsid w:val="006B78C0"/>
    <w:rsid w:val="006C37D0"/>
    <w:rsid w:val="006C38E9"/>
    <w:rsid w:val="006D0FAE"/>
    <w:rsid w:val="006D2ECA"/>
    <w:rsid w:val="006D3F4D"/>
    <w:rsid w:val="006E0DCB"/>
    <w:rsid w:val="006F3480"/>
    <w:rsid w:val="007010AA"/>
    <w:rsid w:val="00701E67"/>
    <w:rsid w:val="007039EB"/>
    <w:rsid w:val="00703EFF"/>
    <w:rsid w:val="00710700"/>
    <w:rsid w:val="00710D9F"/>
    <w:rsid w:val="00716225"/>
    <w:rsid w:val="00716336"/>
    <w:rsid w:val="00720E0D"/>
    <w:rsid w:val="00727194"/>
    <w:rsid w:val="0073017D"/>
    <w:rsid w:val="00732813"/>
    <w:rsid w:val="00736703"/>
    <w:rsid w:val="00736F62"/>
    <w:rsid w:val="00737D32"/>
    <w:rsid w:val="00744262"/>
    <w:rsid w:val="00744E7E"/>
    <w:rsid w:val="00745F2D"/>
    <w:rsid w:val="00746259"/>
    <w:rsid w:val="00750C3C"/>
    <w:rsid w:val="00751DEB"/>
    <w:rsid w:val="00752BC3"/>
    <w:rsid w:val="00756516"/>
    <w:rsid w:val="00757289"/>
    <w:rsid w:val="00757870"/>
    <w:rsid w:val="00765E6C"/>
    <w:rsid w:val="00774120"/>
    <w:rsid w:val="00774CF6"/>
    <w:rsid w:val="007804B0"/>
    <w:rsid w:val="00780E92"/>
    <w:rsid w:val="00781863"/>
    <w:rsid w:val="00785652"/>
    <w:rsid w:val="00786408"/>
    <w:rsid w:val="00791FFB"/>
    <w:rsid w:val="00792886"/>
    <w:rsid w:val="007947F7"/>
    <w:rsid w:val="007966D7"/>
    <w:rsid w:val="007978FC"/>
    <w:rsid w:val="007A33B7"/>
    <w:rsid w:val="007A5F59"/>
    <w:rsid w:val="007B32CC"/>
    <w:rsid w:val="007B46B2"/>
    <w:rsid w:val="007C0094"/>
    <w:rsid w:val="007C278B"/>
    <w:rsid w:val="007C4DF0"/>
    <w:rsid w:val="007D38D2"/>
    <w:rsid w:val="007D42B2"/>
    <w:rsid w:val="007D63C7"/>
    <w:rsid w:val="007D6C65"/>
    <w:rsid w:val="007F47C9"/>
    <w:rsid w:val="007F507A"/>
    <w:rsid w:val="00800F34"/>
    <w:rsid w:val="0080192D"/>
    <w:rsid w:val="008062C0"/>
    <w:rsid w:val="0081125D"/>
    <w:rsid w:val="00812085"/>
    <w:rsid w:val="00813782"/>
    <w:rsid w:val="00814AB4"/>
    <w:rsid w:val="00823CA4"/>
    <w:rsid w:val="00826198"/>
    <w:rsid w:val="00830D8E"/>
    <w:rsid w:val="008436A4"/>
    <w:rsid w:val="0084499E"/>
    <w:rsid w:val="00844E95"/>
    <w:rsid w:val="00845C6D"/>
    <w:rsid w:val="00846A2C"/>
    <w:rsid w:val="008504CD"/>
    <w:rsid w:val="0085781E"/>
    <w:rsid w:val="00860467"/>
    <w:rsid w:val="008611D6"/>
    <w:rsid w:val="00861901"/>
    <w:rsid w:val="008625F9"/>
    <w:rsid w:val="00864E4B"/>
    <w:rsid w:val="0087215F"/>
    <w:rsid w:val="0087429C"/>
    <w:rsid w:val="00880692"/>
    <w:rsid w:val="008848BF"/>
    <w:rsid w:val="00885F7F"/>
    <w:rsid w:val="008872CB"/>
    <w:rsid w:val="00891DF2"/>
    <w:rsid w:val="00894E0B"/>
    <w:rsid w:val="00895575"/>
    <w:rsid w:val="008A5093"/>
    <w:rsid w:val="008A54C5"/>
    <w:rsid w:val="008A6539"/>
    <w:rsid w:val="008B0C0D"/>
    <w:rsid w:val="008B2879"/>
    <w:rsid w:val="008B51BE"/>
    <w:rsid w:val="008B6711"/>
    <w:rsid w:val="008C1506"/>
    <w:rsid w:val="008C16F1"/>
    <w:rsid w:val="008C4326"/>
    <w:rsid w:val="008C45D1"/>
    <w:rsid w:val="008D4D2D"/>
    <w:rsid w:val="008D5F1A"/>
    <w:rsid w:val="008D788A"/>
    <w:rsid w:val="008E0577"/>
    <w:rsid w:val="008E0F4F"/>
    <w:rsid w:val="008E2553"/>
    <w:rsid w:val="008E2F12"/>
    <w:rsid w:val="008E3DB5"/>
    <w:rsid w:val="008E506F"/>
    <w:rsid w:val="008F12D5"/>
    <w:rsid w:val="008F2693"/>
    <w:rsid w:val="008F567D"/>
    <w:rsid w:val="008F66B3"/>
    <w:rsid w:val="0090302A"/>
    <w:rsid w:val="009034EF"/>
    <w:rsid w:val="00907BAC"/>
    <w:rsid w:val="00915E3C"/>
    <w:rsid w:val="009176C9"/>
    <w:rsid w:val="00917BD2"/>
    <w:rsid w:val="00920ECB"/>
    <w:rsid w:val="009229EE"/>
    <w:rsid w:val="00936BE1"/>
    <w:rsid w:val="009375DB"/>
    <w:rsid w:val="00941089"/>
    <w:rsid w:val="00941928"/>
    <w:rsid w:val="009434FC"/>
    <w:rsid w:val="00945CEB"/>
    <w:rsid w:val="00952BB5"/>
    <w:rsid w:val="00954220"/>
    <w:rsid w:val="00973B87"/>
    <w:rsid w:val="00976D80"/>
    <w:rsid w:val="00977B53"/>
    <w:rsid w:val="00984C70"/>
    <w:rsid w:val="00986125"/>
    <w:rsid w:val="00986EA0"/>
    <w:rsid w:val="00992926"/>
    <w:rsid w:val="00992A71"/>
    <w:rsid w:val="00992CB5"/>
    <w:rsid w:val="0099556E"/>
    <w:rsid w:val="00995AB0"/>
    <w:rsid w:val="009A156F"/>
    <w:rsid w:val="009A2008"/>
    <w:rsid w:val="009A5894"/>
    <w:rsid w:val="009A6B4A"/>
    <w:rsid w:val="009B1AC5"/>
    <w:rsid w:val="009B2FB8"/>
    <w:rsid w:val="009C39CC"/>
    <w:rsid w:val="009D160D"/>
    <w:rsid w:val="009D4BE5"/>
    <w:rsid w:val="009E0C94"/>
    <w:rsid w:val="009E47CD"/>
    <w:rsid w:val="009F0F33"/>
    <w:rsid w:val="009F5AB0"/>
    <w:rsid w:val="00A0020E"/>
    <w:rsid w:val="00A10C71"/>
    <w:rsid w:val="00A10ECC"/>
    <w:rsid w:val="00A146CB"/>
    <w:rsid w:val="00A26D3E"/>
    <w:rsid w:val="00A35C52"/>
    <w:rsid w:val="00A36C74"/>
    <w:rsid w:val="00A36D6E"/>
    <w:rsid w:val="00A410BD"/>
    <w:rsid w:val="00A42BE5"/>
    <w:rsid w:val="00A44730"/>
    <w:rsid w:val="00A44745"/>
    <w:rsid w:val="00A50F13"/>
    <w:rsid w:val="00A64A67"/>
    <w:rsid w:val="00A668BB"/>
    <w:rsid w:val="00A74022"/>
    <w:rsid w:val="00A856D6"/>
    <w:rsid w:val="00A8777A"/>
    <w:rsid w:val="00A907FE"/>
    <w:rsid w:val="00A92FAB"/>
    <w:rsid w:val="00A941B6"/>
    <w:rsid w:val="00A963D9"/>
    <w:rsid w:val="00AA22F6"/>
    <w:rsid w:val="00AA35BC"/>
    <w:rsid w:val="00AB0470"/>
    <w:rsid w:val="00AB23A6"/>
    <w:rsid w:val="00AB6A36"/>
    <w:rsid w:val="00AB722D"/>
    <w:rsid w:val="00AB7A62"/>
    <w:rsid w:val="00AC1528"/>
    <w:rsid w:val="00AC501A"/>
    <w:rsid w:val="00AD3131"/>
    <w:rsid w:val="00AF1E4C"/>
    <w:rsid w:val="00AF3763"/>
    <w:rsid w:val="00AF4353"/>
    <w:rsid w:val="00B01545"/>
    <w:rsid w:val="00B02C6A"/>
    <w:rsid w:val="00B1636B"/>
    <w:rsid w:val="00B23658"/>
    <w:rsid w:val="00B431AE"/>
    <w:rsid w:val="00B50E89"/>
    <w:rsid w:val="00B521CD"/>
    <w:rsid w:val="00B546A3"/>
    <w:rsid w:val="00B612FB"/>
    <w:rsid w:val="00B62BC5"/>
    <w:rsid w:val="00B66F82"/>
    <w:rsid w:val="00B71CA1"/>
    <w:rsid w:val="00B7332E"/>
    <w:rsid w:val="00B747F3"/>
    <w:rsid w:val="00B7580B"/>
    <w:rsid w:val="00B7620B"/>
    <w:rsid w:val="00B81290"/>
    <w:rsid w:val="00B829FA"/>
    <w:rsid w:val="00B846E5"/>
    <w:rsid w:val="00B84D8B"/>
    <w:rsid w:val="00B87D18"/>
    <w:rsid w:val="00B931E9"/>
    <w:rsid w:val="00B94C3D"/>
    <w:rsid w:val="00BA0E47"/>
    <w:rsid w:val="00BA229B"/>
    <w:rsid w:val="00BA3197"/>
    <w:rsid w:val="00BA4919"/>
    <w:rsid w:val="00BA7E8C"/>
    <w:rsid w:val="00BC218D"/>
    <w:rsid w:val="00BD060C"/>
    <w:rsid w:val="00BD3A53"/>
    <w:rsid w:val="00BD46CE"/>
    <w:rsid w:val="00BE7AD9"/>
    <w:rsid w:val="00C01E70"/>
    <w:rsid w:val="00C05000"/>
    <w:rsid w:val="00C136B6"/>
    <w:rsid w:val="00C143EB"/>
    <w:rsid w:val="00C14E2F"/>
    <w:rsid w:val="00C1704F"/>
    <w:rsid w:val="00C23CC4"/>
    <w:rsid w:val="00C25267"/>
    <w:rsid w:val="00C26C3B"/>
    <w:rsid w:val="00C3363D"/>
    <w:rsid w:val="00C3533B"/>
    <w:rsid w:val="00C412F9"/>
    <w:rsid w:val="00C5133A"/>
    <w:rsid w:val="00C54988"/>
    <w:rsid w:val="00C57AFC"/>
    <w:rsid w:val="00C6490E"/>
    <w:rsid w:val="00C64DC9"/>
    <w:rsid w:val="00C66091"/>
    <w:rsid w:val="00C74F2D"/>
    <w:rsid w:val="00C7745D"/>
    <w:rsid w:val="00C818F0"/>
    <w:rsid w:val="00C85A2F"/>
    <w:rsid w:val="00C945CB"/>
    <w:rsid w:val="00C96088"/>
    <w:rsid w:val="00CA5DC7"/>
    <w:rsid w:val="00CC5561"/>
    <w:rsid w:val="00CD0E9E"/>
    <w:rsid w:val="00CE3647"/>
    <w:rsid w:val="00CE420A"/>
    <w:rsid w:val="00CE747D"/>
    <w:rsid w:val="00CF6A49"/>
    <w:rsid w:val="00D005B8"/>
    <w:rsid w:val="00D01E10"/>
    <w:rsid w:val="00D02526"/>
    <w:rsid w:val="00D1473A"/>
    <w:rsid w:val="00D1496F"/>
    <w:rsid w:val="00D14E4B"/>
    <w:rsid w:val="00D158D5"/>
    <w:rsid w:val="00D204ED"/>
    <w:rsid w:val="00D24988"/>
    <w:rsid w:val="00D257F3"/>
    <w:rsid w:val="00D25B89"/>
    <w:rsid w:val="00D27FFD"/>
    <w:rsid w:val="00D3757B"/>
    <w:rsid w:val="00D4056B"/>
    <w:rsid w:val="00D41168"/>
    <w:rsid w:val="00D41556"/>
    <w:rsid w:val="00D41A8A"/>
    <w:rsid w:val="00D426EF"/>
    <w:rsid w:val="00D42ABC"/>
    <w:rsid w:val="00D43259"/>
    <w:rsid w:val="00D43953"/>
    <w:rsid w:val="00D54DF9"/>
    <w:rsid w:val="00D56BED"/>
    <w:rsid w:val="00D66987"/>
    <w:rsid w:val="00D76121"/>
    <w:rsid w:val="00D76D07"/>
    <w:rsid w:val="00D77D84"/>
    <w:rsid w:val="00D802FA"/>
    <w:rsid w:val="00D867E7"/>
    <w:rsid w:val="00D926DF"/>
    <w:rsid w:val="00DA6A1E"/>
    <w:rsid w:val="00DB4107"/>
    <w:rsid w:val="00DB7416"/>
    <w:rsid w:val="00DC4859"/>
    <w:rsid w:val="00DC5837"/>
    <w:rsid w:val="00DF1B91"/>
    <w:rsid w:val="00E03D25"/>
    <w:rsid w:val="00E072AC"/>
    <w:rsid w:val="00E2167E"/>
    <w:rsid w:val="00E279BF"/>
    <w:rsid w:val="00E34AA2"/>
    <w:rsid w:val="00E40D63"/>
    <w:rsid w:val="00E42689"/>
    <w:rsid w:val="00E51382"/>
    <w:rsid w:val="00E52AAA"/>
    <w:rsid w:val="00E553FA"/>
    <w:rsid w:val="00E632A0"/>
    <w:rsid w:val="00E66A05"/>
    <w:rsid w:val="00E71DCF"/>
    <w:rsid w:val="00E803FD"/>
    <w:rsid w:val="00E80CE2"/>
    <w:rsid w:val="00E81EB4"/>
    <w:rsid w:val="00E90123"/>
    <w:rsid w:val="00E9046D"/>
    <w:rsid w:val="00E92F8B"/>
    <w:rsid w:val="00E9598E"/>
    <w:rsid w:val="00E975B6"/>
    <w:rsid w:val="00EA0AB4"/>
    <w:rsid w:val="00EA2DC6"/>
    <w:rsid w:val="00EA6B7F"/>
    <w:rsid w:val="00EA795C"/>
    <w:rsid w:val="00EB6E22"/>
    <w:rsid w:val="00EC7769"/>
    <w:rsid w:val="00ED3362"/>
    <w:rsid w:val="00ED5748"/>
    <w:rsid w:val="00ED6B31"/>
    <w:rsid w:val="00ED7202"/>
    <w:rsid w:val="00EE4548"/>
    <w:rsid w:val="00EE4F57"/>
    <w:rsid w:val="00EF3BD1"/>
    <w:rsid w:val="00EF3E88"/>
    <w:rsid w:val="00EF4402"/>
    <w:rsid w:val="00EF60E3"/>
    <w:rsid w:val="00EF71C1"/>
    <w:rsid w:val="00F03168"/>
    <w:rsid w:val="00F03294"/>
    <w:rsid w:val="00F05850"/>
    <w:rsid w:val="00F114F4"/>
    <w:rsid w:val="00F14341"/>
    <w:rsid w:val="00F150EB"/>
    <w:rsid w:val="00F34032"/>
    <w:rsid w:val="00F4106A"/>
    <w:rsid w:val="00F44F1B"/>
    <w:rsid w:val="00F50C3A"/>
    <w:rsid w:val="00F546C8"/>
    <w:rsid w:val="00F725D8"/>
    <w:rsid w:val="00F76FF9"/>
    <w:rsid w:val="00F82ED8"/>
    <w:rsid w:val="00F83309"/>
    <w:rsid w:val="00F855E2"/>
    <w:rsid w:val="00F86C63"/>
    <w:rsid w:val="00F90C3E"/>
    <w:rsid w:val="00FA06B2"/>
    <w:rsid w:val="00FA1C46"/>
    <w:rsid w:val="00FA2B69"/>
    <w:rsid w:val="00FB04BD"/>
    <w:rsid w:val="00FB07FC"/>
    <w:rsid w:val="00FB2BC3"/>
    <w:rsid w:val="00FB4C6A"/>
    <w:rsid w:val="00FB6ED0"/>
    <w:rsid w:val="00FB7A3B"/>
    <w:rsid w:val="00FB7FE7"/>
    <w:rsid w:val="00FD29A2"/>
    <w:rsid w:val="00FF1F3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FEB23-B0B5-4D72-B2E1-33E29101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7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ED6"/>
    <w:pPr>
      <w:ind w:left="720"/>
      <w:contextualSpacing/>
    </w:pPr>
  </w:style>
  <w:style w:type="character" w:styleId="Hipercze">
    <w:name w:val="Hyperlink"/>
    <w:basedOn w:val="Domylnaczcionkaakapitu"/>
    <w:uiPriority w:val="99"/>
    <w:unhideWhenUsed/>
    <w:rsid w:val="00672641"/>
    <w:rPr>
      <w:color w:val="0000FF" w:themeColor="hyperlink"/>
      <w:u w:val="single"/>
    </w:rPr>
  </w:style>
  <w:style w:type="paragraph" w:styleId="Tekstdymka">
    <w:name w:val="Balloon Text"/>
    <w:basedOn w:val="Normalny"/>
    <w:link w:val="TekstdymkaZnak"/>
    <w:uiPriority w:val="99"/>
    <w:semiHidden/>
    <w:unhideWhenUsed/>
    <w:rsid w:val="00B94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C3D"/>
    <w:rPr>
      <w:rFonts w:ascii="Tahoma" w:hAnsi="Tahoma" w:cs="Tahoma"/>
      <w:sz w:val="16"/>
      <w:szCs w:val="16"/>
    </w:rPr>
  </w:style>
  <w:style w:type="paragraph" w:styleId="Nagwek">
    <w:name w:val="header"/>
    <w:basedOn w:val="Normalny"/>
    <w:link w:val="NagwekZnak"/>
    <w:uiPriority w:val="99"/>
    <w:unhideWhenUsed/>
    <w:rsid w:val="00615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125"/>
  </w:style>
  <w:style w:type="paragraph" w:styleId="Stopka">
    <w:name w:val="footer"/>
    <w:basedOn w:val="Normalny"/>
    <w:link w:val="StopkaZnak"/>
    <w:uiPriority w:val="99"/>
    <w:unhideWhenUsed/>
    <w:rsid w:val="00615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125"/>
  </w:style>
  <w:style w:type="table" w:styleId="Tabela-Siatka">
    <w:name w:val="Table Grid"/>
    <w:basedOn w:val="Standardowy"/>
    <w:uiPriority w:val="59"/>
    <w:rsid w:val="009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2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1CD"/>
    <w:rPr>
      <w:sz w:val="20"/>
      <w:szCs w:val="20"/>
    </w:rPr>
  </w:style>
  <w:style w:type="character" w:styleId="Odwoanieprzypisukocowego">
    <w:name w:val="endnote reference"/>
    <w:basedOn w:val="Domylnaczcionkaakapitu"/>
    <w:uiPriority w:val="99"/>
    <w:semiHidden/>
    <w:unhideWhenUsed/>
    <w:rsid w:val="00B521CD"/>
    <w:rPr>
      <w:vertAlign w:val="superscript"/>
    </w:rPr>
  </w:style>
  <w:style w:type="paragraph" w:styleId="Tekstprzypisudolnego">
    <w:name w:val="footnote text"/>
    <w:basedOn w:val="Normalny"/>
    <w:link w:val="TekstprzypisudolnegoZnak"/>
    <w:uiPriority w:val="99"/>
    <w:semiHidden/>
    <w:unhideWhenUsed/>
    <w:rsid w:val="00B52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21CD"/>
    <w:rPr>
      <w:sz w:val="20"/>
      <w:szCs w:val="20"/>
    </w:rPr>
  </w:style>
  <w:style w:type="character" w:styleId="Odwoanieprzypisudolnego">
    <w:name w:val="footnote reference"/>
    <w:basedOn w:val="Domylnaczcionkaakapitu"/>
    <w:uiPriority w:val="99"/>
    <w:semiHidden/>
    <w:unhideWhenUsed/>
    <w:rsid w:val="00B521CD"/>
    <w:rPr>
      <w:vertAlign w:val="superscript"/>
    </w:rPr>
  </w:style>
  <w:style w:type="character" w:styleId="Tytuksiki">
    <w:name w:val="Book Title"/>
    <w:basedOn w:val="Domylnaczcionkaakapitu"/>
    <w:uiPriority w:val="33"/>
    <w:qFormat/>
    <w:rsid w:val="00666E2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965">
      <w:bodyDiv w:val="1"/>
      <w:marLeft w:val="0"/>
      <w:marRight w:val="0"/>
      <w:marTop w:val="0"/>
      <w:marBottom w:val="0"/>
      <w:divBdr>
        <w:top w:val="none" w:sz="0" w:space="0" w:color="auto"/>
        <w:left w:val="none" w:sz="0" w:space="0" w:color="auto"/>
        <w:bottom w:val="none" w:sz="0" w:space="0" w:color="auto"/>
        <w:right w:val="none" w:sz="0" w:space="0" w:color="auto"/>
      </w:divBdr>
    </w:div>
    <w:div w:id="255021078">
      <w:bodyDiv w:val="1"/>
      <w:marLeft w:val="0"/>
      <w:marRight w:val="0"/>
      <w:marTop w:val="0"/>
      <w:marBottom w:val="0"/>
      <w:divBdr>
        <w:top w:val="none" w:sz="0" w:space="0" w:color="auto"/>
        <w:left w:val="none" w:sz="0" w:space="0" w:color="auto"/>
        <w:bottom w:val="none" w:sz="0" w:space="0" w:color="auto"/>
        <w:right w:val="none" w:sz="0" w:space="0" w:color="auto"/>
      </w:divBdr>
      <w:divsChild>
        <w:div w:id="965506850">
          <w:marLeft w:val="0"/>
          <w:marRight w:val="0"/>
          <w:marTop w:val="0"/>
          <w:marBottom w:val="0"/>
          <w:divBdr>
            <w:top w:val="none" w:sz="0" w:space="0" w:color="auto"/>
            <w:left w:val="none" w:sz="0" w:space="0" w:color="auto"/>
            <w:bottom w:val="none" w:sz="0" w:space="0" w:color="auto"/>
            <w:right w:val="none" w:sz="0" w:space="0" w:color="auto"/>
          </w:divBdr>
          <w:divsChild>
            <w:div w:id="1028070477">
              <w:marLeft w:val="0"/>
              <w:marRight w:val="0"/>
              <w:marTop w:val="0"/>
              <w:marBottom w:val="0"/>
              <w:divBdr>
                <w:top w:val="none" w:sz="0" w:space="0" w:color="auto"/>
                <w:left w:val="none" w:sz="0" w:space="0" w:color="auto"/>
                <w:bottom w:val="none" w:sz="0" w:space="0" w:color="auto"/>
                <w:right w:val="none" w:sz="0" w:space="0" w:color="auto"/>
              </w:divBdr>
              <w:divsChild>
                <w:div w:id="424039508">
                  <w:marLeft w:val="0"/>
                  <w:marRight w:val="0"/>
                  <w:marTop w:val="0"/>
                  <w:marBottom w:val="0"/>
                  <w:divBdr>
                    <w:top w:val="none" w:sz="0" w:space="0" w:color="auto"/>
                    <w:left w:val="none" w:sz="0" w:space="0" w:color="auto"/>
                    <w:bottom w:val="none" w:sz="0" w:space="0" w:color="auto"/>
                    <w:right w:val="none" w:sz="0" w:space="0" w:color="auto"/>
                  </w:divBdr>
                  <w:divsChild>
                    <w:div w:id="30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7809-C7A6-4753-BB3E-3E2130BE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1776</Words>
  <Characters>10662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Michalska Małgorzata</dc:creator>
  <cp:lastModifiedBy>Ołtarzewska Karolina</cp:lastModifiedBy>
  <cp:revision>3</cp:revision>
  <cp:lastPrinted>2019-03-06T09:38:00Z</cp:lastPrinted>
  <dcterms:created xsi:type="dcterms:W3CDTF">2019-03-08T15:13:00Z</dcterms:created>
  <dcterms:modified xsi:type="dcterms:W3CDTF">2019-03-08T15:13:00Z</dcterms:modified>
</cp:coreProperties>
</file>