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02" w:rsidRPr="00125419" w:rsidRDefault="00A85902" w:rsidP="00A85902">
      <w:pPr>
        <w:widowControl w:val="0"/>
        <w:jc w:val="center"/>
        <w:rPr>
          <w:b/>
          <w:smallCaps/>
          <w:color w:val="000000" w:themeColor="text1"/>
          <w:sz w:val="26"/>
          <w:szCs w:val="26"/>
        </w:rPr>
      </w:pPr>
      <w:r w:rsidRPr="00125419">
        <w:rPr>
          <w:b/>
          <w:smallCaps/>
          <w:color w:val="000000" w:themeColor="text1"/>
          <w:sz w:val="26"/>
          <w:szCs w:val="26"/>
        </w:rPr>
        <w:t>Uchwała nr 1</w:t>
      </w:r>
    </w:p>
    <w:p w:rsidR="00A85902" w:rsidRPr="00125419" w:rsidRDefault="00A85902" w:rsidP="00A85902">
      <w:pPr>
        <w:widowControl w:val="0"/>
        <w:jc w:val="center"/>
        <w:rPr>
          <w:b/>
          <w:smallCaps/>
          <w:color w:val="000000" w:themeColor="text1"/>
          <w:sz w:val="26"/>
          <w:szCs w:val="26"/>
        </w:rPr>
      </w:pPr>
      <w:r w:rsidRPr="00125419">
        <w:rPr>
          <w:b/>
          <w:smallCaps/>
          <w:color w:val="000000" w:themeColor="text1"/>
          <w:sz w:val="26"/>
          <w:szCs w:val="26"/>
        </w:rPr>
        <w:t>Nadzwyczajnego Walnego Zgromadzenia</w:t>
      </w:r>
    </w:p>
    <w:p w:rsidR="00A85902" w:rsidRPr="00125419" w:rsidRDefault="00A85902" w:rsidP="00A85902">
      <w:pPr>
        <w:widowControl w:val="0"/>
        <w:jc w:val="center"/>
        <w:rPr>
          <w:b/>
          <w:smallCaps/>
          <w:color w:val="000000" w:themeColor="text1"/>
          <w:sz w:val="26"/>
          <w:szCs w:val="26"/>
        </w:rPr>
      </w:pPr>
      <w:r w:rsidRPr="00125419">
        <w:rPr>
          <w:b/>
          <w:smallCaps/>
          <w:color w:val="000000" w:themeColor="text1"/>
          <w:sz w:val="26"/>
          <w:szCs w:val="26"/>
        </w:rPr>
        <w:t>Spółki pod firmą Agencja Rozwoju Przemysłu Spółka Akcyjna</w:t>
      </w:r>
    </w:p>
    <w:p w:rsidR="00A85902" w:rsidRPr="00125419" w:rsidRDefault="00A85902" w:rsidP="00A85902">
      <w:pPr>
        <w:widowControl w:val="0"/>
        <w:spacing w:after="120"/>
        <w:ind w:firstLine="1"/>
        <w:jc w:val="center"/>
        <w:rPr>
          <w:b/>
          <w:smallCaps/>
          <w:color w:val="000000" w:themeColor="text1"/>
          <w:sz w:val="26"/>
          <w:szCs w:val="26"/>
        </w:rPr>
      </w:pPr>
      <w:r w:rsidRPr="00125419">
        <w:rPr>
          <w:b/>
          <w:smallCaps/>
          <w:color w:val="000000" w:themeColor="text1"/>
          <w:sz w:val="26"/>
          <w:szCs w:val="26"/>
        </w:rPr>
        <w:t xml:space="preserve">z siedzibą w Warszawie 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smallCaps/>
          <w:color w:val="000000" w:themeColor="text1"/>
          <w:sz w:val="26"/>
          <w:szCs w:val="26"/>
        </w:rPr>
      </w:pPr>
      <w:r w:rsidRPr="00125419">
        <w:rPr>
          <w:b/>
          <w:smallCaps/>
          <w:color w:val="000000" w:themeColor="text1"/>
          <w:sz w:val="26"/>
          <w:szCs w:val="26"/>
        </w:rPr>
        <w:t>z dnia 9 marca 2023 r.</w:t>
      </w:r>
    </w:p>
    <w:p w:rsidR="00A85902" w:rsidRPr="00125419" w:rsidRDefault="00A85902" w:rsidP="00A85902">
      <w:pPr>
        <w:widowControl w:val="0"/>
        <w:spacing w:after="120"/>
        <w:jc w:val="center"/>
        <w:rPr>
          <w:i/>
          <w:color w:val="000000" w:themeColor="text1"/>
          <w:sz w:val="26"/>
          <w:szCs w:val="26"/>
          <w:lang w:eastAsia="ar-SA"/>
        </w:rPr>
      </w:pPr>
      <w:r w:rsidRPr="00125419">
        <w:rPr>
          <w:i/>
          <w:color w:val="000000" w:themeColor="text1"/>
          <w:sz w:val="26"/>
          <w:szCs w:val="26"/>
          <w:lang w:eastAsia="ar-SA"/>
        </w:rPr>
        <w:t>w sprawie zasad kształtowania wynagrodzeń Członków Zarządu Spółki</w:t>
      </w:r>
    </w:p>
    <w:p w:rsidR="00A85902" w:rsidRPr="00125419" w:rsidRDefault="00A85902" w:rsidP="00A85902">
      <w:pPr>
        <w:widowControl w:val="0"/>
        <w:spacing w:after="120"/>
        <w:jc w:val="both"/>
        <w:rPr>
          <w:color w:val="000000" w:themeColor="text1"/>
          <w:sz w:val="26"/>
          <w:szCs w:val="26"/>
          <w:lang w:eastAsia="ar-SA"/>
        </w:rPr>
      </w:pPr>
      <w:r w:rsidRPr="00125419">
        <w:rPr>
          <w:color w:val="000000" w:themeColor="text1"/>
          <w:sz w:val="26"/>
          <w:szCs w:val="26"/>
          <w:lang w:eastAsia="ar-SA"/>
        </w:rPr>
        <w:t xml:space="preserve">Działając na podstawie art. 378 § 2 Kodeksu spółek handlowych oraz art. 2 ust. 2 pkt 1, art. 4 ust. 1, ust. 2 pkt 5, ust. 3 i ust. 5-9, art. 5, art. 6, art. 7 i art. 8 ustawy z dnia 9 czerwca 2016 r. </w:t>
      </w:r>
      <w:r w:rsidRPr="00125419">
        <w:rPr>
          <w:i/>
          <w:color w:val="000000" w:themeColor="text1"/>
          <w:sz w:val="26"/>
          <w:szCs w:val="26"/>
          <w:lang w:eastAsia="ar-SA"/>
        </w:rPr>
        <w:t xml:space="preserve">o zasadach kształtowania wynagrodzeń osób kierujących niektórymi spółkami </w:t>
      </w:r>
      <w:r w:rsidRPr="00125419">
        <w:rPr>
          <w:color w:val="000000" w:themeColor="text1"/>
          <w:sz w:val="26"/>
          <w:szCs w:val="26"/>
          <w:lang w:eastAsia="ar-SA"/>
        </w:rPr>
        <w:t xml:space="preserve">(Dz. U. z 2020 r. poz. 1907, z </w:t>
      </w:r>
      <w:proofErr w:type="spellStart"/>
      <w:r w:rsidRPr="00125419">
        <w:rPr>
          <w:color w:val="000000" w:themeColor="text1"/>
          <w:sz w:val="26"/>
          <w:szCs w:val="26"/>
          <w:lang w:eastAsia="ar-SA"/>
        </w:rPr>
        <w:t>późn</w:t>
      </w:r>
      <w:proofErr w:type="spellEnd"/>
      <w:r w:rsidRPr="00125419">
        <w:rPr>
          <w:color w:val="000000" w:themeColor="text1"/>
          <w:sz w:val="26"/>
          <w:szCs w:val="26"/>
          <w:lang w:eastAsia="ar-SA"/>
        </w:rPr>
        <w:t xml:space="preserve">. zm.) oraz § 41 ust. 1 pkt 9 Statutu Spółki, a także uwzględniając wniosek Zarządu ARP zawarty w Uchwale nr 203/2023 z dnia 28 lutego 2023 r. pozytywnie zaopiniowany przez Radę Nadzorczą ARP Uchwałą nr 27/2023 z dnia 3 marca 2023 r., Walne Zgromadzenie uchwala, co następuje:------------ 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1.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Uchyla się Uchwałę nr 1 Nadzwyczajnego Walnego Zgromadzenia ARP z dnia 21 grudnia 2016 r. w sprawie zasad kształtowania wynagrodzeń Członków Zarządu Spółki, zmienioną Uchwałą nr 1 Nadzwyczajnego Walnego Zgromadzenia ARP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br/>
        <w:t xml:space="preserve">z dnia 10 marca 2017 r. oraz zmienioną Uchwałą nr 6 Zwyczajnego Walnego Zgromadzenia ARP z dnia 28 czerwca 2019 r.-------------------------------------------- 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Określa się następujące zasady kształtowania wynagrodzeń członków Zarządu Spółki, przyjęte niniejszą uchwałą.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2.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Z Członkiem Zarządu Spółki zawierana jest umowa o świadczenie usług zarządzania na czas pełnienia funkcji („Umowa”), z obowiązkiem świadczenia osobistego, bez względu na to, czy działa on w zakresie prowadzonej działalności gospodarczej.-----------------------------------------------------------------------------------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Treść Umowy określa Rada Nadzorcza na warunkach określonych w ustawie z dnia 9 czerwca 2016 r. o zasadach kształtowania wynagrodzeń osób kierujących niektórymi spółkami („Ustawa”) oraz zgodnie z postanowieniami niniejszej uchwały.----------------------------------------------------------------------------------------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3.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Wynagrodzenie całkowite Członka Zarządu Spółki składa się z części stałej, stanowiącej wynagrodzenie miesięczne podstawowe („Wynagrodzenie Stałe”) oraz części zmiennej, stanowiącej wynagrodzenie uzupełniające za rok obrotowy Spółki („Wynagrodzenie Zmienne”).--------------------------------------------------------------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Wynagrodzenie Stałe dla poszczególnych Członków Zarządu zawiera się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br/>
        <w:t xml:space="preserve">w przedziale kwotowym mieszczącym się od siedmiokrotności do piętnastokrotności wysokości przeciętnego miesięcznego wynagrodzenia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br/>
        <w:t>w sektorze przedsiębiorstw bez wypłat nagród z zysku w czwartym kwartale roku poprzedniego, ogłoszonego przez Prezesa Głównego Urzędu Statystycznego.-------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Upoważnia się Radę Nadzorczą Spółki do określenia kwotowo Wynagrodzenia Stałego dla poszczególnych Członków Zarządu zgodnie z postanowieniem ust. 2.--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lastRenderedPageBreak/>
        <w:t>§ 4.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Wynagrodzenie Zmienne jest uzależnione od poziomu realizacji ustalonych Celów Zarządczych i nie może przekroczyć 100% Wynagrodzenia Stałego w poprzednim roku obrotowym, dla którego dokonywane jest obliczenie wysokości przysługującego Wynagrodzenia Zmiennego.---------------------------------------------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Wysokość Wynagrodzenia Zmiennego dla każdego z Członków Zarządu ustala Rada Nadzorcza Spółki.-----------------------------------------------------------------------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Ustala się następujące ogólne Cele Zarządcze:--------------------------------------------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realizacja strategii;------------------------------------------------------------------------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wzrost wartości Spółki;------------------------------------------------------------------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poprawa wskaźników ekonomiczno-finansowych.-----------------------------------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tabs>
          <w:tab w:val="left" w:pos="0"/>
          <w:tab w:val="right" w:leader="hyphen" w:pos="9072"/>
        </w:tabs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Ustala się następujące odrębne Cele Zarządcze warunkujące możliwość otrzymania wynagrodzenia Zmiennego: 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1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ukształtowanie i stosowanie zasad wynagradzania członków organów zarządzających i nadzorczych podmiotów zależnych odpowiadających zasadom określonym w Ustawie, 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1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realizację obowiązków, o których mowa w art. 17-20, art. 22 i art. 23 ustawy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z dnia 16 grudnia 2016 r. o zasadach zarządzania mieniem państwowym (Dz.U.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z 2021 r., poz. 1933, z </w:t>
      </w:r>
      <w:proofErr w:type="spellStart"/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późn</w:t>
      </w:r>
      <w:proofErr w:type="spellEnd"/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zm.), 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12"/>
        </w:numPr>
        <w:tabs>
          <w:tab w:val="right" w:leader="hyphen" w:pos="9072"/>
        </w:tabs>
        <w:spacing w:after="0" w:line="23" w:lineRule="atLeast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 podmiotach zależnych Spółki w rozumieniu art. 4 pkt 3 ustawy z dnia 16 lutego 2007 r. o ochronie konkurencji i konsumentów (Dz. U. z 2021 r. poz. 275, z </w:t>
      </w:r>
      <w:proofErr w:type="spellStart"/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późn</w:t>
      </w:r>
      <w:proofErr w:type="spellEnd"/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zm.).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tabs>
          <w:tab w:val="left" w:pos="0"/>
          <w:tab w:val="right" w:leader="hyphen" w:pos="9072"/>
        </w:tabs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Upoważnia się Radę Nadzorczą Spółki do uszczegółowienia ogólnych Celów Zarządczych, o których mowa w ust. 3, a także do określenia Wag dla ogólnych Celów Zarządczych oraz obiektywnych i mierzalnych kryteriów (wskaźników) ich realizacji i rozliczania (KPI). 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tabs>
          <w:tab w:val="right" w:leader="hyphen" w:pos="9072"/>
        </w:tabs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Przy określeniu szczegółowych Celów Zarządczych, ich Wagi oraz kryteriów ich realizacji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i rozliczania, Rada Nadzorcza uwzględni także stopień realizacji misji publicznej.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tabs>
          <w:tab w:val="right" w:leader="hyphen" w:pos="9072"/>
        </w:tabs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Spełnienie warunków do przyznania poszczególnym Członkom Zarządu Wynagrodzenia Zmiennego za dany rok obrotowy stwierdza Rada Nadzorcza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w oparciu o zweryfikowane przez biegłych sprawozdania finansowe oraz inne dokumenty właściwe do oceny realizacji wyznaczonych Celów, z zastrzeżeniem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ust. 8. Na tej podstawie Rada Nadzorcza określa kwotę Wynagrodzenia Zmiennego dla poszczególnych Członków Zarządu, przy czym w przypadku sprawowania mandatu przez Członka Zarządu tylko przez część danego roku obrotowego, wysokość Wynagrodzenia Zmiennego jest ustalana z uwzględnieniem okresu sprawowania funkcji Członka Zarządu w danym roku obrotowym.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tabs>
          <w:tab w:val="right" w:leader="hyphen" w:pos="9072"/>
        </w:tabs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Wynagrodzenie Zmienne przysługuje danemu Członkowi Zarządu, po zatwierdzeniu sprawozdania Zarządu z działalności Spółki oraz sprawozdania finansowego za ubiegły rok obrotowy i udzieleniu temu Członkowi absolutorium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z wykonania przez niego obowiązków przez Walne Zgromadzenie.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6"/>
        </w:numPr>
        <w:tabs>
          <w:tab w:val="right" w:leader="hyphen" w:pos="9072"/>
        </w:tabs>
        <w:spacing w:after="0" w:line="23" w:lineRule="atLeast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Wygaśnięcie mandatu w trakcie albo po upływie roku obrotowego ocenianego pod względem wykonania Celów Zarządczych nie powoduje utraty prawa do Wynagrodzenia Zmiennego, które jest kształtowane na warunkach określonych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w niniejszym paragrafie.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lastRenderedPageBreak/>
        <w:t>§ 5.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Umowa zawiera obowiązek informowania przez Członka Zarządu o zamiarze pełnienia funkcji w organach innej spółki handlowej, nabyciu w niej akcji oraz może przewidywać zakaz pełnienia funkcji w organach jakiejkolwiek innej spółki handlowej lub wprowadzać inne ograniczenia dotyczące dodatkowej działalności Członka Zarządu.------------------------------------------------------------------------------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Członek Zarządu nie może pobierać wynagrodzenia z tytułu pełnienia funkcji członka organu w podmiotach zależnych od Spółki w ramach grupy kapitałowej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br/>
        <w:t>w rozumieniu art. 4 pkt 14 ustawy z dnia 16 lutego 2007 r. o ochronie konkurencji i konsumentów.--------------------------------------------------------------------------------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Upoważnia się Radę Nadzorczą do określenia zakazów i ograniczeń, o których mowa w ust. 1 i 2 powyżej, obowiązków sprawozdawczych z ich wykonania oraz sankcji za nienależyte wykonanie.-----------------------------------------------------------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6.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Rada Nadzorcza określi w Umowie zakres i zasady udostępniania Członkowi Zarządu urządzeń technicznych oraz zasobów stanowiących mienie Spółki, niezbędnych do wykonywania funkcji, a także limity dotyczące poszczególnych kosztów albo sposób ich określania.--------------------------------------------------------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Umowa może określić także zasady korzystania przez Członka Zarządu z mienia spółki do celów prywatnych, jak również szczegółowe zasady lub limity przyznawania Członkowi Zarządu świadczeń niepieniężnych.--------------------------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8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Umowa może określić zasady udzielania Członkom Zarządu przerw w świadczeniu usług na podstawie własnej decyzji Członka Zarządu, w tym wskutek choroby, nie powodujących obniżenia wynagrodzenia Członka Zarządu, w wymiarze nieprzekraczającym do 24 dni kalendarzowych w danym roku obrotowym.---------- 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7.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 przypadku wygaśnięcia mandatu, w szczególności na skutek śmierci, odwołania lub złożenia rezygnacji, Umowa rozwiązuje się z ostatnim dniem pełnienia funkcji bez okresu wypowiedzenia i konieczności dokonywania dodatkowych czynności.--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W przypadku rozwiązania Umowy za porozumieniem Stron ustalony termin rozwiązania Umowy nie może być dłuższy niż 3 (trzy) miesiące.---------------------- 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Każda ze Stron ma prawo wypowiedzenia Umowy ze skutkiem natychmiastowym w przypadku istotnego naruszenia przez drugą Stronę postanowień Umowy.--------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Każda ze Stron ma prawo wypowiedzenia Umowy z innych przyczyn niż określona w ust. 3, z maksymalnie 3 (trzy) miesięcznym terminem wypowiedzenia,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br/>
        <w:t>z zastrzeżeniem, że w przypadku, gdy w okresie wypowiedzenia wystąpi zdarzenie, o którym mowa w ust. 1 skutkujące rozwiązaniem Umowy wskutek zaprzestania pełnienia funkcji, to Umowa ulega rozwiązaniu zgodnie z treścią ust. 1.--------------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Umowa może przewidywać różne terminy wypowiedzenia w zależności od czasu pełnienia funkcji Członka Zarządu, z zastrzeżeniem ust. 1, a także, że termin wypowiedzenia upływa z końcem miesiąca kalendarzowego.--------------------------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W razie rozwiązania albo wypowiedzenia przez Spółkę Umowy, z innych przyczyn niż naruszenie podstawowych obowiązków, Członkowi Zarządu może być przyznana odprawa w wysokości nie wyższej niż  3 (trzy) – krotność 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lastRenderedPageBreak/>
        <w:t>Wynagrodzenia Stałego, pod warunkiem pełnienia przez niego funkcji przez okres co najmniej 12 (dwunastu) miesięcy przed rozwiązaniem tej umowy.-----------------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Odprawa, o której mowa w ust. 6 nie przysługuje Członkowi Zarządu w przypadku: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10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wypowiedzenia, rozwiązania lub zmiany Umowy wskutek zmiany funkcji pełnionej w składzie Zarządu;-----------------------------------------------------------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10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wypowiedzenia, rozwiązania lub zmiany Umowy wskutek powołania na kolejną kadencję Zarządu;---------------------------------------------------------------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10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objęcia funkcji członka zarządu w spółce z grupy kapitałowej Spółki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;-----------</w:t>
      </w:r>
    </w:p>
    <w:p w:rsidR="00A85902" w:rsidRPr="00125419" w:rsidRDefault="00A85902" w:rsidP="00A85902">
      <w:pPr>
        <w:pStyle w:val="Akapitzlist"/>
        <w:widowControl w:val="0"/>
        <w:numPr>
          <w:ilvl w:val="0"/>
          <w:numId w:val="7"/>
        </w:numPr>
        <w:spacing w:after="12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rezygnacji z pełnienia funkcji.----------------------------------------------------------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8.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Rada Nadzorcza może zawrzeć z Członkiem Zarządu umowę o zakazie konkurencji obowiązującym po ustaniu pełnienia funkcji, przy czym może być ona zawarta jedynie w przypadku pełnienia funkcji przez Członka Zarządu przez okres co najmniej 3 (trzech) miesięcy.-----------------------------------------------------------------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Nie jest dopuszczalne zawarcie umowy o zakazie konkurencji po rozwiązaniu lub wypowiedzeniu Umowy</w:t>
      </w: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Okres zakazu konkurencji nie może przekraczać 6 (sześciu) miesięcy po ustaniu pełnienia funkcji przez Członka Zarządu.--------------------------------------------------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W razie niewykonania lub nienależytego wykonania przez Członka Zarządu umowy o zakazie konkurencji będzie on zobowiązany do zapłaty kary umownej na rzecz Spółki, nie niższej niż wysokość odszkodowania przysługującego za cały okres zakazu konkurencji.---------------------------------------------------------------------------</w:t>
      </w:r>
    </w:p>
    <w:p w:rsidR="00A85902" w:rsidRPr="00125419" w:rsidRDefault="00A85902" w:rsidP="00A85902">
      <w:pPr>
        <w:pStyle w:val="Akapitzlist"/>
        <w:widowControl w:val="0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1254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Zakaz konkurencji przestaje obowiązywać przed upływem terminu, na jaki została zawarta umowa o zakazie konkurencji, w razie podjęcia się pełnienia przez Członka Zarządu funkcji w innej spółce w rozumieniu art. 1 ust. 3 pkt 7 Ustawy.-------------</w:t>
      </w:r>
    </w:p>
    <w:p w:rsidR="00A85902" w:rsidRPr="00125419" w:rsidRDefault="00A85902" w:rsidP="00A85902">
      <w:pPr>
        <w:widowControl w:val="0"/>
        <w:spacing w:after="120"/>
        <w:jc w:val="center"/>
        <w:rPr>
          <w:b/>
          <w:color w:val="000000" w:themeColor="text1"/>
          <w:sz w:val="26"/>
          <w:szCs w:val="26"/>
          <w:lang w:eastAsia="ar-SA"/>
        </w:rPr>
      </w:pPr>
      <w:r w:rsidRPr="00125419">
        <w:rPr>
          <w:b/>
          <w:color w:val="000000" w:themeColor="text1"/>
          <w:sz w:val="26"/>
          <w:szCs w:val="26"/>
          <w:lang w:eastAsia="ar-SA"/>
        </w:rPr>
        <w:t>§ 9.</w:t>
      </w:r>
    </w:p>
    <w:p w:rsidR="00A85902" w:rsidRDefault="00A85902" w:rsidP="00247B10">
      <w:pPr>
        <w:jc w:val="both"/>
        <w:rPr>
          <w:b/>
          <w:sz w:val="26"/>
          <w:szCs w:val="26"/>
        </w:rPr>
      </w:pPr>
      <w:r w:rsidRPr="00125419">
        <w:rPr>
          <w:color w:val="000000" w:themeColor="text1"/>
          <w:sz w:val="26"/>
          <w:szCs w:val="26"/>
          <w:lang w:eastAsia="ar-SA"/>
        </w:rPr>
        <w:t>Uchwała wchodzi w życie z dniem podjęcia, przy czym zasady określone niniejszą uchwałą są skuteczne od dnia 1 marca 2023 r.------------------</w:t>
      </w:r>
      <w:r w:rsidR="00247B10">
        <w:rPr>
          <w:color w:val="000000" w:themeColor="text1"/>
          <w:sz w:val="26"/>
          <w:szCs w:val="26"/>
          <w:lang w:eastAsia="ar-SA"/>
        </w:rPr>
        <w:t>-------------------------------</w:t>
      </w:r>
    </w:p>
    <w:p w:rsidR="00A85902" w:rsidRDefault="00A85902" w:rsidP="00A85902">
      <w:pPr>
        <w:jc w:val="center"/>
        <w:rPr>
          <w:b/>
          <w:sz w:val="26"/>
          <w:szCs w:val="26"/>
        </w:rPr>
      </w:pPr>
    </w:p>
    <w:p w:rsidR="00A85902" w:rsidRDefault="00A85902" w:rsidP="00A85902">
      <w:pPr>
        <w:jc w:val="center"/>
        <w:rPr>
          <w:b/>
          <w:sz w:val="26"/>
          <w:szCs w:val="26"/>
        </w:rPr>
      </w:pPr>
    </w:p>
    <w:p w:rsidR="00D11488" w:rsidRDefault="00D11488" w:rsidP="00A85902">
      <w:pPr>
        <w:jc w:val="center"/>
        <w:rPr>
          <w:b/>
          <w:sz w:val="26"/>
          <w:szCs w:val="26"/>
        </w:rPr>
      </w:pPr>
    </w:p>
    <w:p w:rsidR="00B75D0A" w:rsidRDefault="00B75D0A" w:rsidP="00A85902">
      <w:pPr>
        <w:jc w:val="center"/>
        <w:rPr>
          <w:b/>
          <w:sz w:val="26"/>
          <w:szCs w:val="26"/>
        </w:rPr>
      </w:pPr>
    </w:p>
    <w:p w:rsidR="00A85902" w:rsidRPr="00D77B85" w:rsidRDefault="00A85902" w:rsidP="00A85902">
      <w:pPr>
        <w:jc w:val="center"/>
        <w:rPr>
          <w:b/>
          <w:sz w:val="26"/>
          <w:szCs w:val="26"/>
          <w:lang w:eastAsia="pl-PL"/>
        </w:rPr>
      </w:pPr>
      <w:r w:rsidRPr="00D77B85">
        <w:rPr>
          <w:b/>
          <w:sz w:val="26"/>
          <w:szCs w:val="26"/>
        </w:rPr>
        <w:t xml:space="preserve">Uzasadnienie podmiotu uprawnionego do wykonywania praw udziałowych </w:t>
      </w:r>
    </w:p>
    <w:p w:rsidR="00A85902" w:rsidRDefault="00A85902" w:rsidP="00A85902">
      <w:pPr>
        <w:jc w:val="center"/>
        <w:rPr>
          <w:b/>
          <w:sz w:val="26"/>
          <w:szCs w:val="26"/>
        </w:rPr>
      </w:pPr>
      <w:r w:rsidRPr="00D77B85">
        <w:rPr>
          <w:b/>
          <w:sz w:val="26"/>
          <w:szCs w:val="26"/>
        </w:rPr>
        <w:t>w sprawie ustalenia wysokości części stałej wynagrodzenia Członków Zarządu</w:t>
      </w:r>
    </w:p>
    <w:p w:rsidR="00A85902" w:rsidRDefault="00A85902" w:rsidP="00A85902">
      <w:pPr>
        <w:jc w:val="center"/>
        <w:rPr>
          <w:b/>
          <w:sz w:val="26"/>
          <w:szCs w:val="26"/>
        </w:rPr>
      </w:pPr>
    </w:p>
    <w:p w:rsidR="00DC3136" w:rsidRPr="00D11488" w:rsidRDefault="00247B10" w:rsidP="00DC3136">
      <w:pPr>
        <w:pStyle w:val="Bezodstpw"/>
        <w:numPr>
          <w:ilvl w:val="0"/>
          <w:numId w:val="13"/>
        </w:numPr>
        <w:ind w:left="426" w:hanging="426"/>
        <w:jc w:val="both"/>
        <w:rPr>
          <w:rFonts w:cs="Times New Roman"/>
          <w:color w:val="FF0000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Agencja </w:t>
      </w:r>
      <w:r w:rsidR="00A85902" w:rsidRPr="00D77B85">
        <w:rPr>
          <w:rFonts w:cs="Times New Roman"/>
          <w:sz w:val="26"/>
          <w:szCs w:val="26"/>
        </w:rPr>
        <w:t xml:space="preserve">Rozwoju </w:t>
      </w:r>
      <w:r>
        <w:rPr>
          <w:rFonts w:cs="Times New Roman"/>
          <w:sz w:val="26"/>
          <w:szCs w:val="26"/>
        </w:rPr>
        <w:t xml:space="preserve">Przemysłu </w:t>
      </w:r>
      <w:r w:rsidR="00A85902" w:rsidRPr="00D77B85">
        <w:rPr>
          <w:rFonts w:cs="Times New Roman"/>
          <w:sz w:val="26"/>
          <w:szCs w:val="26"/>
        </w:rPr>
        <w:t xml:space="preserve">S.A. </w:t>
      </w:r>
      <w:r w:rsidR="000F59D5">
        <w:rPr>
          <w:rFonts w:cs="Times New Roman"/>
          <w:sz w:val="26"/>
          <w:szCs w:val="26"/>
        </w:rPr>
        <w:t xml:space="preserve">(ARP, Spółka) </w:t>
      </w:r>
      <w:r w:rsidR="00A85902" w:rsidRPr="00D77B85">
        <w:rPr>
          <w:rFonts w:cs="Times New Roman"/>
          <w:sz w:val="26"/>
          <w:szCs w:val="26"/>
        </w:rPr>
        <w:t xml:space="preserve">jest </w:t>
      </w:r>
      <w:r w:rsidR="00353C4E">
        <w:rPr>
          <w:rFonts w:cs="Times New Roman"/>
          <w:sz w:val="26"/>
          <w:szCs w:val="26"/>
        </w:rPr>
        <w:t xml:space="preserve">spółką </w:t>
      </w:r>
      <w:r w:rsidR="00A85902" w:rsidRPr="00D77B85">
        <w:rPr>
          <w:rFonts w:cs="Times New Roman"/>
          <w:sz w:val="26"/>
          <w:szCs w:val="26"/>
        </w:rPr>
        <w:t xml:space="preserve">o </w:t>
      </w:r>
      <w:r w:rsidR="00DC3136">
        <w:rPr>
          <w:rFonts w:cs="Times New Roman"/>
          <w:sz w:val="26"/>
          <w:szCs w:val="26"/>
        </w:rPr>
        <w:t xml:space="preserve">istotnym </w:t>
      </w:r>
      <w:r w:rsidR="00A85902" w:rsidRPr="00D77B85">
        <w:rPr>
          <w:rFonts w:cs="Times New Roman"/>
          <w:sz w:val="26"/>
          <w:szCs w:val="26"/>
        </w:rPr>
        <w:t xml:space="preserve">znaczeniu </w:t>
      </w:r>
      <w:r w:rsidR="00DC3136" w:rsidRPr="00DC3136">
        <w:rPr>
          <w:sz w:val="26"/>
          <w:szCs w:val="26"/>
        </w:rPr>
        <w:t>dla gospodarki państwa</w:t>
      </w:r>
      <w:r w:rsidR="00DC3136">
        <w:rPr>
          <w:sz w:val="26"/>
          <w:szCs w:val="26"/>
        </w:rPr>
        <w:t xml:space="preserve"> i jednocześnie instytucją rozwoju działającą w systemie, o którym mowa w </w:t>
      </w:r>
      <w:r w:rsidR="00A85902" w:rsidRPr="00D77B85">
        <w:rPr>
          <w:rFonts w:cs="Times New Roman"/>
          <w:sz w:val="26"/>
          <w:szCs w:val="26"/>
        </w:rPr>
        <w:t>ustaw</w:t>
      </w:r>
      <w:r w:rsidR="00DC3136">
        <w:rPr>
          <w:rFonts w:cs="Times New Roman"/>
          <w:sz w:val="26"/>
          <w:szCs w:val="26"/>
        </w:rPr>
        <w:t>ie</w:t>
      </w:r>
      <w:r w:rsidR="00A85902" w:rsidRPr="00D77B85">
        <w:rPr>
          <w:rFonts w:cs="Times New Roman"/>
          <w:sz w:val="26"/>
          <w:szCs w:val="26"/>
        </w:rPr>
        <w:t xml:space="preserve"> z</w:t>
      </w:r>
      <w:r w:rsidR="00E205DC">
        <w:rPr>
          <w:rFonts w:cs="Times New Roman"/>
          <w:sz w:val="26"/>
          <w:szCs w:val="26"/>
        </w:rPr>
        <w:t> </w:t>
      </w:r>
      <w:r w:rsidR="00A85902" w:rsidRPr="00D77B85">
        <w:rPr>
          <w:rFonts w:cs="Times New Roman"/>
          <w:sz w:val="26"/>
          <w:szCs w:val="26"/>
        </w:rPr>
        <w:t>dnia 4 lipca 2019</w:t>
      </w:r>
      <w:r w:rsidR="000F59D5">
        <w:rPr>
          <w:rFonts w:cs="Times New Roman"/>
          <w:sz w:val="26"/>
          <w:szCs w:val="26"/>
        </w:rPr>
        <w:t xml:space="preserve"> </w:t>
      </w:r>
      <w:r w:rsidR="00A85902" w:rsidRPr="00D77B85">
        <w:rPr>
          <w:rFonts w:cs="Times New Roman"/>
          <w:sz w:val="26"/>
          <w:szCs w:val="26"/>
        </w:rPr>
        <w:t>r</w:t>
      </w:r>
      <w:r w:rsidR="00E205DC">
        <w:rPr>
          <w:rFonts w:cs="Times New Roman"/>
          <w:sz w:val="26"/>
          <w:szCs w:val="26"/>
        </w:rPr>
        <w:t>. o systemie instytucji rozwoju.</w:t>
      </w:r>
    </w:p>
    <w:p w:rsidR="00D11488" w:rsidRDefault="000F59D5" w:rsidP="00DC3136">
      <w:pPr>
        <w:pStyle w:val="Bezodstpw"/>
        <w:numPr>
          <w:ilvl w:val="0"/>
          <w:numId w:val="13"/>
        </w:numPr>
        <w:ind w:left="426" w:hanging="426"/>
        <w:jc w:val="both"/>
        <w:rPr>
          <w:rFonts w:cs="Times New Roman"/>
          <w:color w:val="FF0000"/>
          <w:sz w:val="26"/>
          <w:szCs w:val="26"/>
        </w:rPr>
      </w:pPr>
      <w:r>
        <w:rPr>
          <w:rFonts w:cs="Times New Roman"/>
          <w:sz w:val="26"/>
          <w:szCs w:val="26"/>
        </w:rPr>
        <w:t>ARP</w:t>
      </w:r>
      <w:r w:rsidR="00D11488">
        <w:rPr>
          <w:rFonts w:cs="Times New Roman"/>
          <w:sz w:val="26"/>
          <w:szCs w:val="26"/>
        </w:rPr>
        <w:t xml:space="preserve"> jest podmiotem dominującym dużej grupy kapitałowej, w skład której wchodzi ponad siedemdziesiąt spółek </w:t>
      </w:r>
      <w:r w:rsidR="00501A4F">
        <w:rPr>
          <w:rFonts w:cs="Times New Roman"/>
          <w:sz w:val="26"/>
          <w:szCs w:val="26"/>
        </w:rPr>
        <w:t>z wielu</w:t>
      </w:r>
      <w:r w:rsidR="00D11488">
        <w:rPr>
          <w:rFonts w:cs="Times New Roman"/>
          <w:sz w:val="26"/>
          <w:szCs w:val="26"/>
        </w:rPr>
        <w:t xml:space="preserve"> branż</w:t>
      </w:r>
      <w:r w:rsidR="00501A4F">
        <w:rPr>
          <w:rFonts w:cs="Times New Roman"/>
          <w:sz w:val="26"/>
          <w:szCs w:val="26"/>
        </w:rPr>
        <w:t xml:space="preserve">, będących w </w:t>
      </w:r>
      <w:r w:rsidR="00D25DAA">
        <w:rPr>
          <w:rFonts w:cs="Times New Roman"/>
          <w:sz w:val="26"/>
          <w:szCs w:val="26"/>
        </w:rPr>
        <w:t xml:space="preserve">różnym stadium rozwoju, </w:t>
      </w:r>
      <w:r>
        <w:rPr>
          <w:rFonts w:cs="Times New Roman"/>
          <w:sz w:val="26"/>
          <w:szCs w:val="26"/>
        </w:rPr>
        <w:t xml:space="preserve">w tym także </w:t>
      </w:r>
      <w:r w:rsidR="00501A4F">
        <w:rPr>
          <w:rFonts w:cs="Times New Roman"/>
          <w:sz w:val="26"/>
          <w:szCs w:val="26"/>
        </w:rPr>
        <w:t>realizujących</w:t>
      </w:r>
      <w:r w:rsidR="00D25DAA">
        <w:rPr>
          <w:rFonts w:cs="Times New Roman"/>
          <w:sz w:val="26"/>
          <w:szCs w:val="26"/>
        </w:rPr>
        <w:t xml:space="preserve"> procesy restrukturyzacji. </w:t>
      </w:r>
      <w:r w:rsidR="00D11488">
        <w:rPr>
          <w:rFonts w:cs="Times New Roman"/>
          <w:sz w:val="26"/>
          <w:szCs w:val="26"/>
        </w:rPr>
        <w:t xml:space="preserve">Ponadto </w:t>
      </w:r>
      <w:r w:rsidR="00D5706A">
        <w:rPr>
          <w:rFonts w:cs="Times New Roman"/>
          <w:sz w:val="26"/>
          <w:szCs w:val="26"/>
        </w:rPr>
        <w:t>S</w:t>
      </w:r>
      <w:r w:rsidR="00D11488">
        <w:rPr>
          <w:rFonts w:cs="Times New Roman"/>
          <w:sz w:val="26"/>
          <w:szCs w:val="26"/>
        </w:rPr>
        <w:t>półka wykonuje uprawnienia właścicielskie Skarbu Państwa w p</w:t>
      </w:r>
      <w:r w:rsidR="00D25DAA">
        <w:rPr>
          <w:rFonts w:cs="Times New Roman"/>
          <w:sz w:val="26"/>
          <w:szCs w:val="26"/>
        </w:rPr>
        <w:t>onad osiemdziesięciu podmiotach, z których znacz</w:t>
      </w:r>
      <w:r w:rsidR="00501A4F">
        <w:rPr>
          <w:rFonts w:cs="Times New Roman"/>
          <w:sz w:val="26"/>
          <w:szCs w:val="26"/>
        </w:rPr>
        <w:t xml:space="preserve">na </w:t>
      </w:r>
      <w:r w:rsidR="00D25DAA">
        <w:rPr>
          <w:rFonts w:cs="Times New Roman"/>
          <w:sz w:val="26"/>
          <w:szCs w:val="26"/>
        </w:rPr>
        <w:t>część znajduj</w:t>
      </w:r>
      <w:r w:rsidR="00501A4F">
        <w:rPr>
          <w:rFonts w:cs="Times New Roman"/>
          <w:sz w:val="26"/>
          <w:szCs w:val="26"/>
        </w:rPr>
        <w:t>e</w:t>
      </w:r>
      <w:r w:rsidR="00D25DAA">
        <w:rPr>
          <w:rFonts w:cs="Times New Roman"/>
          <w:sz w:val="26"/>
          <w:szCs w:val="26"/>
        </w:rPr>
        <w:t xml:space="preserve"> się w skomplikowanej sytuacji organizacyjno-prawnej i ekonomicznej.</w:t>
      </w:r>
    </w:p>
    <w:p w:rsidR="00353C4E" w:rsidRPr="00DC3136" w:rsidRDefault="00DC3136" w:rsidP="00DC3136">
      <w:pPr>
        <w:pStyle w:val="Bezodstpw"/>
        <w:numPr>
          <w:ilvl w:val="0"/>
          <w:numId w:val="13"/>
        </w:numPr>
        <w:ind w:left="426" w:hanging="426"/>
        <w:jc w:val="both"/>
        <w:rPr>
          <w:rFonts w:cs="Times New Roman"/>
          <w:color w:val="FF0000"/>
          <w:sz w:val="26"/>
          <w:szCs w:val="26"/>
        </w:rPr>
      </w:pPr>
      <w:r>
        <w:rPr>
          <w:rFonts w:cs="Times New Roman"/>
          <w:color w:val="000000" w:themeColor="text1"/>
          <w:sz w:val="26"/>
          <w:szCs w:val="26"/>
        </w:rPr>
        <w:t>Spół</w:t>
      </w:r>
      <w:r w:rsidR="007605A0">
        <w:rPr>
          <w:rFonts w:cs="Times New Roman"/>
          <w:color w:val="000000" w:themeColor="text1"/>
          <w:sz w:val="26"/>
          <w:szCs w:val="26"/>
        </w:rPr>
        <w:t>ka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7605A0">
        <w:rPr>
          <w:sz w:val="26"/>
          <w:szCs w:val="26"/>
        </w:rPr>
        <w:t>otrzymała do realizacji</w:t>
      </w:r>
      <w:r w:rsidR="00D61755">
        <w:rPr>
          <w:sz w:val="26"/>
          <w:szCs w:val="26"/>
        </w:rPr>
        <w:t xml:space="preserve"> </w:t>
      </w:r>
      <w:r w:rsidR="00353C4E" w:rsidRPr="00DC3136">
        <w:rPr>
          <w:sz w:val="26"/>
          <w:szCs w:val="26"/>
        </w:rPr>
        <w:t xml:space="preserve">nowe </w:t>
      </w:r>
      <w:r w:rsidR="00D61755">
        <w:rPr>
          <w:sz w:val="26"/>
          <w:szCs w:val="26"/>
        </w:rPr>
        <w:t xml:space="preserve">ważne </w:t>
      </w:r>
      <w:r w:rsidR="00353C4E" w:rsidRPr="00DC3136">
        <w:rPr>
          <w:sz w:val="26"/>
          <w:szCs w:val="26"/>
        </w:rPr>
        <w:t>zadania</w:t>
      </w:r>
      <w:r w:rsidR="00DB2E09">
        <w:rPr>
          <w:sz w:val="26"/>
          <w:szCs w:val="26"/>
        </w:rPr>
        <w:t>,</w:t>
      </w:r>
      <w:r w:rsidR="00353C4E" w:rsidRPr="00DC3136">
        <w:rPr>
          <w:sz w:val="26"/>
          <w:szCs w:val="26"/>
        </w:rPr>
        <w:t xml:space="preserve"> w szczególności:</w:t>
      </w:r>
    </w:p>
    <w:p w:rsidR="00353C4E" w:rsidRPr="00353C4E" w:rsidRDefault="00353C4E" w:rsidP="007605A0">
      <w:pPr>
        <w:pStyle w:val="Bezodstpw"/>
        <w:numPr>
          <w:ilvl w:val="3"/>
          <w:numId w:val="16"/>
        </w:numPr>
        <w:ind w:left="709" w:hanging="283"/>
        <w:jc w:val="both"/>
        <w:rPr>
          <w:sz w:val="26"/>
          <w:szCs w:val="26"/>
        </w:rPr>
      </w:pPr>
      <w:r w:rsidRPr="00353C4E">
        <w:rPr>
          <w:sz w:val="26"/>
          <w:szCs w:val="26"/>
        </w:rPr>
        <w:lastRenderedPageBreak/>
        <w:t>w ramach ustawy z dnia 11 marca 2022 r. o obronie Ojczyzny</w:t>
      </w:r>
      <w:r w:rsidR="00D61755">
        <w:rPr>
          <w:sz w:val="26"/>
          <w:szCs w:val="26"/>
        </w:rPr>
        <w:t>,</w:t>
      </w:r>
      <w:r w:rsidRPr="00353C4E">
        <w:rPr>
          <w:sz w:val="26"/>
          <w:szCs w:val="26"/>
        </w:rPr>
        <w:t xml:space="preserve"> ARP </w:t>
      </w:r>
      <w:r w:rsidR="007605A0">
        <w:rPr>
          <w:sz w:val="26"/>
          <w:szCs w:val="26"/>
        </w:rPr>
        <w:t xml:space="preserve">uzyskała kompetencje do nabywania </w:t>
      </w:r>
      <w:r w:rsidRPr="00353C4E">
        <w:rPr>
          <w:sz w:val="26"/>
          <w:szCs w:val="26"/>
        </w:rPr>
        <w:t>sprzęt</w:t>
      </w:r>
      <w:r w:rsidR="007605A0">
        <w:rPr>
          <w:sz w:val="26"/>
          <w:szCs w:val="26"/>
        </w:rPr>
        <w:t>u</w:t>
      </w:r>
      <w:r w:rsidRPr="00353C4E">
        <w:rPr>
          <w:sz w:val="26"/>
          <w:szCs w:val="26"/>
        </w:rPr>
        <w:t xml:space="preserve"> wojskow</w:t>
      </w:r>
      <w:r w:rsidR="007605A0">
        <w:rPr>
          <w:sz w:val="26"/>
          <w:szCs w:val="26"/>
        </w:rPr>
        <w:t>ego</w:t>
      </w:r>
      <w:r w:rsidRPr="00353C4E">
        <w:rPr>
          <w:sz w:val="26"/>
          <w:szCs w:val="26"/>
        </w:rPr>
        <w:t xml:space="preserve"> w celu przekazania w leasing Siłom Zbrojnym</w:t>
      </w:r>
      <w:r w:rsidR="00107AE6">
        <w:rPr>
          <w:sz w:val="26"/>
          <w:szCs w:val="26"/>
        </w:rPr>
        <w:t xml:space="preserve"> RP</w:t>
      </w:r>
      <w:r w:rsidRPr="00353C4E">
        <w:rPr>
          <w:sz w:val="26"/>
          <w:szCs w:val="26"/>
        </w:rPr>
        <w:t xml:space="preserve">, co </w:t>
      </w:r>
      <w:r w:rsidR="00D61755">
        <w:rPr>
          <w:sz w:val="26"/>
          <w:szCs w:val="26"/>
        </w:rPr>
        <w:t xml:space="preserve">jest istotne </w:t>
      </w:r>
      <w:r w:rsidR="007605A0">
        <w:rPr>
          <w:sz w:val="26"/>
          <w:szCs w:val="26"/>
        </w:rPr>
        <w:t>w obecnej sytuacji geopolitycznej</w:t>
      </w:r>
      <w:r w:rsidR="00DB2E09">
        <w:rPr>
          <w:sz w:val="26"/>
          <w:szCs w:val="26"/>
        </w:rPr>
        <w:t xml:space="preserve"> oraz </w:t>
      </w:r>
      <w:r w:rsidRPr="00353C4E">
        <w:rPr>
          <w:sz w:val="26"/>
          <w:szCs w:val="26"/>
        </w:rPr>
        <w:t>wojn</w:t>
      </w:r>
      <w:r w:rsidR="007605A0">
        <w:rPr>
          <w:sz w:val="26"/>
          <w:szCs w:val="26"/>
        </w:rPr>
        <w:t>y na</w:t>
      </w:r>
      <w:r w:rsidRPr="00353C4E">
        <w:rPr>
          <w:sz w:val="26"/>
          <w:szCs w:val="26"/>
        </w:rPr>
        <w:t xml:space="preserve"> Ukrainie,</w:t>
      </w:r>
    </w:p>
    <w:p w:rsidR="00353C4E" w:rsidRDefault="00353C4E" w:rsidP="007605A0">
      <w:pPr>
        <w:pStyle w:val="Bezodstpw"/>
        <w:numPr>
          <w:ilvl w:val="3"/>
          <w:numId w:val="16"/>
        </w:numPr>
        <w:ind w:left="709" w:hanging="283"/>
        <w:jc w:val="both"/>
        <w:rPr>
          <w:sz w:val="26"/>
          <w:szCs w:val="26"/>
        </w:rPr>
      </w:pPr>
      <w:r w:rsidRPr="00353C4E">
        <w:rPr>
          <w:sz w:val="26"/>
          <w:szCs w:val="26"/>
        </w:rPr>
        <w:t>na podstawie ustawy z 13 stycznia 2023 r. o Funduszu Transformacji Województwa Śląskiego</w:t>
      </w:r>
      <w:r w:rsidR="00B75D0A">
        <w:rPr>
          <w:sz w:val="26"/>
          <w:szCs w:val="26"/>
        </w:rPr>
        <w:t>,</w:t>
      </w:r>
      <w:r w:rsidRPr="00353C4E">
        <w:rPr>
          <w:sz w:val="26"/>
          <w:szCs w:val="26"/>
        </w:rPr>
        <w:t xml:space="preserve"> ARP otrzymała zadanie zawiązania spółki, któr</w:t>
      </w:r>
      <w:r w:rsidR="00107AE6">
        <w:rPr>
          <w:sz w:val="26"/>
          <w:szCs w:val="26"/>
        </w:rPr>
        <w:t xml:space="preserve">ej celem jest </w:t>
      </w:r>
      <w:r w:rsidRPr="00353C4E">
        <w:rPr>
          <w:sz w:val="26"/>
          <w:szCs w:val="26"/>
        </w:rPr>
        <w:t>wspierani</w:t>
      </w:r>
      <w:r w:rsidR="00107AE6">
        <w:rPr>
          <w:sz w:val="26"/>
          <w:szCs w:val="26"/>
        </w:rPr>
        <w:t>e</w:t>
      </w:r>
      <w:r w:rsidRPr="00353C4E">
        <w:rPr>
          <w:sz w:val="26"/>
          <w:szCs w:val="26"/>
        </w:rPr>
        <w:t xml:space="preserve"> procesu transformacji województwa śląskiego </w:t>
      </w:r>
      <w:r w:rsidR="00107AE6">
        <w:rPr>
          <w:sz w:val="26"/>
          <w:szCs w:val="26"/>
        </w:rPr>
        <w:t xml:space="preserve">oraz podmiotów </w:t>
      </w:r>
      <w:r w:rsidRPr="00353C4E">
        <w:rPr>
          <w:sz w:val="26"/>
          <w:szCs w:val="26"/>
        </w:rPr>
        <w:t>w celu przeciwdziałania negatywnym skutkom wygaszania działalności gospodarczej, w tym działalności wydobywczej węgla kamiennego, występującym na terytorium województwa</w:t>
      </w:r>
      <w:r w:rsidR="00107AE6">
        <w:rPr>
          <w:sz w:val="26"/>
          <w:szCs w:val="26"/>
        </w:rPr>
        <w:t xml:space="preserve"> śląskiego lub poza jego </w:t>
      </w:r>
      <w:r w:rsidR="00637508">
        <w:rPr>
          <w:sz w:val="26"/>
          <w:szCs w:val="26"/>
        </w:rPr>
        <w:t>obszarem</w:t>
      </w:r>
      <w:r w:rsidR="00107AE6">
        <w:rPr>
          <w:sz w:val="26"/>
          <w:szCs w:val="26"/>
        </w:rPr>
        <w:t>.</w:t>
      </w:r>
    </w:p>
    <w:p w:rsidR="00353C4E" w:rsidRPr="00353C4E" w:rsidRDefault="00DC3136" w:rsidP="00DC3136">
      <w:pPr>
        <w:pStyle w:val="Bezodstpw"/>
        <w:numPr>
          <w:ilvl w:val="0"/>
          <w:numId w:val="13"/>
        </w:numPr>
        <w:ind w:left="426" w:hanging="426"/>
        <w:jc w:val="both"/>
        <w:rPr>
          <w:sz w:val="26"/>
          <w:szCs w:val="26"/>
        </w:rPr>
      </w:pPr>
      <w:bookmarkStart w:id="0" w:name="highlightHit_11"/>
      <w:bookmarkEnd w:id="0"/>
      <w:r>
        <w:rPr>
          <w:sz w:val="26"/>
          <w:szCs w:val="26"/>
        </w:rPr>
        <w:t xml:space="preserve">ARP </w:t>
      </w:r>
      <w:r w:rsidR="00353C4E" w:rsidRPr="00353C4E">
        <w:rPr>
          <w:sz w:val="26"/>
          <w:szCs w:val="26"/>
        </w:rPr>
        <w:t>realiz</w:t>
      </w:r>
      <w:r>
        <w:rPr>
          <w:sz w:val="26"/>
          <w:szCs w:val="26"/>
        </w:rPr>
        <w:t>uje wiele</w:t>
      </w:r>
      <w:r w:rsidR="00353C4E" w:rsidRPr="00353C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innowacyjnych </w:t>
      </w:r>
      <w:r w:rsidR="00353C4E" w:rsidRPr="00353C4E">
        <w:rPr>
          <w:sz w:val="26"/>
          <w:szCs w:val="26"/>
        </w:rPr>
        <w:t>przedsięwzięć</w:t>
      </w:r>
      <w:r w:rsidR="000D68E2">
        <w:rPr>
          <w:sz w:val="26"/>
          <w:szCs w:val="26"/>
        </w:rPr>
        <w:t>,</w:t>
      </w:r>
      <w:r w:rsidR="00353C4E" w:rsidRPr="00353C4E">
        <w:rPr>
          <w:sz w:val="26"/>
          <w:szCs w:val="26"/>
        </w:rPr>
        <w:t xml:space="preserve"> w szczególności w zakresie:</w:t>
      </w:r>
    </w:p>
    <w:p w:rsidR="00353C4E" w:rsidRPr="00353C4E" w:rsidRDefault="00353C4E" w:rsidP="00DE563A">
      <w:pPr>
        <w:pStyle w:val="Bezodstpw"/>
        <w:numPr>
          <w:ilvl w:val="3"/>
          <w:numId w:val="15"/>
        </w:numPr>
        <w:ind w:left="709" w:hanging="283"/>
        <w:jc w:val="both"/>
        <w:rPr>
          <w:sz w:val="26"/>
          <w:szCs w:val="26"/>
        </w:rPr>
      </w:pPr>
      <w:r w:rsidRPr="00353C4E">
        <w:rPr>
          <w:sz w:val="26"/>
          <w:szCs w:val="26"/>
        </w:rPr>
        <w:t xml:space="preserve">transformacji energetycznej kraju z zastosowaniem wodoru, poprzez realizację pionierskiego zadania animowania długofalowego rozwoju tzw. dolin wodorowych, które mają stanowić regionalne centra badań, doskonalenia oraz edukacji w zakresie zastosowania wodoru na potrzeby krajowego systemu energetycznego, </w:t>
      </w:r>
    </w:p>
    <w:p w:rsidR="00353C4E" w:rsidRDefault="00353C4E" w:rsidP="00DE563A">
      <w:pPr>
        <w:pStyle w:val="Bezodstpw"/>
        <w:numPr>
          <w:ilvl w:val="3"/>
          <w:numId w:val="15"/>
        </w:numPr>
        <w:ind w:left="709" w:hanging="283"/>
        <w:jc w:val="both"/>
        <w:rPr>
          <w:sz w:val="26"/>
          <w:szCs w:val="26"/>
        </w:rPr>
      </w:pPr>
      <w:r w:rsidRPr="00353C4E">
        <w:rPr>
          <w:sz w:val="26"/>
          <w:szCs w:val="26"/>
        </w:rPr>
        <w:t>wsparcia morskiej energetyki wiatrowej w Polsce, poprzez produkcję wie</w:t>
      </w:r>
      <w:r w:rsidR="00DE563A">
        <w:rPr>
          <w:sz w:val="26"/>
          <w:szCs w:val="26"/>
        </w:rPr>
        <w:t xml:space="preserve">ż wiatrowych </w:t>
      </w:r>
      <w:proofErr w:type="spellStart"/>
      <w:r w:rsidR="00DE563A">
        <w:rPr>
          <w:sz w:val="26"/>
          <w:szCs w:val="26"/>
        </w:rPr>
        <w:t>onshore</w:t>
      </w:r>
      <w:proofErr w:type="spellEnd"/>
      <w:r w:rsidR="00DE563A">
        <w:rPr>
          <w:sz w:val="26"/>
          <w:szCs w:val="26"/>
        </w:rPr>
        <w:t xml:space="preserve"> i </w:t>
      </w:r>
      <w:proofErr w:type="spellStart"/>
      <w:r w:rsidR="00DE563A">
        <w:rPr>
          <w:sz w:val="26"/>
          <w:szCs w:val="26"/>
        </w:rPr>
        <w:t>offshore</w:t>
      </w:r>
      <w:proofErr w:type="spellEnd"/>
      <w:r w:rsidR="00DE563A">
        <w:rPr>
          <w:sz w:val="26"/>
          <w:szCs w:val="26"/>
        </w:rPr>
        <w:t>.</w:t>
      </w:r>
    </w:p>
    <w:p w:rsidR="00DC3136" w:rsidRDefault="00B75D0A" w:rsidP="00DC3136">
      <w:pPr>
        <w:pStyle w:val="Bezodstpw"/>
        <w:numPr>
          <w:ilvl w:val="0"/>
          <w:numId w:val="13"/>
        </w:num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353C4E" w:rsidRPr="00353C4E">
        <w:rPr>
          <w:sz w:val="26"/>
          <w:szCs w:val="26"/>
        </w:rPr>
        <w:t xml:space="preserve">kala działalności ARP </w:t>
      </w:r>
      <w:r w:rsidR="000D68E2">
        <w:rPr>
          <w:sz w:val="26"/>
          <w:szCs w:val="26"/>
        </w:rPr>
        <w:t>ulega systematycznemu powiększeniu</w:t>
      </w:r>
      <w:r w:rsidR="00353C4E" w:rsidRPr="00353C4E">
        <w:rPr>
          <w:sz w:val="26"/>
          <w:szCs w:val="26"/>
        </w:rPr>
        <w:t>, zarówno w zakresie przedmiotowym (</w:t>
      </w:r>
      <w:r w:rsidR="000F59D5">
        <w:rPr>
          <w:sz w:val="26"/>
          <w:szCs w:val="26"/>
        </w:rPr>
        <w:t>rosnąca liczba</w:t>
      </w:r>
      <w:r w:rsidR="00353C4E" w:rsidRPr="00353C4E">
        <w:rPr>
          <w:sz w:val="26"/>
          <w:szCs w:val="26"/>
        </w:rPr>
        <w:t xml:space="preserve"> spół</w:t>
      </w:r>
      <w:r w:rsidR="00D5706A">
        <w:rPr>
          <w:sz w:val="26"/>
          <w:szCs w:val="26"/>
        </w:rPr>
        <w:t>e</w:t>
      </w:r>
      <w:r w:rsidR="00353C4E" w:rsidRPr="00353C4E">
        <w:rPr>
          <w:sz w:val="26"/>
          <w:szCs w:val="26"/>
        </w:rPr>
        <w:t xml:space="preserve">k </w:t>
      </w:r>
      <w:r w:rsidR="000F59D5">
        <w:rPr>
          <w:sz w:val="26"/>
          <w:szCs w:val="26"/>
        </w:rPr>
        <w:t>w portfelu</w:t>
      </w:r>
      <w:r w:rsidR="00353C4E" w:rsidRPr="00353C4E">
        <w:rPr>
          <w:sz w:val="26"/>
          <w:szCs w:val="26"/>
        </w:rPr>
        <w:t xml:space="preserve"> kapitałow</w:t>
      </w:r>
      <w:r w:rsidR="000F59D5">
        <w:rPr>
          <w:sz w:val="26"/>
          <w:szCs w:val="26"/>
        </w:rPr>
        <w:t>ym</w:t>
      </w:r>
      <w:r w:rsidR="00353C4E" w:rsidRPr="00353C4E">
        <w:rPr>
          <w:sz w:val="26"/>
          <w:szCs w:val="26"/>
        </w:rPr>
        <w:t>), jak też terytorialnym (Oddziały w Mielcu, Tarnobrzegu, W</w:t>
      </w:r>
      <w:r w:rsidR="0077437B">
        <w:rPr>
          <w:sz w:val="26"/>
          <w:szCs w:val="26"/>
        </w:rPr>
        <w:t>rocławiu, Katowicach i Radomiu).</w:t>
      </w:r>
    </w:p>
    <w:p w:rsidR="008F05D9" w:rsidRPr="008F05D9" w:rsidRDefault="00873B0B" w:rsidP="008F05D9">
      <w:pPr>
        <w:pStyle w:val="Bezodstpw"/>
        <w:numPr>
          <w:ilvl w:val="0"/>
          <w:numId w:val="13"/>
        </w:numPr>
        <w:ind w:left="426" w:hanging="426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Obecne </w:t>
      </w:r>
      <w:r w:rsidR="00A3092B">
        <w:rPr>
          <w:rFonts w:cs="Times New Roman"/>
          <w:sz w:val="26"/>
          <w:szCs w:val="26"/>
        </w:rPr>
        <w:t>pola</w:t>
      </w:r>
      <w:r>
        <w:rPr>
          <w:rFonts w:cs="Times New Roman"/>
          <w:sz w:val="26"/>
          <w:szCs w:val="26"/>
        </w:rPr>
        <w:t xml:space="preserve"> aktywności </w:t>
      </w:r>
      <w:r w:rsidR="008F05D9">
        <w:rPr>
          <w:rFonts w:cs="Times New Roman"/>
          <w:sz w:val="26"/>
          <w:szCs w:val="26"/>
        </w:rPr>
        <w:t>a także s</w:t>
      </w:r>
      <w:r w:rsidR="008F05D9" w:rsidRPr="008F05D9">
        <w:rPr>
          <w:rFonts w:cs="Times New Roman"/>
          <w:sz w:val="26"/>
          <w:szCs w:val="26"/>
        </w:rPr>
        <w:t xml:space="preserve">trategiczne kierunki rozwoju ARP </w:t>
      </w:r>
      <w:r w:rsidR="008F05D9">
        <w:rPr>
          <w:rFonts w:cs="Times New Roman"/>
          <w:sz w:val="26"/>
          <w:szCs w:val="26"/>
        </w:rPr>
        <w:t>wskazują na</w:t>
      </w:r>
      <w:r w:rsidR="008F05D9" w:rsidRPr="008F05D9">
        <w:rPr>
          <w:rFonts w:cs="Times New Roman"/>
          <w:sz w:val="26"/>
          <w:szCs w:val="26"/>
        </w:rPr>
        <w:t xml:space="preserve"> </w:t>
      </w:r>
      <w:r w:rsidR="008F05D9">
        <w:rPr>
          <w:rFonts w:cs="Times New Roman"/>
          <w:sz w:val="26"/>
          <w:szCs w:val="26"/>
        </w:rPr>
        <w:t>wszechstronny</w:t>
      </w:r>
      <w:r w:rsidR="008F05D9" w:rsidRPr="008F05D9">
        <w:rPr>
          <w:rFonts w:cs="Times New Roman"/>
          <w:sz w:val="26"/>
          <w:szCs w:val="26"/>
        </w:rPr>
        <w:t xml:space="preserve"> charakter </w:t>
      </w:r>
      <w:r w:rsidR="00D100F6">
        <w:rPr>
          <w:rFonts w:cs="Times New Roman"/>
          <w:sz w:val="26"/>
          <w:szCs w:val="26"/>
        </w:rPr>
        <w:t xml:space="preserve">a także </w:t>
      </w:r>
      <w:r w:rsidR="0071554A">
        <w:rPr>
          <w:rFonts w:cs="Times New Roman"/>
          <w:sz w:val="26"/>
          <w:szCs w:val="26"/>
        </w:rPr>
        <w:t>rozszerzający się</w:t>
      </w:r>
      <w:r w:rsidR="008F05D9">
        <w:rPr>
          <w:rFonts w:cs="Times New Roman"/>
          <w:sz w:val="26"/>
          <w:szCs w:val="26"/>
        </w:rPr>
        <w:t xml:space="preserve"> </w:t>
      </w:r>
      <w:bookmarkStart w:id="1" w:name="_GoBack"/>
      <w:bookmarkEnd w:id="1"/>
      <w:r w:rsidR="00A3092B">
        <w:rPr>
          <w:rFonts w:cs="Times New Roman"/>
          <w:sz w:val="26"/>
          <w:szCs w:val="26"/>
        </w:rPr>
        <w:t>obszar</w:t>
      </w:r>
      <w:r w:rsidR="008F05D9" w:rsidRPr="008F05D9">
        <w:rPr>
          <w:rFonts w:cs="Times New Roman"/>
          <w:sz w:val="26"/>
          <w:szCs w:val="26"/>
        </w:rPr>
        <w:t xml:space="preserve"> działalności Spółki</w:t>
      </w:r>
      <w:r w:rsidR="008F05D9">
        <w:rPr>
          <w:rFonts w:cs="Times New Roman"/>
          <w:sz w:val="26"/>
          <w:szCs w:val="26"/>
        </w:rPr>
        <w:t>.</w:t>
      </w:r>
      <w:r w:rsidR="008F05D9" w:rsidRPr="008F05D9">
        <w:rPr>
          <w:rFonts w:cs="Times New Roman"/>
          <w:sz w:val="26"/>
          <w:szCs w:val="26"/>
        </w:rPr>
        <w:t xml:space="preserve">  </w:t>
      </w:r>
    </w:p>
    <w:p w:rsidR="008F05D9" w:rsidRDefault="008F05D9" w:rsidP="008F05D9">
      <w:pPr>
        <w:pStyle w:val="Bezodstpw"/>
        <w:ind w:left="426"/>
        <w:jc w:val="both"/>
        <w:rPr>
          <w:sz w:val="26"/>
          <w:szCs w:val="26"/>
        </w:rPr>
      </w:pPr>
    </w:p>
    <w:sectPr w:rsidR="008F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42F8"/>
    <w:multiLevelType w:val="hybridMultilevel"/>
    <w:tmpl w:val="3B6ACE3C"/>
    <w:lvl w:ilvl="0" w:tplc="3CC81C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245"/>
    <w:multiLevelType w:val="hybridMultilevel"/>
    <w:tmpl w:val="D592EC10"/>
    <w:lvl w:ilvl="0" w:tplc="6E0C5B7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18108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6752A7"/>
    <w:multiLevelType w:val="hybridMultilevel"/>
    <w:tmpl w:val="6AA01B74"/>
    <w:lvl w:ilvl="0" w:tplc="1810800E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" w15:restartNumberingAfterBreak="0">
    <w:nsid w:val="0FAC764C"/>
    <w:multiLevelType w:val="hybridMultilevel"/>
    <w:tmpl w:val="8A9619FA"/>
    <w:lvl w:ilvl="0" w:tplc="3CC81C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4A9A"/>
    <w:multiLevelType w:val="hybridMultilevel"/>
    <w:tmpl w:val="9424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27298"/>
    <w:multiLevelType w:val="hybridMultilevel"/>
    <w:tmpl w:val="84BA38A8"/>
    <w:lvl w:ilvl="0" w:tplc="8ABE1A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13D5"/>
    <w:multiLevelType w:val="hybridMultilevel"/>
    <w:tmpl w:val="84BA38A8"/>
    <w:lvl w:ilvl="0" w:tplc="8ABE1A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E2F9B"/>
    <w:multiLevelType w:val="hybridMultilevel"/>
    <w:tmpl w:val="D252473E"/>
    <w:lvl w:ilvl="0" w:tplc="C136B6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93D4D75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77E2"/>
    <w:multiLevelType w:val="hybridMultilevel"/>
    <w:tmpl w:val="C0760084"/>
    <w:lvl w:ilvl="0" w:tplc="3CC81C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0029C"/>
    <w:multiLevelType w:val="hybridMultilevel"/>
    <w:tmpl w:val="160E71DC"/>
    <w:lvl w:ilvl="0" w:tplc="3CC81C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61A4A"/>
    <w:multiLevelType w:val="hybridMultilevel"/>
    <w:tmpl w:val="7E6E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3FD6"/>
    <w:multiLevelType w:val="hybridMultilevel"/>
    <w:tmpl w:val="36C8EADC"/>
    <w:lvl w:ilvl="0" w:tplc="3CC81C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F05A8"/>
    <w:multiLevelType w:val="hybridMultilevel"/>
    <w:tmpl w:val="419AFB52"/>
    <w:lvl w:ilvl="0" w:tplc="6E0C5B7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181080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3DA2786"/>
    <w:multiLevelType w:val="hybridMultilevel"/>
    <w:tmpl w:val="34447396"/>
    <w:lvl w:ilvl="0" w:tplc="67E6387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B3948"/>
    <w:multiLevelType w:val="hybridMultilevel"/>
    <w:tmpl w:val="AEAA2658"/>
    <w:lvl w:ilvl="0" w:tplc="6E0C5B7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73D40080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CD788F"/>
    <w:multiLevelType w:val="hybridMultilevel"/>
    <w:tmpl w:val="353A6450"/>
    <w:lvl w:ilvl="0" w:tplc="F13C159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EDE050E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3"/>
  </w:num>
  <w:num w:numId="7">
    <w:abstractNumId w:val="7"/>
  </w:num>
  <w:num w:numId="8">
    <w:abstractNumId w:val="15"/>
  </w:num>
  <w:num w:numId="9">
    <w:abstractNumId w:val="0"/>
  </w:num>
  <w:num w:numId="10">
    <w:abstractNumId w:val="13"/>
  </w:num>
  <w:num w:numId="11">
    <w:abstractNumId w:val="4"/>
  </w:num>
  <w:num w:numId="12">
    <w:abstractNumId w:val="2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02"/>
    <w:rsid w:val="000D68E2"/>
    <w:rsid w:val="000F59D5"/>
    <w:rsid w:val="00107AE6"/>
    <w:rsid w:val="00247B10"/>
    <w:rsid w:val="003373D7"/>
    <w:rsid w:val="00353C4E"/>
    <w:rsid w:val="003D64E6"/>
    <w:rsid w:val="004E2266"/>
    <w:rsid w:val="00501A4F"/>
    <w:rsid w:val="00637508"/>
    <w:rsid w:val="0071554A"/>
    <w:rsid w:val="007605A0"/>
    <w:rsid w:val="0077437B"/>
    <w:rsid w:val="00873B0B"/>
    <w:rsid w:val="008F05D9"/>
    <w:rsid w:val="00A3092B"/>
    <w:rsid w:val="00A55A99"/>
    <w:rsid w:val="00A85902"/>
    <w:rsid w:val="00B5730C"/>
    <w:rsid w:val="00B75D0A"/>
    <w:rsid w:val="00D100F6"/>
    <w:rsid w:val="00D11488"/>
    <w:rsid w:val="00D25DAA"/>
    <w:rsid w:val="00D5706A"/>
    <w:rsid w:val="00D61755"/>
    <w:rsid w:val="00DB2E09"/>
    <w:rsid w:val="00DC1159"/>
    <w:rsid w:val="00DC3136"/>
    <w:rsid w:val="00DE563A"/>
    <w:rsid w:val="00E205DC"/>
    <w:rsid w:val="00F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CD0B6-122C-4842-89F6-4A083A0E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9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8590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color w:val="00000A"/>
      <w:szCs w:val="24"/>
      <w:lang w:eastAsia="zh-CN" w:bidi="hi-IN"/>
    </w:rPr>
  </w:style>
  <w:style w:type="paragraph" w:customStyle="1" w:styleId="Default">
    <w:name w:val="Default"/>
    <w:rsid w:val="00A8590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aliases w:val="HŁ_Bullet1,lp1,BulletC,Obiekt,List Paragraph1,List Paragraph,Akapit z listą1,Wyliczanie,Akapit z listą31,Tekst główny,Nag 1,EChW Lista W Akapicie,1 Akapit z listą,Wypunktowanie 1,Akapit z listą2,Numerowanie,Akapit z listą BS,Normal"/>
    <w:basedOn w:val="Normalny"/>
    <w:link w:val="AkapitzlistZnak"/>
    <w:uiPriority w:val="34"/>
    <w:qFormat/>
    <w:rsid w:val="00A8590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HŁ_Bullet1 Znak,lp1 Znak,BulletC Znak,Obiekt Znak,List Paragraph1 Znak,List Paragraph Znak,Akapit z listą1 Znak,Wyliczanie Znak,Akapit z listą31 Znak,Tekst główny Znak,Nag 1 Znak,EChW Lista W Akapicie Znak,1 Akapit z listą Znak"/>
    <w:link w:val="Akapitzlist"/>
    <w:uiPriority w:val="34"/>
    <w:qFormat/>
    <w:rsid w:val="00A85902"/>
  </w:style>
  <w:style w:type="character" w:customStyle="1" w:styleId="highlight">
    <w:name w:val="highlight"/>
    <w:basedOn w:val="Domylnaczcionkaakapitu"/>
    <w:rsid w:val="00107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1973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Kuśmirska-Tober Katarzyna</dc:creator>
  <cp:keywords/>
  <dc:description/>
  <cp:lastModifiedBy>Czajkowski Piotr</cp:lastModifiedBy>
  <cp:revision>3</cp:revision>
  <dcterms:created xsi:type="dcterms:W3CDTF">2023-03-21T11:12:00Z</dcterms:created>
  <dcterms:modified xsi:type="dcterms:W3CDTF">2023-03-21T11:19:00Z</dcterms:modified>
</cp:coreProperties>
</file>