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CF2FC" w14:textId="77777777" w:rsidR="0061430D" w:rsidRPr="0061430D" w:rsidRDefault="0061430D" w:rsidP="0061430D">
      <w:pPr>
        <w:spacing w:after="120" w:line="360" w:lineRule="auto"/>
        <w:jc w:val="both"/>
        <w:rPr>
          <w:b/>
        </w:rPr>
      </w:pPr>
      <w:r w:rsidRPr="0061430D">
        <w:rPr>
          <w:b/>
        </w:rPr>
        <w:t>Lista projektów ostatecznie dofinansowanych w 2026 r. z woj. podlaskiego:</w:t>
      </w:r>
    </w:p>
    <w:p w14:paraId="19E2757B" w14:textId="77777777" w:rsidR="0061430D" w:rsidRPr="0061430D" w:rsidRDefault="0061430D" w:rsidP="0061430D">
      <w:pPr>
        <w:spacing w:after="120" w:line="36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1553"/>
        <w:gridCol w:w="2063"/>
        <w:gridCol w:w="1806"/>
        <w:gridCol w:w="3125"/>
      </w:tblGrid>
      <w:tr w:rsidR="0061430D" w:rsidRPr="0061430D" w14:paraId="13024C00" w14:textId="77777777" w:rsidTr="00051883">
        <w:tc>
          <w:tcPr>
            <w:tcW w:w="527" w:type="dxa"/>
            <w:shd w:val="clear" w:color="auto" w:fill="BFBFBF" w:themeFill="background1" w:themeFillShade="BF"/>
          </w:tcPr>
          <w:p w14:paraId="1FC1B18C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Lp.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64C514BC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 xml:space="preserve">Podmiot realizujący 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7B95812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Tytuł projektu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749A5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Przyznana kwota dofinansowania</w:t>
            </w:r>
          </w:p>
        </w:tc>
        <w:tc>
          <w:tcPr>
            <w:tcW w:w="5919" w:type="dxa"/>
            <w:shd w:val="clear" w:color="auto" w:fill="BFBFBF" w:themeFill="background1" w:themeFillShade="BF"/>
          </w:tcPr>
          <w:p w14:paraId="4051890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Krótki opis projektu</w:t>
            </w:r>
          </w:p>
        </w:tc>
      </w:tr>
      <w:tr w:rsidR="0061430D" w:rsidRPr="0061430D" w14:paraId="132C607D" w14:textId="77777777" w:rsidTr="00051883">
        <w:trPr>
          <w:trHeight w:val="699"/>
        </w:trPr>
        <w:tc>
          <w:tcPr>
            <w:tcW w:w="527" w:type="dxa"/>
          </w:tcPr>
          <w:p w14:paraId="5A2A64E7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1.</w:t>
            </w:r>
          </w:p>
        </w:tc>
        <w:tc>
          <w:tcPr>
            <w:tcW w:w="1878" w:type="dxa"/>
          </w:tcPr>
          <w:p w14:paraId="276DE802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 xml:space="preserve">Miasto Łomża </w:t>
            </w:r>
          </w:p>
        </w:tc>
        <w:tc>
          <w:tcPr>
            <w:tcW w:w="3686" w:type="dxa"/>
          </w:tcPr>
          <w:p w14:paraId="3E6A526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Doświetlenie przejść dla pieszych w mieście Łomża – etap III </w:t>
            </w:r>
          </w:p>
          <w:p w14:paraId="0FE7B2FA" w14:textId="77777777" w:rsidR="0061430D" w:rsidRPr="0061430D" w:rsidRDefault="0061430D" w:rsidP="00051883">
            <w:pPr>
              <w:spacing w:after="120" w:line="360" w:lineRule="auto"/>
              <w:ind w:right="-57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46C9E2D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120 000,00 zł</w:t>
            </w:r>
          </w:p>
        </w:tc>
        <w:tc>
          <w:tcPr>
            <w:tcW w:w="5919" w:type="dxa"/>
          </w:tcPr>
          <w:p w14:paraId="4A0FE031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Celem projektu jest zwiększenie bezpieczeństwa w ruchu drogowym poprzez doświetlenie 11 przejść dla pieszych, na 6 ulicach.</w:t>
            </w:r>
          </w:p>
          <w:p w14:paraId="5E189755" w14:textId="6590BD6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Planowany </w:t>
            </w:r>
            <w:r w:rsidRPr="0061430D">
              <w:t>z</w:t>
            </w:r>
            <w:r w:rsidRPr="0061430D">
              <w:t xml:space="preserve">akres prac: </w:t>
            </w:r>
          </w:p>
          <w:p w14:paraId="7072886B" w14:textId="446586C8" w:rsidR="0061430D" w:rsidRPr="0061430D" w:rsidRDefault="0061430D" w:rsidP="0061430D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montaż i stawianie słupów oświetleniowych – 26 szt.</w:t>
            </w:r>
          </w:p>
          <w:p w14:paraId="74E86A54" w14:textId="673939A0" w:rsidR="0061430D" w:rsidRPr="0061430D" w:rsidRDefault="0061430D" w:rsidP="0061430D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 xml:space="preserve">montaż pionowych znaków drogowych </w:t>
            </w:r>
            <w:bookmarkStart w:id="0" w:name="_GoBack"/>
            <w:bookmarkEnd w:id="0"/>
            <w:r w:rsidRPr="0061430D">
              <w:rPr>
                <w:rFonts w:ascii="Times New Roman" w:hAnsi="Times New Roman" w:cs="Times New Roman"/>
              </w:rPr>
              <w:t>– 12</w:t>
            </w:r>
            <w:r>
              <w:rPr>
                <w:rFonts w:ascii="Times New Roman" w:hAnsi="Times New Roman" w:cs="Times New Roman"/>
              </w:rPr>
              <w:t> </w:t>
            </w:r>
            <w:r w:rsidRPr="0061430D">
              <w:rPr>
                <w:rFonts w:ascii="Times New Roman" w:hAnsi="Times New Roman" w:cs="Times New Roman"/>
              </w:rPr>
              <w:t>szt.</w:t>
            </w:r>
          </w:p>
          <w:p w14:paraId="1344034B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Dodatkowe działania w ramach projektu (wkład własny): </w:t>
            </w:r>
          </w:p>
          <w:p w14:paraId="333F0194" w14:textId="76CED62F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 xml:space="preserve">pogadanka młodzieży z Policjantem na temat bezpieczeństwa w ruchu drogowym; </w:t>
            </w:r>
          </w:p>
        </w:tc>
      </w:tr>
      <w:tr w:rsidR="0061430D" w:rsidRPr="0061430D" w14:paraId="7C3A6E14" w14:textId="77777777" w:rsidTr="00051883">
        <w:tc>
          <w:tcPr>
            <w:tcW w:w="527" w:type="dxa"/>
          </w:tcPr>
          <w:p w14:paraId="287E4718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2.</w:t>
            </w:r>
          </w:p>
        </w:tc>
        <w:tc>
          <w:tcPr>
            <w:tcW w:w="1878" w:type="dxa"/>
          </w:tcPr>
          <w:p w14:paraId="0F7A3997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Gmina Gródek</w:t>
            </w:r>
          </w:p>
        </w:tc>
        <w:tc>
          <w:tcPr>
            <w:tcW w:w="3686" w:type="dxa"/>
          </w:tcPr>
          <w:p w14:paraId="5F000F79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Bezpieczna przestrzeń w </w:t>
            </w:r>
            <w:proofErr w:type="spellStart"/>
            <w:r w:rsidRPr="0061430D">
              <w:t>Załukach</w:t>
            </w:r>
            <w:proofErr w:type="spellEnd"/>
            <w:r w:rsidRPr="0061430D">
              <w:t xml:space="preserve"> na terenie gminy Gródek</w:t>
            </w:r>
          </w:p>
        </w:tc>
        <w:tc>
          <w:tcPr>
            <w:tcW w:w="1984" w:type="dxa"/>
          </w:tcPr>
          <w:p w14:paraId="205E88F3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105 844,23 zł</w:t>
            </w:r>
          </w:p>
        </w:tc>
        <w:tc>
          <w:tcPr>
            <w:tcW w:w="5919" w:type="dxa"/>
          </w:tcPr>
          <w:p w14:paraId="65B88CA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Projekt ma na celu poprawę bezpieczeństwa w przestrzeni publicznej w miejscowości </w:t>
            </w:r>
            <w:proofErr w:type="spellStart"/>
            <w:r w:rsidRPr="0061430D">
              <w:t>Załuki</w:t>
            </w:r>
            <w:proofErr w:type="spellEnd"/>
            <w:r w:rsidRPr="0061430D">
              <w:t xml:space="preserve">. </w:t>
            </w:r>
          </w:p>
          <w:p w14:paraId="73F882E2" w14:textId="0A56762C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W ramach projektu zaplanowano montaż systemu monitoringu wizyjnego (7</w:t>
            </w:r>
            <w:r w:rsidRPr="0061430D">
              <w:t> </w:t>
            </w:r>
            <w:r w:rsidRPr="0061430D">
              <w:t>kamer) w kluczowych</w:t>
            </w:r>
          </w:p>
          <w:p w14:paraId="1FC21C5A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 xml:space="preserve">lokalizacjach, tj. w rejonie świetlicy wiejskiej i remizy OSP, przy przystanku autobusowym oraz w pobliżu Niepublicznej Szkoły Podstawowej i Miejsca Odpoczynku Rowerzystów na trasie Green </w:t>
            </w:r>
            <w:proofErr w:type="spellStart"/>
            <w:r w:rsidRPr="0061430D">
              <w:t>Velo</w:t>
            </w:r>
            <w:proofErr w:type="spellEnd"/>
            <w:r w:rsidRPr="0061430D">
              <w:t>.</w:t>
            </w:r>
          </w:p>
          <w:p w14:paraId="74C67319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Uzupełnieniem działań infrastrukturalnych będą działania profilaktyczno-edukacyjne realizowane we współpracy z Policją, skierowane do dzieci, młodzieży i seniorów.</w:t>
            </w:r>
          </w:p>
        </w:tc>
      </w:tr>
      <w:tr w:rsidR="0061430D" w:rsidRPr="0061430D" w14:paraId="66A5C958" w14:textId="77777777" w:rsidTr="00051883">
        <w:tc>
          <w:tcPr>
            <w:tcW w:w="527" w:type="dxa"/>
          </w:tcPr>
          <w:p w14:paraId="689DF9F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>3.</w:t>
            </w:r>
          </w:p>
        </w:tc>
        <w:tc>
          <w:tcPr>
            <w:tcW w:w="1878" w:type="dxa"/>
          </w:tcPr>
          <w:p w14:paraId="0F8B469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Miasto Wysokie Mazowieckie</w:t>
            </w:r>
          </w:p>
        </w:tc>
        <w:tc>
          <w:tcPr>
            <w:tcW w:w="3686" w:type="dxa"/>
          </w:tcPr>
          <w:p w14:paraId="6D1F9167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Poprawa bezpieczeństwa ruchu przy przedszkolach miejskich w Wysokiem Mazowieckiem poprzez przebudowę dwóch przejść dla pieszych</w:t>
            </w:r>
          </w:p>
        </w:tc>
        <w:tc>
          <w:tcPr>
            <w:tcW w:w="1984" w:type="dxa"/>
          </w:tcPr>
          <w:p w14:paraId="6F19FCFF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120 000,00 zł</w:t>
            </w:r>
          </w:p>
        </w:tc>
        <w:tc>
          <w:tcPr>
            <w:tcW w:w="5919" w:type="dxa"/>
          </w:tcPr>
          <w:p w14:paraId="530BC81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Projekt, który ma na celu poprawę bezpieczeństwa pieszych na ul. Armii Krajowej oraz ul. Wołodyjowskiego</w:t>
            </w:r>
          </w:p>
          <w:p w14:paraId="0607BACE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w Wysokiem Mazowieckiem. Jego głównym celem jest zapewnienie większego bezpieczeństwa użytkownikom drogi, w szczególności pieszym, na odcinku, gdzie występuje</w:t>
            </w:r>
          </w:p>
          <w:p w14:paraId="719616E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wzmożony ruch samochodów osobowych o drogi te obsługują przedszkola miejskie.</w:t>
            </w:r>
          </w:p>
          <w:p w14:paraId="25F959E3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Zakres projektu obejmuje m.in.:</w:t>
            </w:r>
          </w:p>
          <w:p w14:paraId="69FA1555" w14:textId="2F04F5E2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lastRenderedPageBreak/>
              <w:t>montaż słupów oświetlenia przejścia dla pieszych wraz z oprawami,</w:t>
            </w:r>
          </w:p>
          <w:p w14:paraId="3A113CBD" w14:textId="447B5C60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 xml:space="preserve">montaż lamp </w:t>
            </w:r>
            <w:proofErr w:type="spellStart"/>
            <w:r w:rsidRPr="0061430D">
              <w:rPr>
                <w:rFonts w:ascii="Times New Roman" w:hAnsi="Times New Roman" w:cs="Times New Roman"/>
              </w:rPr>
              <w:t>led</w:t>
            </w:r>
            <w:proofErr w:type="spellEnd"/>
            <w:r w:rsidRPr="0061430D">
              <w:rPr>
                <w:rFonts w:ascii="Times New Roman" w:hAnsi="Times New Roman" w:cs="Times New Roman"/>
              </w:rPr>
              <w:t xml:space="preserve"> nad znakami,</w:t>
            </w:r>
          </w:p>
          <w:p w14:paraId="4253F6DA" w14:textId="7B8B3CD6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montaż aktywnych punktów odblaskowych wzdłuż przejścia,</w:t>
            </w:r>
          </w:p>
          <w:p w14:paraId="2A31DB05" w14:textId="3C2A0DD9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montaż czujników ruchu,</w:t>
            </w:r>
          </w:p>
          <w:p w14:paraId="55AC0FC7" w14:textId="3360C594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malowanie chemoutwardzalnie pasów biało czerwonych,</w:t>
            </w:r>
          </w:p>
          <w:p w14:paraId="44E631A4" w14:textId="6BA6F73F" w:rsidR="0061430D" w:rsidRPr="0061430D" w:rsidRDefault="0061430D" w:rsidP="0061430D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malowanie linii warunkowego zatrzymania.</w:t>
            </w:r>
          </w:p>
          <w:p w14:paraId="4E0B2D14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W ramach projektu zaplanowane są także działania edukacyjne, które mają na celu zwiększenie świadomości i</w:t>
            </w:r>
          </w:p>
          <w:p w14:paraId="1DCD4391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odpowiedzialności w zakresie bezpieczeństwa na drodze.</w:t>
            </w:r>
          </w:p>
        </w:tc>
      </w:tr>
      <w:tr w:rsidR="0061430D" w:rsidRPr="0061430D" w14:paraId="2B4A5C2E" w14:textId="77777777" w:rsidTr="00051883">
        <w:tc>
          <w:tcPr>
            <w:tcW w:w="527" w:type="dxa"/>
          </w:tcPr>
          <w:p w14:paraId="012A339A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>4.</w:t>
            </w:r>
          </w:p>
        </w:tc>
        <w:tc>
          <w:tcPr>
            <w:tcW w:w="1878" w:type="dxa"/>
          </w:tcPr>
          <w:p w14:paraId="4B0A4D5F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Gmina Sokółka</w:t>
            </w:r>
          </w:p>
          <w:p w14:paraId="654718B7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738C1CAA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Bezpieczny uczestnik ruchu drogowego w mieście Sokółka</w:t>
            </w:r>
          </w:p>
        </w:tc>
        <w:tc>
          <w:tcPr>
            <w:tcW w:w="1984" w:type="dxa"/>
          </w:tcPr>
          <w:p w14:paraId="61348D1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120 000,00 zł</w:t>
            </w:r>
          </w:p>
        </w:tc>
        <w:tc>
          <w:tcPr>
            <w:tcW w:w="5919" w:type="dxa"/>
          </w:tcPr>
          <w:p w14:paraId="38154B0D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W ramach realizacji projektu zaplanowano:</w:t>
            </w:r>
          </w:p>
          <w:p w14:paraId="23ED0532" w14:textId="688D0C96" w:rsidR="0061430D" w:rsidRPr="0061430D" w:rsidRDefault="0061430D" w:rsidP="0061430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na ulicy Dąbrowskiego i Sikorskiego budowę dwóch nowych przejść dla pieszych oraz modernizację dwóch istniejących przejść dla pieszych;</w:t>
            </w:r>
          </w:p>
          <w:p w14:paraId="56ED0FFA" w14:textId="66C447B7" w:rsidR="0061430D" w:rsidRPr="0061430D" w:rsidRDefault="0061430D" w:rsidP="0061430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 xml:space="preserve">dostosowanie przejść do wymogów oraz do </w:t>
            </w:r>
            <w:r w:rsidRPr="0061430D">
              <w:rPr>
                <w:rFonts w:ascii="Times New Roman" w:hAnsi="Times New Roman" w:cs="Times New Roman"/>
              </w:rPr>
              <w:lastRenderedPageBreak/>
              <w:t>potrzeb osób ze szczególnymi potrzebami,</w:t>
            </w:r>
          </w:p>
          <w:p w14:paraId="5F8AC83A" w14:textId="355C48DA" w:rsidR="0061430D" w:rsidRPr="0061430D" w:rsidRDefault="0061430D" w:rsidP="0061430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montaż aktywnych znaków stopu,</w:t>
            </w:r>
          </w:p>
          <w:p w14:paraId="6A30542D" w14:textId="7AEF2411" w:rsidR="0061430D" w:rsidRPr="0061430D" w:rsidRDefault="0061430D" w:rsidP="0061430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oznakowanie poziome i w osi jezdni,</w:t>
            </w:r>
          </w:p>
          <w:p w14:paraId="5B1A2CE5" w14:textId="2E6D5493" w:rsidR="0061430D" w:rsidRPr="0061430D" w:rsidRDefault="0061430D" w:rsidP="0061430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61430D">
              <w:rPr>
                <w:rFonts w:ascii="Times New Roman" w:hAnsi="Times New Roman" w:cs="Times New Roman"/>
              </w:rPr>
              <w:t>montaż 4 kamery z funkcją ANPR/LPR wraz z oprogramowaniem komputerem do obsługi monitoringu.</w:t>
            </w:r>
          </w:p>
          <w:p w14:paraId="1639324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Ponadto zostanie przeprowadzona pogadanka z przedszkolakami na temat zasad bezpieczeństwa w ruchu drogowym.</w:t>
            </w:r>
          </w:p>
        </w:tc>
      </w:tr>
      <w:tr w:rsidR="0061430D" w:rsidRPr="0061430D" w14:paraId="7121B621" w14:textId="77777777" w:rsidTr="00051883">
        <w:tc>
          <w:tcPr>
            <w:tcW w:w="527" w:type="dxa"/>
          </w:tcPr>
          <w:p w14:paraId="5EBF25C1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>5.</w:t>
            </w:r>
          </w:p>
        </w:tc>
        <w:tc>
          <w:tcPr>
            <w:tcW w:w="1878" w:type="dxa"/>
          </w:tcPr>
          <w:p w14:paraId="66183D2B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Miasto Białystok</w:t>
            </w:r>
          </w:p>
          <w:p w14:paraId="4AEF9594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644A2B60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i/>
              </w:rPr>
            </w:pPr>
            <w:r w:rsidRPr="0061430D">
              <w:t>Bezpieczna droga do Przedszkola Samorządowego nr 32 z Oddziałami Integracyjnymi w Białymstoku - budowa wyniesionego przejścia dla pieszych na ul. K. Pułaskiego</w:t>
            </w:r>
          </w:p>
        </w:tc>
        <w:tc>
          <w:tcPr>
            <w:tcW w:w="1984" w:type="dxa"/>
          </w:tcPr>
          <w:p w14:paraId="0C6EEF33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120 000,00 zł</w:t>
            </w:r>
          </w:p>
        </w:tc>
        <w:tc>
          <w:tcPr>
            <w:tcW w:w="5919" w:type="dxa"/>
          </w:tcPr>
          <w:p w14:paraId="16DB2B88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t xml:space="preserve">Przedmiotem projektu jest budowa wyniesionego przejścia dla pieszych w ciągu ulicy K. Pułaskiego w rejonie Przedszkola Samorządowego Nr 32 z Oddziałami Integracyjnymi w Białymstoku. W ramach projektu planowana jest budowa wyniesienia i doświetlenia przejścia dla pieszych, rampy dla pieszych o nawierzchni rozpoznawalnej dla osób z niepełnosprawnościami, odwodnienia, energooszczędnego oświetlenia </w:t>
            </w:r>
            <w:proofErr w:type="spellStart"/>
            <w:r w:rsidRPr="0061430D">
              <w:t>ledowego</w:t>
            </w:r>
            <w:proofErr w:type="spellEnd"/>
            <w:r w:rsidRPr="0061430D">
              <w:t xml:space="preserve">, oznakowania </w:t>
            </w:r>
            <w:r w:rsidRPr="0061430D">
              <w:lastRenderedPageBreak/>
              <w:t>pionowego i poziomego i ograniczenie prędkości z 40 do 20 km. Działania inwestycyjne zostaną uzupełnione działaniami profilaktyczno-edukacyjnymi skierowanymi do najmłodszych uczestników ruchu drogowego.</w:t>
            </w:r>
          </w:p>
        </w:tc>
      </w:tr>
      <w:tr w:rsidR="0061430D" w:rsidRPr="0061430D" w14:paraId="770CF0B6" w14:textId="77777777" w:rsidTr="00051883">
        <w:tc>
          <w:tcPr>
            <w:tcW w:w="527" w:type="dxa"/>
          </w:tcPr>
          <w:p w14:paraId="3554F2E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>6.</w:t>
            </w:r>
          </w:p>
        </w:tc>
        <w:tc>
          <w:tcPr>
            <w:tcW w:w="1878" w:type="dxa"/>
          </w:tcPr>
          <w:p w14:paraId="16F70C0B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Powiat Grajewski</w:t>
            </w:r>
          </w:p>
          <w:p w14:paraId="1E95B519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7051554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Budowa oświetlenia przejścia dla pieszych w miejscowości Biebrza w ciągu DP nr 1795B w km 3+361 wraz z oznakowaniem pionowym i poziomym</w:t>
            </w:r>
          </w:p>
        </w:tc>
        <w:tc>
          <w:tcPr>
            <w:tcW w:w="1984" w:type="dxa"/>
          </w:tcPr>
          <w:p w14:paraId="7B414C6C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89 600,00 zł</w:t>
            </w:r>
          </w:p>
        </w:tc>
        <w:tc>
          <w:tcPr>
            <w:tcW w:w="5919" w:type="dxa"/>
          </w:tcPr>
          <w:p w14:paraId="131DBDF4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Projekt przewiduje budowę oświetlenia przejścia dla pieszych w miejscowości Biebrza. Przejście zlokalizowane jest na łuku drogi powiatowej na wjeździe do miejscowości, w miejscu słabo widocznym. Planowane jest wykonanie m.in.: oznakowania poziomego w formie malowania biało – czerwonych pasów, elementów bezpieczeństwa ruchu w postaci znaków aktywnych wyposażonych w lampy ostrzegawcze, oświetlenia przejścia, montaż oznakowania pionowego wykonanego z zastosowaniem folii pryzmatycznej na tle fluorescencyjnym. Zostały również przewidziane działania edukacyjno-profilaktyczne dla mieszkańców miejscowości Biebrza dot. prawidłowego </w:t>
            </w:r>
            <w:r w:rsidRPr="0061430D">
              <w:lastRenderedPageBreak/>
              <w:t>zachowania się na przejściach dla pieszych i pogłębienie wiedzy z zakresu udzielania pierwszej pomocy.</w:t>
            </w:r>
          </w:p>
        </w:tc>
      </w:tr>
      <w:tr w:rsidR="0061430D" w:rsidRPr="0061430D" w14:paraId="6E9E06E1" w14:textId="77777777" w:rsidTr="00051883">
        <w:tc>
          <w:tcPr>
            <w:tcW w:w="527" w:type="dxa"/>
          </w:tcPr>
          <w:p w14:paraId="467B635D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lastRenderedPageBreak/>
              <w:t>7.</w:t>
            </w:r>
          </w:p>
        </w:tc>
        <w:tc>
          <w:tcPr>
            <w:tcW w:w="1878" w:type="dxa"/>
          </w:tcPr>
          <w:p w14:paraId="069FBA56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Powiat Białostocki</w:t>
            </w:r>
          </w:p>
          <w:p w14:paraId="38BC16A9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22BE2BAF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>Poprawa bezpieczeństwa ruchu poprzez doświetlenie i aktywne oznakowanie przejść dla pieszych na drodze powiatowej nr 1484B w m. Stanisławowo (gm. Juchnowiec Kościelny)</w:t>
            </w:r>
          </w:p>
          <w:p w14:paraId="749EADB1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</w:p>
          <w:p w14:paraId="067A4655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</w:p>
        </w:tc>
        <w:tc>
          <w:tcPr>
            <w:tcW w:w="1984" w:type="dxa"/>
          </w:tcPr>
          <w:p w14:paraId="1BE8D511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>120 000,00 zł</w:t>
            </w:r>
          </w:p>
        </w:tc>
        <w:tc>
          <w:tcPr>
            <w:tcW w:w="5919" w:type="dxa"/>
          </w:tcPr>
          <w:p w14:paraId="4E42AAC4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</w:pPr>
            <w:r w:rsidRPr="0061430D">
              <w:t xml:space="preserve">Projekt obejmuje doposażenie trzech istniejących przejść dla pieszych na drodze powiatowej w m. Stanisławowo: w rejonie ul. </w:t>
            </w:r>
            <w:proofErr w:type="spellStart"/>
            <w:r w:rsidRPr="0061430D">
              <w:t>Olmonckiej</w:t>
            </w:r>
            <w:proofErr w:type="spellEnd"/>
            <w:r w:rsidRPr="0061430D">
              <w:t>, ul. Słonecznikowej i ul. Mroźnej. Jest to odcinek o istotnym znaczeniu komunikacyjnym, gdzie duży ruch pojazdów nakłada się na codzienny ruch pieszych. W ramach zadania przewidziano wykonanie oznakowania poziomego grubowarstwowego oraz montaż urządzeń zwiększających widoczność i czytelność przejść: 6 latarni doświetlających, 6 aktywnych znaków zasilanych z paneli fotowoltaicznych oraz 24 aktywnych punktowych elementów odblaskowych w jezdni.</w:t>
            </w:r>
          </w:p>
        </w:tc>
      </w:tr>
      <w:tr w:rsidR="0061430D" w:rsidRPr="0061430D" w14:paraId="628E3ADA" w14:textId="77777777" w:rsidTr="00051883">
        <w:tc>
          <w:tcPr>
            <w:tcW w:w="8075" w:type="dxa"/>
            <w:gridSpan w:val="4"/>
          </w:tcPr>
          <w:p w14:paraId="3F7AD23C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  <w:r w:rsidRPr="0061430D">
              <w:rPr>
                <w:b/>
                <w:bCs/>
              </w:rPr>
              <w:t xml:space="preserve">Razem: 795 444,23 zł </w:t>
            </w:r>
          </w:p>
        </w:tc>
        <w:tc>
          <w:tcPr>
            <w:tcW w:w="5919" w:type="dxa"/>
          </w:tcPr>
          <w:p w14:paraId="65E0223C" w14:textId="77777777" w:rsidR="0061430D" w:rsidRPr="0061430D" w:rsidRDefault="0061430D" w:rsidP="00051883">
            <w:pPr>
              <w:spacing w:after="120" w:line="360" w:lineRule="auto"/>
              <w:ind w:left="-57" w:right="-57"/>
              <w:jc w:val="both"/>
              <w:rPr>
                <w:b/>
                <w:bCs/>
              </w:rPr>
            </w:pPr>
          </w:p>
        </w:tc>
      </w:tr>
    </w:tbl>
    <w:p w14:paraId="5741847F" w14:textId="77777777" w:rsidR="0001395B" w:rsidRPr="0061430D" w:rsidRDefault="0001395B" w:rsidP="0001395B">
      <w:pPr>
        <w:spacing w:after="120" w:line="360" w:lineRule="auto"/>
        <w:jc w:val="both"/>
      </w:pPr>
    </w:p>
    <w:sectPr w:rsidR="0001395B" w:rsidRPr="0061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3430" w14:textId="77777777" w:rsidR="00D36E4A" w:rsidRDefault="00D36E4A" w:rsidP="00BD642B">
      <w:r>
        <w:separator/>
      </w:r>
    </w:p>
  </w:endnote>
  <w:endnote w:type="continuationSeparator" w:id="0">
    <w:p w14:paraId="3973A085" w14:textId="77777777" w:rsidR="00D36E4A" w:rsidRDefault="00D36E4A" w:rsidP="00B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5F844" w14:textId="77777777" w:rsidR="00D36E4A" w:rsidRDefault="00D36E4A" w:rsidP="00BD642B">
      <w:r>
        <w:separator/>
      </w:r>
    </w:p>
  </w:footnote>
  <w:footnote w:type="continuationSeparator" w:id="0">
    <w:p w14:paraId="202DB37F" w14:textId="77777777" w:rsidR="00D36E4A" w:rsidRDefault="00D36E4A" w:rsidP="00B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6ED5"/>
    <w:multiLevelType w:val="hybridMultilevel"/>
    <w:tmpl w:val="6D2EF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3596"/>
    <w:multiLevelType w:val="hybridMultilevel"/>
    <w:tmpl w:val="D8B8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2A5"/>
    <w:multiLevelType w:val="hybridMultilevel"/>
    <w:tmpl w:val="2A8CC150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77FA1148"/>
    <w:multiLevelType w:val="hybridMultilevel"/>
    <w:tmpl w:val="63FE9AD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7F675A66"/>
    <w:multiLevelType w:val="hybridMultilevel"/>
    <w:tmpl w:val="0E5C5C0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A7"/>
    <w:rsid w:val="0001395B"/>
    <w:rsid w:val="000E3838"/>
    <w:rsid w:val="00142B36"/>
    <w:rsid w:val="00145B8E"/>
    <w:rsid w:val="001C41F9"/>
    <w:rsid w:val="001F6DE4"/>
    <w:rsid w:val="001F7DCC"/>
    <w:rsid w:val="002A07DA"/>
    <w:rsid w:val="003C734B"/>
    <w:rsid w:val="003D2FD2"/>
    <w:rsid w:val="00496805"/>
    <w:rsid w:val="005D4F7E"/>
    <w:rsid w:val="005F341A"/>
    <w:rsid w:val="0061430D"/>
    <w:rsid w:val="006162F1"/>
    <w:rsid w:val="00630FF4"/>
    <w:rsid w:val="00637BB0"/>
    <w:rsid w:val="00693A7D"/>
    <w:rsid w:val="006A7828"/>
    <w:rsid w:val="006D358C"/>
    <w:rsid w:val="0076089C"/>
    <w:rsid w:val="00761316"/>
    <w:rsid w:val="007C24CC"/>
    <w:rsid w:val="00813394"/>
    <w:rsid w:val="00952002"/>
    <w:rsid w:val="00996C42"/>
    <w:rsid w:val="009D7C34"/>
    <w:rsid w:val="00A9136B"/>
    <w:rsid w:val="00AA23C2"/>
    <w:rsid w:val="00B42AFA"/>
    <w:rsid w:val="00B55875"/>
    <w:rsid w:val="00B662DD"/>
    <w:rsid w:val="00B92698"/>
    <w:rsid w:val="00BB7015"/>
    <w:rsid w:val="00BC2221"/>
    <w:rsid w:val="00BD642B"/>
    <w:rsid w:val="00BF71DB"/>
    <w:rsid w:val="00C26B4E"/>
    <w:rsid w:val="00C84C2A"/>
    <w:rsid w:val="00CA7324"/>
    <w:rsid w:val="00CE024E"/>
    <w:rsid w:val="00D00C36"/>
    <w:rsid w:val="00D36E4A"/>
    <w:rsid w:val="00D51CCC"/>
    <w:rsid w:val="00D87F21"/>
    <w:rsid w:val="00DB2220"/>
    <w:rsid w:val="00DC3277"/>
    <w:rsid w:val="00DD60C5"/>
    <w:rsid w:val="00DF047C"/>
    <w:rsid w:val="00E80A4F"/>
    <w:rsid w:val="00F27F96"/>
    <w:rsid w:val="00FA5EFF"/>
    <w:rsid w:val="00FD0DA7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F39"/>
  <w15:chartTrackingRefBased/>
  <w15:docId w15:val="{1C75081F-928E-4DF1-8DF1-5263685F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4F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0A4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4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42B"/>
    <w:rPr>
      <w:vertAlign w:val="superscript"/>
    </w:rPr>
  </w:style>
  <w:style w:type="character" w:customStyle="1" w:styleId="247o">
    <w:name w:val="_247o"/>
    <w:basedOn w:val="Domylnaczcionkaakapitu"/>
    <w:rsid w:val="00DF047C"/>
  </w:style>
  <w:style w:type="character" w:customStyle="1" w:styleId="Nagwek3Znak">
    <w:name w:val="Nagłówek 3 Znak"/>
    <w:basedOn w:val="Domylnaczcionkaakapitu"/>
    <w:link w:val="Nagwek3"/>
    <w:uiPriority w:val="9"/>
    <w:rsid w:val="005D4F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xjp7ctv">
    <w:name w:val="xjp7ctv"/>
    <w:basedOn w:val="Domylnaczcionkaakapitu"/>
    <w:rsid w:val="005D4F7E"/>
  </w:style>
  <w:style w:type="character" w:customStyle="1" w:styleId="html-span">
    <w:name w:val="html-span"/>
    <w:basedOn w:val="Domylnaczcionkaakapitu"/>
    <w:rsid w:val="005D4F7E"/>
  </w:style>
  <w:style w:type="character" w:customStyle="1" w:styleId="xzsf02u">
    <w:name w:val="xzsf02u"/>
    <w:basedOn w:val="Domylnaczcionkaakapitu"/>
    <w:rsid w:val="005D4F7E"/>
  </w:style>
  <w:style w:type="character" w:customStyle="1" w:styleId="xzpqnlu">
    <w:name w:val="xzpqnlu"/>
    <w:basedOn w:val="Domylnaczcionkaakapitu"/>
    <w:rsid w:val="005D4F7E"/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C84C2A"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84C2A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C84C2A"/>
    <w:rPr>
      <w:b/>
      <w:bCs/>
    </w:rPr>
  </w:style>
  <w:style w:type="table" w:styleId="Tabela-Siatka">
    <w:name w:val="Table Grid"/>
    <w:basedOn w:val="Standardowy"/>
    <w:uiPriority w:val="39"/>
    <w:rsid w:val="0061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Cylka Paulina</dc:creator>
  <cp:keywords/>
  <dc:description/>
  <cp:lastModifiedBy>Cylka Paulina</cp:lastModifiedBy>
  <cp:revision>2</cp:revision>
  <dcterms:created xsi:type="dcterms:W3CDTF">2026-05-26T13:08:00Z</dcterms:created>
  <dcterms:modified xsi:type="dcterms:W3CDTF">2026-05-26T13:08:00Z</dcterms:modified>
</cp:coreProperties>
</file>