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579BE56"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8D0BB9">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23C99F9E"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Łyny i Węgorapy, </w:t>
                            </w:r>
                            <w:r w:rsidR="00175AD1">
                              <w:rPr>
                                <w:color w:val="FFFFFF" w:themeColor="background1"/>
                                <w:sz w:val="28"/>
                                <w:szCs w:val="28"/>
                              </w:rPr>
                              <w:br/>
                            </w:r>
                            <w:r w:rsidRPr="00175AD1">
                              <w:rPr>
                                <w:color w:val="FFFFFF" w:themeColor="background1"/>
                                <w:sz w:val="28"/>
                                <w:szCs w:val="28"/>
                              </w:rPr>
                              <w:t>w regionie wodnym Narwi oraz w regionie wodnym Niemna – obszar działania PGW Wody Polskie Regionalnego Zarządu Gospodarki Wodnej w Białymstoku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579BE56"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8D0BB9">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23C99F9E"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Łyny i Węgorapy, </w:t>
                      </w:r>
                      <w:r w:rsidR="00175AD1">
                        <w:rPr>
                          <w:color w:val="FFFFFF" w:themeColor="background1"/>
                          <w:sz w:val="28"/>
                          <w:szCs w:val="28"/>
                        </w:rPr>
                        <w:br/>
                      </w:r>
                      <w:r w:rsidRPr="00175AD1">
                        <w:rPr>
                          <w:color w:val="FFFFFF" w:themeColor="background1"/>
                          <w:sz w:val="28"/>
                          <w:szCs w:val="28"/>
                        </w:rPr>
                        <w:t>w regionie wodnym Narwi oraz w regionie wodnym Niemna – obszar działania PGW Wody Polskie Regionalnego Zarządu Gospodarki Wodnej w Białymstoku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0CB2F79B" w:rsidR="008A0ACC" w:rsidRPr="007334E6" w:rsidRDefault="008A0ACC" w:rsidP="00AC56B2">
                            <w:pPr>
                              <w:rPr>
                                <w:color w:val="FFFFFF" w:themeColor="background1"/>
                              </w:rPr>
                            </w:pPr>
                            <w:r w:rsidRPr="007334E6">
                              <w:rPr>
                                <w:color w:val="FFFFFF" w:themeColor="background1"/>
                              </w:rPr>
                              <w:t xml:space="preserve">Warszawa, </w:t>
                            </w:r>
                            <w:r w:rsidR="00344637">
                              <w:rPr>
                                <w:color w:val="FFFFFF" w:themeColor="background1"/>
                              </w:rPr>
                              <w:t>kwiecień</w:t>
                            </w:r>
                            <w:r w:rsidR="001634F1" w:rsidRPr="007334E6">
                              <w:rPr>
                                <w:color w:val="FFFFFF" w:themeColor="background1"/>
                              </w:rPr>
                              <w:t xml:space="preserve"> 202</w:t>
                            </w:r>
                            <w:r w:rsidR="001634F1">
                              <w:rPr>
                                <w:color w:val="FFFFFF" w:themeColor="background1"/>
                              </w:rPr>
                              <w:t>6</w:t>
                            </w:r>
                            <w:r w:rsidR="001634F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0CB2F79B" w:rsidR="008A0ACC" w:rsidRPr="007334E6" w:rsidRDefault="008A0ACC" w:rsidP="00AC56B2">
                      <w:pPr>
                        <w:rPr>
                          <w:color w:val="FFFFFF" w:themeColor="background1"/>
                        </w:rPr>
                      </w:pPr>
                      <w:r w:rsidRPr="007334E6">
                        <w:rPr>
                          <w:color w:val="FFFFFF" w:themeColor="background1"/>
                        </w:rPr>
                        <w:t xml:space="preserve">Warszawa, </w:t>
                      </w:r>
                      <w:r w:rsidR="00344637">
                        <w:rPr>
                          <w:color w:val="FFFFFF" w:themeColor="background1"/>
                        </w:rPr>
                        <w:t>kwiecień</w:t>
                      </w:r>
                      <w:r w:rsidR="001634F1" w:rsidRPr="007334E6">
                        <w:rPr>
                          <w:color w:val="FFFFFF" w:themeColor="background1"/>
                        </w:rPr>
                        <w:t xml:space="preserve"> 202</w:t>
                      </w:r>
                      <w:r w:rsidR="001634F1">
                        <w:rPr>
                          <w:color w:val="FFFFFF" w:themeColor="background1"/>
                        </w:rPr>
                        <w:t>6</w:t>
                      </w:r>
                      <w:r w:rsidR="001634F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38E19AFD" w14:textId="77777777" w:rsidR="00653331" w:rsidRDefault="00653331" w:rsidP="00653331">
      <w:pPr>
        <w:pStyle w:val="Nagwek1"/>
        <w:numPr>
          <w:ilvl w:val="0"/>
          <w:numId w:val="0"/>
        </w:numPr>
        <w:spacing w:line="276" w:lineRule="auto"/>
        <w:ind w:left="426" w:hanging="426"/>
        <w:jc w:val="both"/>
      </w:pPr>
    </w:p>
    <w:p w14:paraId="4203B826" w14:textId="77777777" w:rsidR="00653331" w:rsidRDefault="00653331" w:rsidP="00653331">
      <w:pPr>
        <w:pStyle w:val="Nagwek1"/>
        <w:numPr>
          <w:ilvl w:val="0"/>
          <w:numId w:val="0"/>
        </w:numPr>
        <w:spacing w:line="276" w:lineRule="auto"/>
        <w:ind w:left="426" w:hanging="426"/>
        <w:jc w:val="both"/>
      </w:pPr>
    </w:p>
    <w:p w14:paraId="23BC5449" w14:textId="77777777" w:rsidR="00653331" w:rsidRDefault="00653331" w:rsidP="00653331">
      <w:pPr>
        <w:pStyle w:val="Nagwek1"/>
        <w:numPr>
          <w:ilvl w:val="0"/>
          <w:numId w:val="0"/>
        </w:numPr>
        <w:spacing w:line="276" w:lineRule="auto"/>
        <w:ind w:left="426" w:hanging="426"/>
        <w:jc w:val="both"/>
      </w:pPr>
    </w:p>
    <w:p w14:paraId="0AFA3D21" w14:textId="77777777" w:rsidR="00653331" w:rsidRDefault="00653331" w:rsidP="00653331">
      <w:pPr>
        <w:pStyle w:val="Nagwek1"/>
        <w:numPr>
          <w:ilvl w:val="0"/>
          <w:numId w:val="0"/>
        </w:numPr>
        <w:spacing w:line="276" w:lineRule="auto"/>
        <w:ind w:left="426" w:hanging="426"/>
        <w:jc w:val="both"/>
      </w:pPr>
    </w:p>
    <w:p w14:paraId="3D07CED7" w14:textId="77777777" w:rsidR="00653331" w:rsidRDefault="00653331" w:rsidP="00653331">
      <w:pPr>
        <w:pStyle w:val="Nagwek1"/>
        <w:numPr>
          <w:ilvl w:val="0"/>
          <w:numId w:val="0"/>
        </w:numPr>
        <w:spacing w:line="276" w:lineRule="auto"/>
        <w:ind w:left="426" w:hanging="426"/>
        <w:jc w:val="both"/>
      </w:pPr>
    </w:p>
    <w:p w14:paraId="6F96DC41" w14:textId="77777777" w:rsidR="00653331" w:rsidRDefault="00653331" w:rsidP="00653331">
      <w:pPr>
        <w:pStyle w:val="Nagwek1"/>
        <w:numPr>
          <w:ilvl w:val="0"/>
          <w:numId w:val="0"/>
        </w:numPr>
        <w:spacing w:line="276" w:lineRule="auto"/>
        <w:ind w:left="426" w:hanging="426"/>
        <w:jc w:val="both"/>
      </w:pPr>
    </w:p>
    <w:p w14:paraId="098C94C4" w14:textId="77777777" w:rsidR="00653331" w:rsidRDefault="00653331" w:rsidP="00653331">
      <w:pPr>
        <w:pStyle w:val="Nagwek1"/>
        <w:numPr>
          <w:ilvl w:val="0"/>
          <w:numId w:val="0"/>
        </w:numPr>
        <w:spacing w:line="276" w:lineRule="auto"/>
        <w:ind w:left="426" w:hanging="426"/>
        <w:jc w:val="both"/>
      </w:pPr>
    </w:p>
    <w:p w14:paraId="7133CD16" w14:textId="4758A3D9" w:rsidR="00653331" w:rsidRPr="008B2E90" w:rsidRDefault="00653331" w:rsidP="00653331">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653331">
        <w:rPr>
          <w:rFonts w:eastAsia="TimesNewRomanPSMT" w:cstheme="minorHAnsi"/>
          <w:sz w:val="28"/>
          <w:szCs w:val="28"/>
        </w:rPr>
        <w:t>w regionie wodnym Łyny i Węgorapy, w regionie wodnym Narwi oraz w regionie wodnym Niemna – obszar działania PGW Wody Polskie Regionalnego Zarządu Gospodarki Wodnej w Białymstoku</w:t>
      </w:r>
    </w:p>
    <w:p w14:paraId="6B4FB36F" w14:textId="77777777" w:rsidR="00653331" w:rsidRPr="008B2E90" w:rsidRDefault="00653331" w:rsidP="00653331">
      <w:pPr>
        <w:jc w:val="center"/>
        <w:rPr>
          <w:rFonts w:cstheme="majorHAnsi"/>
          <w:b/>
          <w:bCs/>
          <w:iCs/>
          <w:sz w:val="28"/>
          <w:szCs w:val="28"/>
        </w:rPr>
      </w:pPr>
    </w:p>
    <w:p w14:paraId="07132F34" w14:textId="2EEA2472" w:rsidR="00653331" w:rsidRDefault="00653331" w:rsidP="009445E6">
      <w:pPr>
        <w:spacing w:after="0" w:line="240" w:lineRule="auto"/>
        <w:jc w:val="center"/>
        <w:rPr>
          <w:b/>
        </w:rPr>
      </w:pPr>
      <w:r>
        <w:rPr>
          <w:noProof/>
        </w:rPr>
        <mc:AlternateContent>
          <mc:Choice Requires="wps">
            <w:drawing>
              <wp:anchor distT="45720" distB="45720" distL="114300" distR="114300" simplePos="0" relativeHeight="251660290" behindDoc="1" locked="0" layoutInCell="1" hidden="0" allowOverlap="1" wp14:anchorId="7F3002DB" wp14:editId="6FEA993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29DA5AFE" w14:textId="0828B303" w:rsidR="00653331" w:rsidRPr="005C1084" w:rsidRDefault="00653331" w:rsidP="00653331">
                            <w:r w:rsidRPr="005C1084">
                              <w:t xml:space="preserve">Warszawa, </w:t>
                            </w:r>
                            <w:r w:rsidR="00344637">
                              <w:t>kwiecień</w:t>
                            </w:r>
                            <w:r w:rsidR="00E4209B" w:rsidRPr="005C1084">
                              <w:t xml:space="preserve"> 202</w:t>
                            </w:r>
                            <w:r w:rsidR="00E4209B">
                              <w:t>6</w:t>
                            </w:r>
                            <w:r w:rsidR="00E4209B"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F3002DB"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29DA5AFE" w14:textId="0828B303" w:rsidR="00653331" w:rsidRPr="005C1084" w:rsidRDefault="00653331" w:rsidP="00653331">
                      <w:r w:rsidRPr="005C1084">
                        <w:t xml:space="preserve">Warszawa, </w:t>
                      </w:r>
                      <w:r w:rsidR="00344637">
                        <w:t>kwiecień</w:t>
                      </w:r>
                      <w:r w:rsidR="00E4209B" w:rsidRPr="005C1084">
                        <w:t xml:space="preserve"> 202</w:t>
                      </w:r>
                      <w:r w:rsidR="00E4209B">
                        <w:t>6</w:t>
                      </w:r>
                      <w:r w:rsidR="00E4209B" w:rsidRPr="005C1084">
                        <w:t xml:space="preserve"> </w:t>
                      </w:r>
                      <w:r w:rsidRPr="005C1084">
                        <w:t>r.</w:t>
                      </w:r>
                    </w:p>
                  </w:txbxContent>
                </v:textbox>
                <w10:wrap anchorx="margin" anchory="margin"/>
              </v:rect>
            </w:pict>
          </mc:Fallback>
        </mc:AlternateConten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SPORZĄDZONE ZGODNIE Z ART. 55 UST. 3 U</w:t>
      </w:r>
      <w:r w:rsidR="009445E6">
        <w:rPr>
          <w:rFonts w:cstheme="majorHAnsi"/>
          <w:b/>
          <w:bCs/>
          <w:iCs/>
          <w:sz w:val="28"/>
          <w:szCs w:val="28"/>
        </w:rPr>
        <w:t>STAWY OOŚ</w:t>
      </w:r>
      <w:r>
        <w:t xml:space="preserve"> </w:t>
      </w:r>
      <w:r>
        <w:br w:type="page"/>
      </w:r>
    </w:p>
    <w:p w14:paraId="24D8BD13" w14:textId="77777777" w:rsidR="00681F38" w:rsidRDefault="00681F38" w:rsidP="00CE1475">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21CDC353" w14:textId="17E422CE" w:rsidR="000E385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0E3852">
            <w:rPr>
              <w:noProof/>
            </w:rPr>
            <w:t>1.</w:t>
          </w:r>
          <w:r w:rsidR="000E3852">
            <w:rPr>
              <w:rFonts w:asciiTheme="minorHAnsi" w:eastAsiaTheme="minorEastAsia" w:hAnsiTheme="minorHAnsi" w:cstheme="minorBidi"/>
              <w:b w:val="0"/>
              <w:noProof/>
              <w:kern w:val="2"/>
              <w:sz w:val="24"/>
              <w:szCs w:val="24"/>
              <w:lang w:eastAsia="pl-PL" w:bidi="ar-SA"/>
              <w14:ligatures w14:val="standardContextual"/>
            </w:rPr>
            <w:tab/>
          </w:r>
          <w:r w:rsidR="000E3852">
            <w:rPr>
              <w:noProof/>
            </w:rPr>
            <w:t>WSTĘP</w:t>
          </w:r>
          <w:r w:rsidR="000E3852">
            <w:rPr>
              <w:noProof/>
            </w:rPr>
            <w:tab/>
          </w:r>
          <w:r w:rsidR="000E3852">
            <w:rPr>
              <w:noProof/>
            </w:rPr>
            <w:fldChar w:fldCharType="begin"/>
          </w:r>
          <w:r w:rsidR="000E3852">
            <w:rPr>
              <w:noProof/>
            </w:rPr>
            <w:instrText xml:space="preserve"> PAGEREF _Toc226110149 \h </w:instrText>
          </w:r>
          <w:r w:rsidR="000E3852">
            <w:rPr>
              <w:noProof/>
            </w:rPr>
          </w:r>
          <w:r w:rsidR="000E3852">
            <w:rPr>
              <w:noProof/>
            </w:rPr>
            <w:fldChar w:fldCharType="separate"/>
          </w:r>
          <w:r w:rsidR="000E3852">
            <w:rPr>
              <w:noProof/>
            </w:rPr>
            <w:t>5</w:t>
          </w:r>
          <w:r w:rsidR="000E3852">
            <w:rPr>
              <w:noProof/>
            </w:rPr>
            <w:fldChar w:fldCharType="end"/>
          </w:r>
        </w:p>
        <w:p w14:paraId="6DCB0D48" w14:textId="7EEE4970"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_Toc226110150 \h </w:instrText>
          </w:r>
          <w:r>
            <w:rPr>
              <w:noProof/>
            </w:rPr>
          </w:r>
          <w:r>
            <w:rPr>
              <w:noProof/>
            </w:rPr>
            <w:fldChar w:fldCharType="separate"/>
          </w:r>
          <w:r>
            <w:rPr>
              <w:noProof/>
            </w:rPr>
            <w:t>5</w:t>
          </w:r>
          <w:r>
            <w:rPr>
              <w:noProof/>
            </w:rPr>
            <w:fldChar w:fldCharType="end"/>
          </w:r>
        </w:p>
        <w:p w14:paraId="21C983F6" w14:textId="6C2E7B43"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_Toc226110151 \h </w:instrText>
          </w:r>
          <w:r>
            <w:rPr>
              <w:noProof/>
            </w:rPr>
          </w:r>
          <w:r>
            <w:rPr>
              <w:noProof/>
            </w:rPr>
            <w:fldChar w:fldCharType="separate"/>
          </w:r>
          <w:r>
            <w:rPr>
              <w:noProof/>
            </w:rPr>
            <w:t>14</w:t>
          </w:r>
          <w:r>
            <w:rPr>
              <w:noProof/>
            </w:rPr>
            <w:fldChar w:fldCharType="end"/>
          </w:r>
        </w:p>
        <w:p w14:paraId="4AD83122" w14:textId="63B1822C"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_Toc226110152 \h </w:instrText>
          </w:r>
          <w:r>
            <w:rPr>
              <w:noProof/>
            </w:rPr>
          </w:r>
          <w:r>
            <w:rPr>
              <w:noProof/>
            </w:rPr>
            <w:fldChar w:fldCharType="separate"/>
          </w:r>
          <w:r>
            <w:rPr>
              <w:noProof/>
            </w:rPr>
            <w:t>18</w:t>
          </w:r>
          <w:r>
            <w:rPr>
              <w:noProof/>
            </w:rPr>
            <w:fldChar w:fldCharType="end"/>
          </w:r>
        </w:p>
        <w:p w14:paraId="62E1CB1A" w14:textId="259DAC5A"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_Toc226110153 \h </w:instrText>
          </w:r>
          <w:r>
            <w:rPr>
              <w:noProof/>
            </w:rPr>
          </w:r>
          <w:r>
            <w:rPr>
              <w:noProof/>
            </w:rPr>
            <w:fldChar w:fldCharType="separate"/>
          </w:r>
          <w:r>
            <w:rPr>
              <w:noProof/>
            </w:rPr>
            <w:t>23</w:t>
          </w:r>
          <w:r>
            <w:rPr>
              <w:noProof/>
            </w:rPr>
            <w:fldChar w:fldCharType="end"/>
          </w:r>
        </w:p>
        <w:p w14:paraId="0B3997EA" w14:textId="1E78A363"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_Toc226110154 \h </w:instrText>
          </w:r>
          <w:r>
            <w:rPr>
              <w:noProof/>
            </w:rPr>
          </w:r>
          <w:r>
            <w:rPr>
              <w:noProof/>
            </w:rPr>
            <w:fldChar w:fldCharType="separate"/>
          </w:r>
          <w:r>
            <w:rPr>
              <w:noProof/>
            </w:rPr>
            <w:t>24</w:t>
          </w:r>
          <w:r>
            <w:rPr>
              <w:noProof/>
            </w:rPr>
            <w:fldChar w:fldCharType="end"/>
          </w:r>
        </w:p>
        <w:p w14:paraId="3B859BF6" w14:textId="2782FE32" w:rsidR="000E3852" w:rsidRDefault="000E385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_Toc226110155 \h </w:instrText>
          </w:r>
          <w:r>
            <w:rPr>
              <w:noProof/>
            </w:rPr>
          </w:r>
          <w:r>
            <w:rPr>
              <w:noProof/>
            </w:rPr>
            <w:fldChar w:fldCharType="separate"/>
          </w:r>
          <w:r>
            <w:rPr>
              <w:noProof/>
            </w:rPr>
            <w:t>25</w:t>
          </w:r>
          <w:r>
            <w:rPr>
              <w:noProof/>
            </w:rPr>
            <w:fldChar w:fldCharType="end"/>
          </w:r>
        </w:p>
        <w:p w14:paraId="290F5250" w14:textId="0FBD0FCD"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3793B7DC" w:rsidR="00C01D1D" w:rsidRPr="00C01D1D" w:rsidRDefault="00D1465D" w:rsidP="00CE1475">
            <w:pPr>
              <w:spacing w:line="240" w:lineRule="auto"/>
              <w:rPr>
                <w:rFonts w:ascii="Montserrat" w:hAnsi="Montserrat"/>
              </w:rPr>
            </w:pPr>
            <w:r w:rsidRPr="00D1465D">
              <w:rPr>
                <w:rFonts w:ascii="Montserrat" w:hAnsi="Montserrat"/>
              </w:rPr>
              <w:t>Prognoza OOŚ projektu Planu utrzymania wód w regionie wodnym Łyny i Węgorapy, w regionie wodnym Narwi oraz w regionie wodnym Niemna – obszar działania PGW Wody Polskie Regionalnego Zarządu Gospodarki Wodnej w Białymstoku</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5D772D" w:rsidRPr="00E92FFF" w14:paraId="5169F979" w14:textId="77777777" w:rsidTr="229AACF8">
        <w:tc>
          <w:tcPr>
            <w:tcW w:w="2122" w:type="dxa"/>
          </w:tcPr>
          <w:p w14:paraId="5DFFFA1D" w14:textId="270CA3E7" w:rsidR="005D772D" w:rsidRPr="00205B33" w:rsidRDefault="005D772D" w:rsidP="00CE1475">
            <w:pPr>
              <w:spacing w:line="240" w:lineRule="auto"/>
              <w:rPr>
                <w:rStyle w:val="markedcontent"/>
                <w:rFonts w:ascii="Montserrat" w:hAnsi="Montserrat" w:cstheme="majorHAnsi"/>
              </w:rPr>
            </w:pPr>
            <w:r w:rsidRPr="00205B33">
              <w:rPr>
                <w:rStyle w:val="markedcontent"/>
                <w:rFonts w:ascii="Montserrat" w:hAnsi="Montserrat" w:cstheme="majorHAnsi"/>
              </w:rPr>
              <w:t>RDOŚ</w:t>
            </w:r>
          </w:p>
        </w:tc>
        <w:tc>
          <w:tcPr>
            <w:tcW w:w="6894" w:type="dxa"/>
          </w:tcPr>
          <w:p w14:paraId="402B1FA6" w14:textId="288A5E0A" w:rsidR="005D772D" w:rsidRPr="00205B33" w:rsidRDefault="00205B33" w:rsidP="00CE1475">
            <w:pPr>
              <w:spacing w:line="240" w:lineRule="auto"/>
              <w:rPr>
                <w:rStyle w:val="markedcontent"/>
                <w:rFonts w:ascii="Montserrat" w:hAnsi="Montserrat" w:cstheme="majorHAnsi"/>
              </w:rPr>
            </w:pPr>
            <w:r w:rsidRPr="00205B33">
              <w:rPr>
                <w:rStyle w:val="markedcontent"/>
                <w:rFonts w:ascii="Montserrat" w:hAnsi="Montserrat" w:cstheme="majorHAnsi"/>
              </w:rPr>
              <w:t>regionalny dyrektor ochrony środowiska</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r w:rsidRPr="00A90470">
              <w:rPr>
                <w:rFonts w:ascii="Montserrat" w:hAnsi="Montserrat" w:cstheme="majorHAnsi"/>
              </w:rPr>
              <w:t xml:space="preserve">t.j.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 xml:space="preserve">Ustawa z dnia 27 kwietnia 2001 r. Prawo ochrony środowiska (t.j.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0" w:name="_Toc226110149"/>
      <w:r>
        <w:lastRenderedPageBreak/>
        <w:t>WSTĘP</w:t>
      </w:r>
      <w:bookmarkEnd w:id="0"/>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0C03B605" w:rsidR="00682C86" w:rsidRPr="00F52916" w:rsidRDefault="0003453B" w:rsidP="00CE1475">
      <w:pPr>
        <w:spacing w:line="276" w:lineRule="auto"/>
      </w:pPr>
      <w:r>
        <w:t>Podsumowanie z</w:t>
      </w:r>
      <w:r w:rsidR="00682C86">
        <w:t xml:space="preserve">awiera informacje dotyczące wyników strategicznej oceny oddziaływania na środowisko przeprowadzonej dla projektu </w:t>
      </w:r>
      <w:r w:rsidR="00682C86" w:rsidRPr="00F52916">
        <w:t>Planu utrzymania wód w regionie wodnym Łyny i Węgorapy, w regionie wodnym Narwi oraz w regionie wodnym Niemna – obszar działania PGW Wody Polskie Regionalnego Zarządu Gospodarki Wodnej w Białymstoku.</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1" w:name="_Toc212039392"/>
      <w:bookmarkStart w:id="2" w:name="_Toc226110150"/>
      <w:bookmarkEnd w:id="1"/>
      <w:r w:rsidRPr="00254B99">
        <w:t>USTALENIA ZAWARTE W PROGNOZIE ODDZIAŁYWANIA NA ŚRODOWISKO</w:t>
      </w:r>
      <w:bookmarkEnd w:id="2"/>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52916"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F52916">
        <w:lastRenderedPageBreak/>
        <w:t>o uzgodnienia zakresu i stopnia szczegółowości dokumentu z Generalnym Dyrektorem Ochrony Środowiska oraz Głównym Inspektorem Sanitarnym.</w:t>
      </w:r>
    </w:p>
    <w:p w14:paraId="1FF5930C" w14:textId="358A6C55" w:rsidR="001A272D" w:rsidRPr="00F52916" w:rsidRDefault="001A272D" w:rsidP="00CE1475">
      <w:pPr>
        <w:spacing w:line="276" w:lineRule="auto"/>
      </w:pPr>
      <w:r w:rsidRPr="00F52916">
        <w:t>Prognoza oddziaływania na środowisko, została opracowana dla dokumentu pn.: projekt Planu utrzymania wód w regionie wodnym Łyny i Węgorapy, w regionie wodnym Narwi oraz w regionie wodnym Niemna – obszar działania PGW Wody Polskie Regionalnego Zarządu Gospodarki Wodnej w Białymstoku (dalej: projekt PUW).</w:t>
      </w:r>
    </w:p>
    <w:p w14:paraId="2B170495" w14:textId="77777777" w:rsidR="001A272D" w:rsidRPr="00627059" w:rsidRDefault="001A272D" w:rsidP="00CE1475">
      <w:pPr>
        <w:spacing w:line="276" w:lineRule="auto"/>
      </w:pPr>
      <w:r w:rsidRPr="00F52916">
        <w:t>Głównym celem opracowanej Prognozy jest analiza oraz ocena wpływu na poszczególne elementy środowiska skutków realizacji działań utrzymaniowych w zakresie zaplanowanym w projekcie PUW dla obszaru działania RZGW w Białymstoku. Istotnym celem Prognozy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543B94B9"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2C65C0" w:rsidRPr="002C65C0">
        <w:t>Katalog dobrych praktyk w zakresie robót hydrotechnicznych i prac utrzymaniowych wraz z ustaleniem zasad ich wdrażania (MGGP, kwiecień 2018 r.) czy Renaturyzacja wód – podręcznik dobrych praktyk renaturyzacji wód powierzchniowych (</w:t>
      </w:r>
      <w:proofErr w:type="spellStart"/>
      <w:r w:rsidR="002C65C0" w:rsidRPr="002C65C0">
        <w:t>Multiconsult</w:t>
      </w:r>
      <w:proofErr w:type="spellEnd"/>
      <w:r w:rsidR="002C65C0" w:rsidRPr="002C65C0">
        <w:t>, kwiecień 2020 r.)</w:t>
      </w:r>
      <w:r w:rsidR="002C65C0">
        <w:t>.</w:t>
      </w:r>
    </w:p>
    <w:p w14:paraId="6DD479CA" w14:textId="719827EB"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 xml:space="preserve">Działania zaplanowane w projekcie PUW podlegały ocenie pod kątem generowanych przez nie możliwych oddziaływań na poszczególne elementy środowiska i zdrowie ludzi. Szczegółowość ocen została dostosowana do stopnia szczegółowości ocenianego </w:t>
      </w:r>
      <w:r>
        <w:lastRenderedPageBreak/>
        <w:t>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tabs>
          <w:tab w:val="clear" w:pos="360"/>
        </w:tabs>
        <w:spacing w:line="276" w:lineRule="auto"/>
        <w:ind w:hanging="360"/>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tabs>
          <w:tab w:val="clear" w:pos="360"/>
        </w:tabs>
        <w:spacing w:line="276" w:lineRule="auto"/>
        <w:ind w:hanging="360"/>
      </w:pPr>
      <w:r>
        <w:t>f</w:t>
      </w:r>
      <w:r w:rsidRPr="0009282D">
        <w:t>izyczna utrata siedlisk i kryjówek fauny wodnej</w:t>
      </w:r>
      <w:r>
        <w:t>;</w:t>
      </w:r>
    </w:p>
    <w:p w14:paraId="5A3E7006" w14:textId="77777777" w:rsidR="001A272D" w:rsidRDefault="001A272D" w:rsidP="00CE1475">
      <w:pPr>
        <w:pStyle w:val="Punktory"/>
        <w:tabs>
          <w:tab w:val="clear" w:pos="360"/>
        </w:tabs>
        <w:spacing w:line="276" w:lineRule="auto"/>
        <w:ind w:hanging="360"/>
      </w:pPr>
      <w:r>
        <w:t>p</w:t>
      </w:r>
      <w:r w:rsidRPr="001C4E5A">
        <w:t>ozbawienie lub ograniczenie banku nasion makrofitów oraz wpływ na różnorodność tej grupy</w:t>
      </w:r>
      <w:r>
        <w:t>;</w:t>
      </w:r>
    </w:p>
    <w:p w14:paraId="285C762A" w14:textId="77777777" w:rsidR="001A272D" w:rsidRDefault="001A272D" w:rsidP="00CE1475">
      <w:pPr>
        <w:pStyle w:val="Punktory"/>
        <w:tabs>
          <w:tab w:val="clear" w:pos="360"/>
        </w:tabs>
        <w:spacing w:line="276" w:lineRule="auto"/>
        <w:ind w:hanging="360"/>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tabs>
          <w:tab w:val="clear" w:pos="360"/>
        </w:tabs>
        <w:spacing w:line="276" w:lineRule="auto"/>
        <w:ind w:hanging="360"/>
      </w:pPr>
      <w:r>
        <w:t>z</w:t>
      </w:r>
      <w:r w:rsidRPr="0009282D">
        <w:t>miana ilości i dynamiki przepływu wód w wyniku zmiany struktury dna i brzegów</w:t>
      </w:r>
      <w:r>
        <w:t>;</w:t>
      </w:r>
    </w:p>
    <w:p w14:paraId="44651CD6" w14:textId="77777777" w:rsidR="001A272D" w:rsidRDefault="001A272D" w:rsidP="00CE1475">
      <w:pPr>
        <w:pStyle w:val="Punktory"/>
        <w:tabs>
          <w:tab w:val="clear" w:pos="360"/>
        </w:tabs>
        <w:spacing w:line="276" w:lineRule="auto"/>
        <w:ind w:hanging="360"/>
      </w:pPr>
      <w:r>
        <w:t>z</w:t>
      </w:r>
      <w:r w:rsidRPr="001C4E5A">
        <w:t>większenie potencjału erozyjnego cieku</w:t>
      </w:r>
      <w:r>
        <w:t>;</w:t>
      </w:r>
    </w:p>
    <w:p w14:paraId="76100466" w14:textId="77777777" w:rsidR="001A272D" w:rsidRDefault="001A272D" w:rsidP="00CE1475">
      <w:pPr>
        <w:pStyle w:val="Punktory"/>
        <w:tabs>
          <w:tab w:val="clear" w:pos="360"/>
        </w:tabs>
        <w:spacing w:line="276" w:lineRule="auto"/>
        <w:ind w:hanging="360"/>
      </w:pPr>
      <w:r>
        <w:t>wpływ na stan chemiczny (możliwe zanieczyszczenia substancjami ropopochodnymi) i ilościowy (zwiększenie zasilania cieków) wód podziemnych;</w:t>
      </w:r>
    </w:p>
    <w:p w14:paraId="5F85A1E8" w14:textId="77777777" w:rsidR="001A272D" w:rsidRDefault="001A272D" w:rsidP="00CE1475">
      <w:pPr>
        <w:pStyle w:val="Punktory"/>
        <w:tabs>
          <w:tab w:val="clear" w:pos="360"/>
        </w:tabs>
        <w:spacing w:line="276" w:lineRule="auto"/>
        <w:ind w:hanging="360"/>
      </w:pPr>
      <w:r>
        <w:lastRenderedPageBreak/>
        <w:t>emisja spalin, hałasu z prac mechanicznych i pyłu z powierzchni gruntu w wyniku prowadzonych prac;</w:t>
      </w:r>
    </w:p>
    <w:p w14:paraId="24A12E01" w14:textId="77777777" w:rsidR="001A272D" w:rsidRDefault="001A272D" w:rsidP="00CE1475">
      <w:pPr>
        <w:pStyle w:val="Punktory"/>
        <w:tabs>
          <w:tab w:val="clear" w:pos="360"/>
        </w:tabs>
        <w:spacing w:line="276" w:lineRule="auto"/>
        <w:ind w:hanging="360"/>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tabs>
          <w:tab w:val="clear" w:pos="360"/>
        </w:tabs>
        <w:spacing w:line="276" w:lineRule="auto"/>
        <w:ind w:hanging="360"/>
      </w:pPr>
      <w:r w:rsidRPr="0009282D">
        <w:t>możliwa intensyfikacja zjawiska suszy w związku z likwidacją struktur spowalniających odpływ wód</w:t>
      </w:r>
      <w:r>
        <w:t>;</w:t>
      </w:r>
    </w:p>
    <w:p w14:paraId="6DC9F7A9" w14:textId="77777777" w:rsidR="001A272D" w:rsidRDefault="001A272D" w:rsidP="00CE1475">
      <w:pPr>
        <w:pStyle w:val="Punktory"/>
        <w:tabs>
          <w:tab w:val="clear" w:pos="360"/>
        </w:tabs>
        <w:spacing w:line="276" w:lineRule="auto"/>
        <w:ind w:hanging="360"/>
      </w:pPr>
      <w:r>
        <w:t>p</w:t>
      </w:r>
      <w:r w:rsidRPr="0009282D">
        <w:t>ogorszenie przyrodniczych walorów krajobrazowych doliny rzecznej</w:t>
      </w:r>
      <w:r>
        <w:t>, lokalna zmiana struktury krajobrazu;</w:t>
      </w:r>
    </w:p>
    <w:p w14:paraId="782EEE4D" w14:textId="77777777" w:rsidR="001A272D" w:rsidRDefault="001A272D" w:rsidP="00CE1475">
      <w:pPr>
        <w:pStyle w:val="Punktory"/>
        <w:tabs>
          <w:tab w:val="clear" w:pos="360"/>
        </w:tabs>
        <w:spacing w:line="276" w:lineRule="auto"/>
        <w:ind w:hanging="360"/>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tabs>
          <w:tab w:val="clear" w:pos="360"/>
        </w:tabs>
        <w:spacing w:line="276" w:lineRule="auto"/>
        <w:ind w:hanging="360"/>
      </w:pPr>
      <w:r>
        <w:t>z</w:t>
      </w:r>
      <w:r w:rsidRPr="007402B1">
        <w:t>miana morfologicznych elementów krajobrazu dolin rzecznych</w:t>
      </w:r>
      <w:r>
        <w:t>;</w:t>
      </w:r>
    </w:p>
    <w:p w14:paraId="2928B134" w14:textId="77777777" w:rsidR="001A272D" w:rsidRDefault="001A272D" w:rsidP="00CE1475">
      <w:pPr>
        <w:pStyle w:val="Punktory"/>
        <w:tabs>
          <w:tab w:val="clear" w:pos="360"/>
        </w:tabs>
        <w:spacing w:line="276" w:lineRule="auto"/>
        <w:ind w:hanging="360"/>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tabs>
          <w:tab w:val="clear" w:pos="360"/>
        </w:tabs>
        <w:spacing w:line="276" w:lineRule="auto"/>
        <w:ind w:hanging="360"/>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tabs>
          <w:tab w:val="clear" w:pos="360"/>
        </w:tabs>
        <w:spacing w:line="276" w:lineRule="auto"/>
        <w:ind w:hanging="360"/>
      </w:pPr>
      <w:r>
        <w:t>m</w:t>
      </w:r>
      <w:r w:rsidRPr="0009282D">
        <w:t>ożliwość rozprzestrzeniania się gatunków inwazyjnych w obrębie cieku</w:t>
      </w:r>
      <w:r>
        <w:t>;</w:t>
      </w:r>
    </w:p>
    <w:p w14:paraId="13C4802E" w14:textId="77777777" w:rsidR="001A272D" w:rsidRDefault="001A272D" w:rsidP="00CE1475">
      <w:pPr>
        <w:pStyle w:val="Punktory"/>
        <w:tabs>
          <w:tab w:val="clear" w:pos="360"/>
        </w:tabs>
        <w:spacing w:line="276" w:lineRule="auto"/>
        <w:ind w:hanging="360"/>
      </w:pPr>
      <w:r>
        <w:t>n</w:t>
      </w:r>
      <w:r w:rsidRPr="0009282D">
        <w:t>iepokojenie/płoszenie osobników zwierząt podczas prowadzenia prac</w:t>
      </w:r>
      <w:r>
        <w:t>;</w:t>
      </w:r>
    </w:p>
    <w:p w14:paraId="747619FB" w14:textId="77777777" w:rsidR="001A272D" w:rsidRDefault="001A272D" w:rsidP="00CE1475">
      <w:pPr>
        <w:pStyle w:val="Punktory"/>
        <w:tabs>
          <w:tab w:val="clear" w:pos="360"/>
        </w:tabs>
        <w:spacing w:line="276" w:lineRule="auto"/>
        <w:ind w:hanging="360"/>
      </w:pPr>
      <w:r>
        <w:t>z</w:t>
      </w:r>
      <w:r w:rsidRPr="0009282D">
        <w:t>aburzenie funkcjonowania korytarzy ekologicznych</w:t>
      </w:r>
      <w:r>
        <w:t>;</w:t>
      </w:r>
    </w:p>
    <w:p w14:paraId="71CFB801" w14:textId="77777777" w:rsidR="001A272D" w:rsidRDefault="001A272D" w:rsidP="00CE1475">
      <w:pPr>
        <w:pStyle w:val="Punktory"/>
        <w:tabs>
          <w:tab w:val="clear" w:pos="360"/>
        </w:tabs>
        <w:spacing w:line="276" w:lineRule="auto"/>
        <w:ind w:hanging="360"/>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tabs>
          <w:tab w:val="clear" w:pos="360"/>
        </w:tabs>
        <w:spacing w:line="276" w:lineRule="auto"/>
        <w:ind w:hanging="360"/>
      </w:pPr>
      <w:r w:rsidRPr="0009282D">
        <w:t>możliwe złagodzenie zjawiska powodzi na obszarach obecnie zagrożonych powodzią</w:t>
      </w:r>
      <w:r>
        <w:t>;</w:t>
      </w:r>
    </w:p>
    <w:p w14:paraId="6A726794" w14:textId="77777777" w:rsidR="001A272D" w:rsidRDefault="001A272D" w:rsidP="00CE1475">
      <w:pPr>
        <w:pStyle w:val="Punktory"/>
        <w:tabs>
          <w:tab w:val="clear" w:pos="360"/>
        </w:tabs>
        <w:spacing w:line="276" w:lineRule="auto"/>
        <w:ind w:hanging="360"/>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tabs>
          <w:tab w:val="clear" w:pos="360"/>
        </w:tabs>
        <w:spacing w:line="276" w:lineRule="auto"/>
        <w:ind w:hanging="360"/>
      </w:pPr>
      <w:r>
        <w:t>r</w:t>
      </w:r>
      <w:r w:rsidRPr="0009282D">
        <w:t>edukcja liczebności inwazyjnych gatunków roślin</w:t>
      </w:r>
      <w:r>
        <w:t>;</w:t>
      </w:r>
    </w:p>
    <w:p w14:paraId="10ADC8FA" w14:textId="77777777" w:rsidR="001A272D" w:rsidRDefault="001A272D" w:rsidP="00CE1475">
      <w:pPr>
        <w:pStyle w:val="Punktory"/>
        <w:tabs>
          <w:tab w:val="clear" w:pos="360"/>
        </w:tabs>
        <w:spacing w:line="276" w:lineRule="auto"/>
        <w:ind w:hanging="360"/>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tabs>
          <w:tab w:val="clear" w:pos="360"/>
        </w:tabs>
        <w:spacing w:line="276" w:lineRule="auto"/>
        <w:ind w:hanging="360"/>
      </w:pPr>
      <w:r>
        <w:lastRenderedPageBreak/>
        <w:t>p</w:t>
      </w:r>
      <w:r w:rsidRPr="001C4E5A">
        <w:t>rzywrócenie drożności ekologicznej rzek dla ichtiofauny i bezkręgowców wodnych</w:t>
      </w:r>
      <w:r>
        <w:t>;</w:t>
      </w:r>
    </w:p>
    <w:p w14:paraId="0F229732" w14:textId="77777777" w:rsidR="001A272D" w:rsidRDefault="001A272D" w:rsidP="00CE1475">
      <w:pPr>
        <w:pStyle w:val="Punktory"/>
        <w:tabs>
          <w:tab w:val="clear" w:pos="360"/>
        </w:tabs>
        <w:spacing w:line="276" w:lineRule="auto"/>
        <w:ind w:hanging="360"/>
      </w:pPr>
      <w:r>
        <w:t>poprawa bezpieczeństwa przeciwpowodziowego;</w:t>
      </w:r>
    </w:p>
    <w:p w14:paraId="3D0F00A7" w14:textId="77777777" w:rsidR="001A272D" w:rsidRDefault="001A272D" w:rsidP="00CE1475">
      <w:pPr>
        <w:pStyle w:val="Punktory"/>
        <w:tabs>
          <w:tab w:val="clear" w:pos="360"/>
        </w:tabs>
        <w:spacing w:line="276" w:lineRule="auto"/>
        <w:ind w:hanging="360"/>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tabs>
          <w:tab w:val="clear" w:pos="360"/>
        </w:tabs>
        <w:spacing w:line="276" w:lineRule="auto"/>
        <w:ind w:hanging="360"/>
      </w:pPr>
      <w:r>
        <w:t>wpływ na dobra materialne, przez poprawę stanu i bezpieczeństwa urządzeń wodnych;</w:t>
      </w:r>
    </w:p>
    <w:p w14:paraId="19545F23" w14:textId="77777777" w:rsidR="001A272D" w:rsidRDefault="001A272D" w:rsidP="00CE1475">
      <w:pPr>
        <w:pStyle w:val="Punktory"/>
        <w:tabs>
          <w:tab w:val="clear" w:pos="360"/>
        </w:tabs>
        <w:spacing w:line="276" w:lineRule="auto"/>
        <w:ind w:hanging="360"/>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tabs>
          <w:tab w:val="clear" w:pos="360"/>
        </w:tabs>
        <w:spacing w:line="276" w:lineRule="auto"/>
        <w:ind w:hanging="360"/>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tabs>
          <w:tab w:val="clear" w:pos="360"/>
        </w:tabs>
        <w:spacing w:line="276" w:lineRule="auto"/>
        <w:ind w:hanging="360"/>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tabs>
          <w:tab w:val="clear" w:pos="360"/>
        </w:tabs>
        <w:spacing w:line="276" w:lineRule="auto"/>
        <w:ind w:hanging="360"/>
      </w:pPr>
      <w:r>
        <w:t>ochrona zabytków przed zniszczeniem i degradacją wskutek podtopienia;</w:t>
      </w:r>
    </w:p>
    <w:p w14:paraId="30CC6B8D" w14:textId="77777777" w:rsidR="001A272D" w:rsidRDefault="001A272D" w:rsidP="00CE1475">
      <w:pPr>
        <w:pStyle w:val="Punktory"/>
        <w:tabs>
          <w:tab w:val="clear" w:pos="360"/>
        </w:tabs>
        <w:spacing w:line="276" w:lineRule="auto"/>
        <w:ind w:hanging="360"/>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71468687" w:rsidR="001A272D" w:rsidRPr="00F52916" w:rsidRDefault="001A272D" w:rsidP="00CE1475">
      <w:pPr>
        <w:spacing w:line="276" w:lineRule="auto"/>
      </w:pPr>
      <w:r w:rsidRPr="00F52916">
        <w:t>Na potrzeby ocen prowadzonych w</w:t>
      </w:r>
      <w:r w:rsidR="00F6432A" w:rsidRPr="00F52916">
        <w:t xml:space="preserve"> projekcie</w:t>
      </w:r>
      <w:r w:rsidRPr="00F52916">
        <w:t xml:space="preserve"> </w:t>
      </w:r>
      <w:r w:rsidR="00F6432A" w:rsidRPr="00F52916">
        <w:t xml:space="preserve">Prognozy na poziomie poszczególnych JCWP </w:t>
      </w:r>
      <w:r w:rsidRPr="00F52916">
        <w:t xml:space="preserve">wykonano analizy z wykorzystaniem narzędzi GIS, </w:t>
      </w:r>
      <w:r w:rsidR="00F6432A" w:rsidRPr="00F52916">
        <w:t xml:space="preserve">polegające na zidentyfikowaniu kolizji </w:t>
      </w:r>
      <w:r w:rsidR="0066169B" w:rsidRPr="00F52916">
        <w:t>cieków,</w:t>
      </w:r>
      <w:r w:rsidR="00F6432A" w:rsidRPr="00F52916">
        <w:t xml:space="preserve"> na których planowane jest wykonanie działań utrzymaniowych z różnymi wodozależnymi formami ochrony przyrody.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7163D552" w14:textId="6784E4E8" w:rsidR="001A272D" w:rsidRPr="00F52916" w:rsidRDefault="001A272D" w:rsidP="00CE1475">
      <w:pPr>
        <w:spacing w:line="276" w:lineRule="auto"/>
      </w:pPr>
      <w:r w:rsidRPr="00F52916">
        <w:t>Z przeprowadzonych analiz</w:t>
      </w:r>
      <w:r w:rsidR="00F6432A" w:rsidRPr="00F52916">
        <w:t xml:space="preserve"> </w:t>
      </w:r>
      <w:r w:rsidRPr="00F52916">
        <w:t>wynika</w:t>
      </w:r>
      <w:r w:rsidR="006D08B6" w:rsidRPr="00F52916">
        <w:t xml:space="preserve"> ostatecznie</w:t>
      </w:r>
      <w:r w:rsidRPr="00F52916">
        <w:t>, że pewien odsetek form ochrony przyrody, w przypadku nieuwarunkowanego prowadzenia prac może być zagrożony poprzez planowane działania utrzymaniowe. Wskazały one, że w granicach ok. 25% wodozależnych form ochrony przyrody występujących na obszarze działania RZGW w Białymstoku zlokalizowane są cieki, na których planowane są działania utrzymaniowe. Ok. 24% obszarów chronionych pośród wszystkich wodozależnych jest uzależniona przede wszystkim od wód podziemnych, na które wpływ działań PUW, zgodnie z wnioskami z rozdziału 4.3</w:t>
      </w:r>
      <w:r w:rsidR="00D05463">
        <w:t xml:space="preserve"> Prognozy OOŚ</w:t>
      </w:r>
      <w:r w:rsidRPr="00F52916">
        <w:t xml:space="preserve"> będzie minimalny. Z tego powodu prace </w:t>
      </w:r>
      <w:r w:rsidRPr="00F52916">
        <w:lastRenderedPageBreak/>
        <w:t xml:space="preserve">utrzymaniowe cieków nie będą powodować znaczącego oddziaływania na te konkretne formy ochrony przyrody. Natomiast, ze względu na lokalizację poza ciekami, na których będą prowadzone planowane prace utrzymaniowe, brak wpływu stwierdzono dla ok. 57% form ochrony przyrody. </w:t>
      </w:r>
    </w:p>
    <w:p w14:paraId="1DFB97D0" w14:textId="77777777" w:rsidR="001A272D" w:rsidRPr="00F52916" w:rsidRDefault="001A272D" w:rsidP="00CE1475">
      <w:pPr>
        <w:spacing w:line="276" w:lineRule="auto"/>
      </w:pPr>
      <w:r w:rsidRPr="00F52916">
        <w:t xml:space="preserve">W przypadku parków narodowych i rezerwatów, które chronią całość przyrody </w:t>
      </w:r>
      <w:r w:rsidRPr="00F52916">
        <w:br/>
        <w:t>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57FBC520" w14:textId="3C4E3E4A" w:rsidR="001A272D" w:rsidRPr="00F52916" w:rsidRDefault="001A272D" w:rsidP="00CE1475">
      <w:pPr>
        <w:spacing w:line="276" w:lineRule="auto"/>
      </w:pPr>
      <w:r w:rsidRPr="00F52916">
        <w:t xml:space="preserve">W przypadku RZGW w Białymstoku umiarkowane odziaływanie prac utrzymaniowych (ocena 2) stwierdzono w przypadku dwóch </w:t>
      </w:r>
      <w:r w:rsidR="00AD2FE1" w:rsidRPr="00F52916">
        <w:t>p</w:t>
      </w:r>
      <w:r w:rsidRPr="00F52916">
        <w:t xml:space="preserve">arków </w:t>
      </w:r>
      <w:r w:rsidR="00AD2FE1" w:rsidRPr="00F52916">
        <w:t>n</w:t>
      </w:r>
      <w:r w:rsidRPr="00F52916">
        <w:t>arodowych oraz 4 rezerwatów przyrody, w których umożliwiono realizację działania 7a i 7b.</w:t>
      </w:r>
    </w:p>
    <w:p w14:paraId="70C65029" w14:textId="704E7AA9" w:rsidR="001A272D" w:rsidRPr="00F52916" w:rsidRDefault="001A272D" w:rsidP="00CE1475">
      <w:pPr>
        <w:spacing w:line="276" w:lineRule="auto"/>
      </w:pPr>
      <w:r w:rsidRPr="00F52916">
        <w:t xml:space="preserve">W wodozależnych formach ochrony przyrody objętych niższym reżimem ochrony, tj. parkach krajobrazowych, obszarach Natura 2000, obszarach chronionego krajobrazu, użytkach ekologicznych i zespołach przyrodniczo-krajobrazowych występują cieki wodne, na których planowane są prace utrzymaniowe. Z tego powodu obszary te, ich przedmioty ochrony, ekosystemy oraz krajobraz są potencjalnie narażone na oddziaływanie prac utrzymaniowych. </w:t>
      </w:r>
    </w:p>
    <w:p w14:paraId="02FE388C" w14:textId="77777777" w:rsidR="001A272D" w:rsidRPr="00F52916" w:rsidRDefault="001A272D" w:rsidP="00CE1475">
      <w:pPr>
        <w:spacing w:line="276" w:lineRule="auto"/>
      </w:pPr>
      <w:r w:rsidRPr="00F52916">
        <w:t>Cieki objęte działaniami utrzymaniowymi występują w granicach: 82,5% SOO Natura 2000, 94,1% obszarów chronionego krajobrazu, 21,8% użytków ekologicznych oraz 30% zespołów przyrodniczo-krajobrazowych.</w:t>
      </w:r>
    </w:p>
    <w:p w14:paraId="6DCC0BE1" w14:textId="493FD863" w:rsidR="001A272D" w:rsidRPr="00F52916" w:rsidRDefault="001A272D" w:rsidP="00CE1475">
      <w:pPr>
        <w:spacing w:line="276" w:lineRule="auto"/>
      </w:pPr>
      <w:r w:rsidRPr="00F52916">
        <w:t xml:space="preserve">Pełna ocena na poszczególne formy ochrony przyrody (obszary chronione oraz pomniki przyrody) została przedstawiona w załączniku tabelarycznym nr </w:t>
      </w:r>
      <w:r w:rsidR="00270F47">
        <w:t>7</w:t>
      </w:r>
      <w:r w:rsidRPr="00F52916">
        <w:t xml:space="preserve"> do Prognozy.</w:t>
      </w:r>
    </w:p>
    <w:p w14:paraId="47F09959" w14:textId="0FC5B420" w:rsidR="001A272D" w:rsidRPr="00F52916" w:rsidRDefault="001A272D" w:rsidP="00CE1475">
      <w:pPr>
        <w:spacing w:line="276" w:lineRule="auto"/>
      </w:pPr>
      <w:r w:rsidRPr="00F52916">
        <w:t>W porównaniu do w</w:t>
      </w:r>
      <w:r w:rsidR="00525E72" w:rsidRPr="00F52916">
        <w:t>yników</w:t>
      </w:r>
      <w:r w:rsidRPr="00F52916">
        <w:t xml:space="preserve"> oceny oddziaływania PUW na obszary chronione</w:t>
      </w:r>
      <w:r w:rsidR="00F6432A" w:rsidRPr="00F52916">
        <w:t xml:space="preserve"> z Prognozy</w:t>
      </w:r>
      <w:r w:rsidR="00525E72" w:rsidRPr="00F52916">
        <w:t xml:space="preserve"> kierowanej do konsultacji społecznych</w:t>
      </w:r>
      <w:r w:rsidRPr="00F52916">
        <w:t>,</w:t>
      </w:r>
      <w:r w:rsidR="00F6432A" w:rsidRPr="00F52916">
        <w:t xml:space="preserve"> w</w:t>
      </w:r>
      <w:r w:rsidR="00E34FAA" w:rsidRPr="00F52916">
        <w:t xml:space="preserve"> </w:t>
      </w:r>
      <w:r w:rsidR="00F6432A" w:rsidRPr="00F52916">
        <w:t xml:space="preserve">wersji PUW </w:t>
      </w:r>
      <w:r w:rsidR="00525E72" w:rsidRPr="00F52916">
        <w:t xml:space="preserve">po konsultacjach ocena </w:t>
      </w:r>
      <w:r w:rsidRPr="00F52916">
        <w:t>charakteryzuje się zmniejszoną liczbą obszarów chronionych na jakie mogą oddziaływać działania utrzymaniowe</w:t>
      </w:r>
      <w:r w:rsidR="00525E72" w:rsidRPr="00F52916">
        <w:t>.</w:t>
      </w:r>
      <w:r w:rsidRPr="00F52916">
        <w:t xml:space="preserve"> </w:t>
      </w:r>
      <w:r w:rsidR="00525E72" w:rsidRPr="00F52916">
        <w:t>Jest to wynik uwzględnienia</w:t>
      </w:r>
      <w:r w:rsidRPr="00F52916">
        <w:t xml:space="preserve"> uwag strony społecznej w postaci weryfikacji zakresu projektu PUW</w:t>
      </w:r>
      <w:r w:rsidR="00525E72" w:rsidRPr="00F52916">
        <w:t xml:space="preserve"> oraz dokonanych prac uszczegóławiających </w:t>
      </w:r>
      <w:r w:rsidRPr="00F52916">
        <w:t>lokalizacj</w:t>
      </w:r>
      <w:r w:rsidR="00525E72" w:rsidRPr="00F52916">
        <w:t>ę</w:t>
      </w:r>
      <w:r w:rsidRPr="00F52916">
        <w:t xml:space="preserve"> odcinków </w:t>
      </w:r>
      <w:r w:rsidR="00525E72" w:rsidRPr="00F52916">
        <w:t xml:space="preserve">wód </w:t>
      </w:r>
      <w:r w:rsidRPr="00F52916">
        <w:t xml:space="preserve">planowanych do objęcia utrzymaniem. W poprzedniej wersji </w:t>
      </w:r>
      <w:r w:rsidR="000D0060" w:rsidRPr="00F52916">
        <w:t>P</w:t>
      </w:r>
      <w:r w:rsidRPr="00F52916">
        <w:t xml:space="preserve">rognozy wskazywano, że około 41,9% wodozależnych form ochrony przyrody w obszarze działania RZGW w Białymstoku może być potencjalnie zagrożonych przez działania utrzymaniowe, natomiast w wersji </w:t>
      </w:r>
      <w:r w:rsidR="000D0060" w:rsidRPr="00F52916">
        <w:t xml:space="preserve">po konsultacjach społecznych </w:t>
      </w:r>
      <w:r w:rsidRPr="00F52916">
        <w:t xml:space="preserve">wartość ta została znacząco obniżona do ok. 25%. Jednocześnie wzrósł odsetek form ochrony, dla których nie stwierdzono wpływu, z 34% do ok. 57% (łącznie z formami ochrony przyrody zależnymi tylko od wód podziemnych – 74,6%). </w:t>
      </w:r>
    </w:p>
    <w:p w14:paraId="7437B762" w14:textId="4C666552" w:rsidR="001A272D" w:rsidRPr="00F52916" w:rsidRDefault="00F6432A" w:rsidP="00CE1475">
      <w:pPr>
        <w:spacing w:line="276" w:lineRule="auto"/>
      </w:pPr>
      <w:r w:rsidRPr="00F52916">
        <w:lastRenderedPageBreak/>
        <w:t xml:space="preserve">W ostatecznej wersji Prognozy zmieniono </w:t>
      </w:r>
      <w:r w:rsidR="001A272D" w:rsidRPr="00F52916">
        <w:t xml:space="preserve">podejście do oceny oddziaływania w parkach narodowych i rezerwatach przyrody. </w:t>
      </w:r>
      <w:r w:rsidRPr="00F52916">
        <w:t xml:space="preserve">W </w:t>
      </w:r>
      <w:r w:rsidR="00DA61BA" w:rsidRPr="00F52916">
        <w:t>wersji Prognozy</w:t>
      </w:r>
      <w:r w:rsidRPr="00F52916">
        <w:t xml:space="preserve"> </w:t>
      </w:r>
      <w:r w:rsidR="00DA65B5" w:rsidRPr="00F52916">
        <w:t xml:space="preserve">do konsultacji </w:t>
      </w:r>
      <w:r w:rsidR="001A272D" w:rsidRPr="00F52916">
        <w:t xml:space="preserve">przypisywano im ocenę 3 (oddziaływanie znaczące i długoterminowe), podczas gdy </w:t>
      </w:r>
      <w:r w:rsidRPr="00F52916">
        <w:t xml:space="preserve">ostatecznie </w:t>
      </w:r>
      <w:r w:rsidR="001A272D" w:rsidRPr="00F52916">
        <w:t xml:space="preserve">przyjęto brak realizacji prac utrzymaniowych w tych obszarach (z wyjątkiem niezbędnych remontów i konserwacji budowli regulacyjnych i ubezpieczeń urządzeń wodnych realizowanych w ramach PUW), co formalnie eliminuje znaczące oddziaływanie. Przypisano im jednak oddziaływanie umiarkowane z zaznaczeniem obligatoryjnego stosowania działań minimalizujących. </w:t>
      </w:r>
    </w:p>
    <w:p w14:paraId="18831274" w14:textId="60F95512" w:rsidR="001A272D" w:rsidRPr="00F52916" w:rsidRDefault="001A272D" w:rsidP="00CE1475">
      <w:pPr>
        <w:spacing w:line="276" w:lineRule="auto"/>
      </w:pPr>
      <w:r w:rsidRPr="00F52916">
        <w:rPr>
          <w:lang w:eastAsia="pl-PL" w:bidi="ar-SA"/>
        </w:rPr>
        <w:t xml:space="preserve">Zmianie uległy również wartości procentowe możliwych kolizji w formach ochrony przyrody o niższym reżimie ochrony. </w:t>
      </w:r>
      <w:r w:rsidRPr="00F52916">
        <w:t xml:space="preserve">Dla SOO Natura 2000 nastąpił spadek z 82,5% do 61,36%, dla OSO Natura 2000 ze 100% do 95,45%, a dla obszarów chronionego krajobrazu z 94,1% do 80,8%. Z kolei w przypadku zespołów przyrodniczo-krajobrazowych liczba konfliktów wzrosła w wyniku doprecyzowania odcinku – z 30% do 60%. W </w:t>
      </w:r>
      <w:r w:rsidR="00D82D6A" w:rsidRPr="00F52916">
        <w:t xml:space="preserve">ostatecznej </w:t>
      </w:r>
      <w:r w:rsidRPr="00F52916">
        <w:t>wersji nie odnotowano kolizji z pomnikami przyrody, podczas gdy wcześniej wskazywano zagrożenie dla 20% pomników przyrody.</w:t>
      </w:r>
    </w:p>
    <w:p w14:paraId="7767BCAF" w14:textId="77777777" w:rsidR="001A272D" w:rsidRPr="008C181A" w:rsidRDefault="001A272D" w:rsidP="00CE1475">
      <w:pPr>
        <w:spacing w:line="276" w:lineRule="auto"/>
      </w:pPr>
      <w:r w:rsidRPr="00F52916">
        <w:t>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Białymstoku na sieć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2D8DEEE2" w:rsidR="001A272D" w:rsidRPr="009E3AD5" w:rsidRDefault="001A272D" w:rsidP="00CE1475">
      <w:pPr>
        <w:spacing w:line="276" w:lineRule="auto"/>
      </w:pPr>
      <w:r w:rsidRPr="009E3AD5">
        <w:t xml:space="preserve">Dodatkowo oddziaływania skumulowane mogą wynikać nie tylko z równolegle prowadzonych przez PGW Wody Polskie </w:t>
      </w:r>
      <w:r w:rsidR="00DA61BA" w:rsidRPr="009E3AD5">
        <w:t>prac,</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w:t>
      </w:r>
      <w:r w:rsidRPr="009E3AD5">
        <w:lastRenderedPageBreak/>
        <w:t xml:space="preserve">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Pr="00F52916"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 xml:space="preserve">te, które realizowane są na ciekach stanowiących granice </w:t>
      </w:r>
      <w:r w:rsidRPr="00F52916">
        <w:t>Państwa lub ciekach wypływających z regionu wodnego na obszar Państwa sąsiedniego.</w:t>
      </w:r>
    </w:p>
    <w:p w14:paraId="1140A359" w14:textId="77777777" w:rsidR="001A272D" w:rsidRPr="00F52916" w:rsidRDefault="001A272D" w:rsidP="00CE1475">
      <w:pPr>
        <w:spacing w:line="276" w:lineRule="auto"/>
        <w:rPr>
          <w:rStyle w:val="Pogrubienie"/>
        </w:rPr>
      </w:pPr>
      <w:r w:rsidRPr="00F52916">
        <w:t>Obszar działania RZGW w Białymstoku zlokalizowany jest przede wszystkim w obszarze Polskiej części dorzecza Wisły, obejmując region wodny Narwi, lecz zawiera również polskie części międzynarodowych dorzeczy Niemna i Pregoły, które stanowią odpowiednio regiony wodne Niemna o wielkości ok. 7% oraz Łyny i Węgorapy o wielkości ok. 22% powierzchni jego obszaru. W obrębie RW Łyny i Węgorapy obszar działania RZGW w Białymstoku graniczy od północy z Federacją Rosyjską, natomiast w obrębie RW Niemna od północnego wschodu z Liwą, a od wschodu z Republiką Białorusi.</w:t>
      </w:r>
    </w:p>
    <w:p w14:paraId="77C740CE" w14:textId="62F0084D" w:rsidR="001A272D" w:rsidRPr="00F52916" w:rsidRDefault="001A272D" w:rsidP="00CE1475">
      <w:pPr>
        <w:spacing w:line="276" w:lineRule="auto"/>
      </w:pPr>
      <w:r w:rsidRPr="00F52916">
        <w:t xml:space="preserve">Współpraca międzynarodowa odbywa się na poziomie PGW Wód Polskich, którzy delegują do prac grup roboczych i komisji reprezentantów KZGW lub RZGW. Zgodnie </w:t>
      </w:r>
      <w:r w:rsidR="00F3075B" w:rsidRPr="00F52916">
        <w:br/>
      </w:r>
      <w:r w:rsidRPr="00F52916">
        <w:t xml:space="preserve">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w:t>
      </w:r>
      <w:r w:rsidR="00F3075B" w:rsidRPr="00F52916">
        <w:br/>
      </w:r>
      <w:r w:rsidRPr="00F52916">
        <w:t xml:space="preserve">i konieczne roboty utrzymaniowe w obrębie wód granicznych oraz urządzeń wodnych na ciekach granicznych. </w:t>
      </w:r>
    </w:p>
    <w:p w14:paraId="735483B4" w14:textId="78C33273" w:rsidR="002D20E4" w:rsidRPr="00F52916" w:rsidRDefault="001A272D" w:rsidP="00CE1475">
      <w:pPr>
        <w:spacing w:line="276" w:lineRule="auto"/>
      </w:pPr>
      <w:r w:rsidRPr="00F52916">
        <w:t xml:space="preserve">Skala prac utrzymaniowych zaproponowanych do realizacji w ramach projektu PUW ma charakter punktowy i dotyczy miejsca prowadzenia prac. Dla obszaru działania RZGW </w:t>
      </w:r>
      <w:r w:rsidR="00F3075B" w:rsidRPr="00F52916">
        <w:br/>
      </w:r>
      <w:r w:rsidRPr="00F52916">
        <w:t xml:space="preserve">w Białymstoku, na terenie RW Niemna oraz Łyny i Węgorapy nie przewiduje się możliwości wystąpienia znaczących oddziaływań na obszarach innych państw. </w:t>
      </w:r>
      <w:r w:rsidR="00F3075B" w:rsidRPr="00F52916">
        <w:br/>
      </w:r>
      <w:r w:rsidRPr="00F52916">
        <w:t>W odniesieniu do ocenianego dokumentu żadne z oddziaływań identyfikowanych na poziomie JCWP nie prowadzi do potencjalnych znaczących negatywnych oddziaływań mogących objąć terytorium innego państwa.</w:t>
      </w:r>
    </w:p>
    <w:p w14:paraId="320E16DF" w14:textId="260A470D" w:rsidR="001A272D" w:rsidRPr="00F52916" w:rsidRDefault="00A229E7" w:rsidP="00CE1475">
      <w:pPr>
        <w:spacing w:line="276" w:lineRule="auto"/>
        <w:rPr>
          <w:rStyle w:val="Pogrubienie"/>
        </w:rPr>
      </w:pPr>
      <w:r w:rsidRPr="00F52916">
        <w:t xml:space="preserve">Nie zidentyfikowano </w:t>
      </w:r>
      <w:r w:rsidR="002D20E4" w:rsidRPr="00F52916">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lastRenderedPageBreak/>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0DAB262D"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EB36BE">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tabs>
          <w:tab w:val="clear" w:pos="360"/>
        </w:tabs>
        <w:spacing w:line="276" w:lineRule="auto"/>
        <w:ind w:hanging="360"/>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tabs>
          <w:tab w:val="clear" w:pos="360"/>
        </w:tabs>
        <w:spacing w:line="276" w:lineRule="auto"/>
        <w:ind w:hanging="360"/>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tabs>
          <w:tab w:val="clear" w:pos="360"/>
        </w:tabs>
        <w:spacing w:line="276" w:lineRule="auto"/>
        <w:ind w:hanging="360"/>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tabs>
          <w:tab w:val="clear" w:pos="360"/>
        </w:tabs>
        <w:spacing w:line="276" w:lineRule="auto"/>
        <w:ind w:hanging="360"/>
      </w:pPr>
      <w:r w:rsidRPr="009E3AD5">
        <w:t xml:space="preserve">Brak realizacji działań utrzymaniowych ograniczy ryzyko zanieczyszczenia wód </w:t>
      </w:r>
      <w:r w:rsidRPr="009E3AD5">
        <w:br/>
        <w:t xml:space="preserve">i gleb w trakcie incydentalnego wycieku paliwa ze sprzętu, jednocześnie uniknie </w:t>
      </w:r>
      <w:r w:rsidRPr="009E3AD5">
        <w:lastRenderedPageBreak/>
        <w:t>się lokalnej emisji hałasu związanej z koniecznością użycia specjalistycznego sprzętu;</w:t>
      </w:r>
    </w:p>
    <w:p w14:paraId="159C4E85" w14:textId="77777777" w:rsidR="001A272D" w:rsidRPr="009E3AD5" w:rsidRDefault="001A272D" w:rsidP="00CE1475">
      <w:pPr>
        <w:pStyle w:val="Punktory"/>
        <w:tabs>
          <w:tab w:val="clear" w:pos="360"/>
        </w:tabs>
        <w:spacing w:line="276" w:lineRule="auto"/>
        <w:ind w:hanging="360"/>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tabs>
          <w:tab w:val="clear" w:pos="360"/>
        </w:tabs>
        <w:spacing w:line="276" w:lineRule="auto"/>
        <w:ind w:hanging="360"/>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tabs>
          <w:tab w:val="clear" w:pos="360"/>
        </w:tabs>
        <w:spacing w:line="276" w:lineRule="auto"/>
        <w:ind w:hanging="360"/>
      </w:pPr>
      <w:r w:rsidRPr="009E3AD5">
        <w:t xml:space="preserve">Zaniechanie prowadzenia prac utrzymaniowych, może być przyczyną zanieczyszczenia wód podczas powodzi w wyniku spływu do rzek zanieczyszczeń z zalanych terenów </w:t>
      </w:r>
      <w:proofErr w:type="spellStart"/>
      <w:r w:rsidRPr="009E3AD5">
        <w:t>zantropogenizowanych</w:t>
      </w:r>
      <w:proofErr w:type="spellEnd"/>
      <w:r w:rsidRPr="009E3AD5">
        <w:t>;</w:t>
      </w:r>
    </w:p>
    <w:p w14:paraId="67ABF21E" w14:textId="77777777" w:rsidR="001A272D" w:rsidRPr="009E3AD5" w:rsidRDefault="001A272D" w:rsidP="00CE1475">
      <w:pPr>
        <w:pStyle w:val="Punktory"/>
        <w:tabs>
          <w:tab w:val="clear" w:pos="360"/>
        </w:tabs>
        <w:spacing w:line="276" w:lineRule="auto"/>
        <w:ind w:hanging="360"/>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tabs>
          <w:tab w:val="clear" w:pos="360"/>
        </w:tabs>
        <w:spacing w:line="276" w:lineRule="auto"/>
        <w:ind w:hanging="360"/>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tabs>
          <w:tab w:val="clear" w:pos="360"/>
        </w:tabs>
        <w:spacing w:line="276" w:lineRule="auto"/>
        <w:ind w:hanging="360"/>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3" w:name="_Toc226110151"/>
      <w:r w:rsidRPr="008B65CF">
        <w:t>SPOSÓB W JAKI ZOSTAŁY WZIĘTE POD UWAGĘ I W JAKIM ZAKRESIE ZOSTAŁY UWZGLĘDNIONE OPINIE WŁAŚCIWYCH ORGANÓW</w:t>
      </w:r>
      <w:bookmarkEnd w:id="3"/>
    </w:p>
    <w:p w14:paraId="44B0B9A6" w14:textId="54711BF9" w:rsidR="00891A6E" w:rsidRPr="00F52916" w:rsidRDefault="00891A6E" w:rsidP="00891A6E">
      <w:pPr>
        <w:spacing w:after="0" w:line="276" w:lineRule="auto"/>
      </w:pPr>
      <w:r w:rsidRPr="00F52916">
        <w:t>Zgodnie z wymogiem art. 54 ust.</w:t>
      </w:r>
      <w:r w:rsidR="00F822AB" w:rsidRPr="00F52916">
        <w:t xml:space="preserve"> </w:t>
      </w:r>
      <w:r w:rsidRPr="00F52916">
        <w:t xml:space="preserve">1 </w:t>
      </w:r>
      <w:r w:rsidR="00A12DA4" w:rsidRPr="00F52916">
        <w:t>u</w:t>
      </w:r>
      <w:r w:rsidRPr="00F52916">
        <w:t>stawy OOŚ organ opracowujący dokument, wnioskami znak B.RPU.530.</w:t>
      </w:r>
      <w:proofErr w:type="gramStart"/>
      <w:r w:rsidRPr="00F52916">
        <w:t>17.1.2024</w:t>
      </w:r>
      <w:proofErr w:type="gramEnd"/>
      <w:r w:rsidRPr="00F52916">
        <w:t xml:space="preserve"> i B.RPU.530.</w:t>
      </w:r>
      <w:proofErr w:type="gramStart"/>
      <w:r w:rsidRPr="00F52916">
        <w:t>17.2.2024</w:t>
      </w:r>
      <w:proofErr w:type="gramEnd"/>
      <w:r w:rsidRPr="00F52916">
        <w:t xml:space="preserve"> z dnia 20.01.2025 r. wystąpił do właściwych organów – Generalnego Dyrektora Ochrony Środowiska i Głównego Inspektora Sanitarnego o opinię dotyczącą projektu PUW oraz wykonanej dla niego Prognozy OOŚ. </w:t>
      </w:r>
    </w:p>
    <w:p w14:paraId="4ACEE4F4" w14:textId="77777777" w:rsidR="00891A6E" w:rsidRPr="00F52916" w:rsidRDefault="00891A6E" w:rsidP="00891A6E">
      <w:pPr>
        <w:spacing w:after="0" w:line="276" w:lineRule="auto"/>
      </w:pPr>
    </w:p>
    <w:p w14:paraId="7E3241B3" w14:textId="68AB26BB" w:rsidR="00891A6E" w:rsidRPr="00F52916" w:rsidRDefault="00891A6E" w:rsidP="00891A6E">
      <w:pPr>
        <w:spacing w:after="0" w:line="276" w:lineRule="auto"/>
      </w:pPr>
      <w:r w:rsidRPr="00F52916">
        <w:t>Główny Inspektor Sanitarny pismem znak HŚ.NZ.530.5.2025PT z 07</w:t>
      </w:r>
      <w:r w:rsidR="0011098B">
        <w:t>.02.</w:t>
      </w:r>
      <w:r w:rsidRPr="00F52916">
        <w:t>2025 r. pozytywnie zaopiniował oba dokumentu nie zgłaszając uwag, natomiast Generalny Dyrektor Ochrony Środowiska nie wydał opinii w ustawowym terminie.</w:t>
      </w:r>
    </w:p>
    <w:p w14:paraId="690F60CB" w14:textId="77777777" w:rsidR="00891A6E" w:rsidRPr="00F52916" w:rsidRDefault="00891A6E" w:rsidP="00891A6E">
      <w:pPr>
        <w:spacing w:after="0" w:line="276" w:lineRule="auto"/>
      </w:pPr>
    </w:p>
    <w:p w14:paraId="0E0133D3" w14:textId="74BA0E31" w:rsidR="00891A6E" w:rsidRPr="00F52916" w:rsidRDefault="00891A6E" w:rsidP="00891A6E">
      <w:pPr>
        <w:spacing w:after="0" w:line="276" w:lineRule="auto"/>
      </w:pPr>
      <w:r w:rsidRPr="00F52916">
        <w:t xml:space="preserve">Wobec powyższego, po przeprowadzeniu konsultacji </w:t>
      </w:r>
      <w:r w:rsidR="00A12DA4" w:rsidRPr="00F52916">
        <w:t xml:space="preserve">społecznych </w:t>
      </w:r>
      <w:r w:rsidRPr="00F52916">
        <w:t>i rozpatrzeniu zgłoszonych uwag i wniosków, pismem znak B.RPU.530.2.2025 z 27</w:t>
      </w:r>
      <w:r w:rsidR="0011098B">
        <w:t>.08.</w:t>
      </w:r>
      <w:r w:rsidRPr="00F52916">
        <w:t>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lastRenderedPageBreak/>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Default="00891A6E" w:rsidP="00891A6E">
      <w:pPr>
        <w:pStyle w:val="Akapitzlist"/>
        <w:numPr>
          <w:ilvl w:val="0"/>
          <w:numId w:val="9"/>
        </w:numPr>
        <w:spacing w:after="0" w:line="276" w:lineRule="auto"/>
      </w:pPr>
      <w:r>
        <w:t>zakres zaplanowanych działań utrzymaniowych i przypisanych im działań minimalizujących na części odcinków wód.</w:t>
      </w:r>
    </w:p>
    <w:p w14:paraId="0366EE2F" w14:textId="77777777" w:rsidR="00891A6E" w:rsidRPr="00F52916" w:rsidRDefault="00891A6E" w:rsidP="00891A6E">
      <w:pPr>
        <w:spacing w:after="0" w:line="276" w:lineRule="auto"/>
      </w:pPr>
    </w:p>
    <w:p w14:paraId="1ECC2EA2" w14:textId="5D54F92B" w:rsidR="00891A6E" w:rsidRPr="00F52916" w:rsidRDefault="00891A6E" w:rsidP="00891A6E">
      <w:pPr>
        <w:spacing w:after="0" w:line="276" w:lineRule="auto"/>
      </w:pPr>
      <w:r w:rsidRPr="00F52916">
        <w:t>Ogólną długość sieci rzecznej, na której zaplanowano działania do realizacji w ramach PUW ograniczono o 126</w:t>
      </w:r>
      <w:r w:rsidR="004C0A86">
        <w:t>6</w:t>
      </w:r>
      <w:r w:rsidRPr="00F52916">
        <w:t xml:space="preserve"> km, tj. o ok. 17%. Ponadto w </w:t>
      </w:r>
      <w:r w:rsidR="00D82D6A" w:rsidRPr="00F52916">
        <w:t xml:space="preserve">ostatecznej </w:t>
      </w:r>
      <w:r w:rsidRPr="00F52916">
        <w:t xml:space="preserve">wersji projektu PUW, przygotowano dodatkowy dokument pomocniczy, wyjaśniający kluczowe zagadnienia dotyczące sposobu jego opracowania oraz dokonano uzupełnienia i weryfikacji zakresu danych zawartych w </w:t>
      </w:r>
      <w:r w:rsidR="00670EB8" w:rsidRPr="00F52916">
        <w:t xml:space="preserve">ostatecznym </w:t>
      </w:r>
      <w:r w:rsidRPr="00F52916">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Pr="00F52916" w:rsidRDefault="00891A6E" w:rsidP="00891A6E">
      <w:pPr>
        <w:spacing w:after="0" w:line="276" w:lineRule="auto"/>
      </w:pPr>
    </w:p>
    <w:p w14:paraId="0DCE3FE1" w14:textId="757E4892" w:rsidR="00780797" w:rsidRDefault="00891A6E" w:rsidP="00780797">
      <w:pPr>
        <w:spacing w:line="276" w:lineRule="auto"/>
      </w:pPr>
      <w:r w:rsidRPr="00F52916">
        <w:t>Główny Inspektor Sanitarny pismem znak HŚ.NZ.530.27.2025.PS z 08</w:t>
      </w:r>
      <w:r w:rsidR="0011098B">
        <w:t>.09.</w:t>
      </w:r>
      <w:r w:rsidRPr="00F52916">
        <w:t>2025 r. podtrzymał swoja opinię nie zgłaszając uwag, natomiast Generalny Dyrektor Ochrony Środowiska</w:t>
      </w:r>
      <w:r w:rsidR="008B5A8B">
        <w:t xml:space="preserve"> w</w:t>
      </w:r>
      <w:r w:rsidRPr="00F52916">
        <w:t xml:space="preserve"> </w:t>
      </w:r>
      <w:r w:rsidR="008B5A8B">
        <w:t xml:space="preserve">opinii znak </w:t>
      </w:r>
      <w:r w:rsidR="008B5A8B" w:rsidRPr="008B5A8B">
        <w:t>DOOŚ-WST.410.3.2025.MC/JP</w:t>
      </w:r>
      <w:r w:rsidR="008B5A8B">
        <w:t xml:space="preserve"> z dnia 08.02.2026</w:t>
      </w:r>
      <w:r w:rsidR="00265C7D">
        <w:t xml:space="preserve"> r.</w:t>
      </w:r>
      <w:r w:rsidR="008B5A8B">
        <w:t xml:space="preserve"> zawarł szereg dodatkowych uwag, których analizę</w:t>
      </w:r>
      <w:r w:rsidR="001634F1">
        <w:t xml:space="preserve"> wraz</w:t>
      </w:r>
      <w:r w:rsidR="008B5A8B">
        <w:t xml:space="preserve"> </w:t>
      </w:r>
      <w:r w:rsidR="001634F1">
        <w:t>z opisem</w:t>
      </w:r>
      <w:r w:rsidR="008B5A8B">
        <w:t xml:space="preserve"> spos</w:t>
      </w:r>
      <w:r w:rsidR="001634F1">
        <w:t>o</w:t>
      </w:r>
      <w:r w:rsidR="008B5A8B">
        <w:t>b</w:t>
      </w:r>
      <w:r w:rsidR="001634F1">
        <w:t>u</w:t>
      </w:r>
      <w:r w:rsidR="008B5A8B">
        <w:t xml:space="preserve"> uwzględnienia</w:t>
      </w:r>
      <w:r w:rsidR="001634F1">
        <w:t xml:space="preserve"> w ostatecznych wersjach dokumentów</w:t>
      </w:r>
      <w:r w:rsidR="008B5A8B">
        <w:t xml:space="preserve"> zawarto w </w:t>
      </w:r>
      <w:r w:rsidR="001634F1">
        <w:t>Załączniku 1</w:t>
      </w:r>
      <w:r>
        <w:t>.</w:t>
      </w:r>
    </w:p>
    <w:p w14:paraId="41299E11" w14:textId="77777777" w:rsidR="0090203F" w:rsidRPr="001B5D43" w:rsidRDefault="0090203F" w:rsidP="0090203F">
      <w:pPr>
        <w:spacing w:line="276" w:lineRule="auto"/>
      </w:pPr>
      <w:r w:rsidRPr="001B5D43">
        <w:t>Zgłoszone przez organ uwagi i wątpliwości dotyczyły zagadnień tj.:</w:t>
      </w:r>
    </w:p>
    <w:p w14:paraId="74A1D54E" w14:textId="77777777" w:rsidR="0090203F" w:rsidRPr="001B5D43" w:rsidRDefault="0090203F" w:rsidP="0090203F">
      <w:pPr>
        <w:pStyle w:val="Punktory"/>
        <w:numPr>
          <w:ilvl w:val="0"/>
          <w:numId w:val="15"/>
        </w:numPr>
        <w:spacing w:line="276" w:lineRule="auto"/>
      </w:pPr>
      <w:r w:rsidRPr="001B5D43">
        <w:t>braku szczegółowych map przestrzennych działań utrzymaniowych oraz niewystarczającej analizy lokalizacji względem form ochrony przyrody;</w:t>
      </w:r>
    </w:p>
    <w:p w14:paraId="7F80F716" w14:textId="77777777" w:rsidR="0090203F" w:rsidRPr="001B5D43" w:rsidRDefault="0090203F" w:rsidP="0090203F">
      <w:pPr>
        <w:pStyle w:val="Punktory"/>
        <w:numPr>
          <w:ilvl w:val="0"/>
          <w:numId w:val="15"/>
        </w:numPr>
        <w:spacing w:line="276" w:lineRule="auto"/>
      </w:pPr>
      <w:r w:rsidRPr="001B5D43">
        <w:t>definicji „swobodnego przepływu wód” (traktowanie procesów naturalnych jako zagrożeń);</w:t>
      </w:r>
    </w:p>
    <w:p w14:paraId="1193FA9C" w14:textId="77777777" w:rsidR="0090203F" w:rsidRPr="001B5D43" w:rsidRDefault="0090203F" w:rsidP="0090203F">
      <w:pPr>
        <w:pStyle w:val="Punktory"/>
        <w:numPr>
          <w:ilvl w:val="0"/>
          <w:numId w:val="15"/>
        </w:numPr>
        <w:spacing w:line="276" w:lineRule="auto"/>
      </w:pPr>
      <w:r w:rsidRPr="001B5D43">
        <w:t>niewłaściwego sformułowania „działań minimalizujących”;</w:t>
      </w:r>
    </w:p>
    <w:p w14:paraId="7501F0A2" w14:textId="77777777" w:rsidR="0090203F" w:rsidRPr="001B5D43" w:rsidRDefault="0090203F" w:rsidP="0090203F">
      <w:pPr>
        <w:pStyle w:val="Punktory"/>
        <w:numPr>
          <w:ilvl w:val="0"/>
          <w:numId w:val="15"/>
        </w:numPr>
        <w:spacing w:line="276" w:lineRule="auto"/>
      </w:pPr>
      <w:r w:rsidRPr="001B5D43">
        <w:t>powiązania PUW z Rozporządzeniem NRL (Nature Restoration Law);</w:t>
      </w:r>
    </w:p>
    <w:p w14:paraId="66797F5E" w14:textId="77777777" w:rsidR="0090203F" w:rsidRPr="001B5D43" w:rsidRDefault="0090203F" w:rsidP="0090203F">
      <w:pPr>
        <w:pStyle w:val="Punktory"/>
        <w:numPr>
          <w:ilvl w:val="0"/>
          <w:numId w:val="15"/>
        </w:numPr>
        <w:spacing w:line="276" w:lineRule="auto"/>
      </w:pPr>
      <w:r w:rsidRPr="001B5D43">
        <w:t>możliwości wystąpienia ryzyka znaczących negatywnych oddziaływań na obszary Natura 2000 i gatunki chronione (na podstawie przykładów);</w:t>
      </w:r>
    </w:p>
    <w:p w14:paraId="5E18378D" w14:textId="77777777" w:rsidR="0090203F" w:rsidRPr="001B5D43" w:rsidRDefault="0090203F" w:rsidP="0090203F">
      <w:pPr>
        <w:pStyle w:val="Punktory"/>
        <w:numPr>
          <w:ilvl w:val="0"/>
          <w:numId w:val="15"/>
        </w:numPr>
        <w:spacing w:line="276" w:lineRule="auto"/>
      </w:pPr>
      <w:r w:rsidRPr="001B5D43">
        <w:lastRenderedPageBreak/>
        <w:t>analizy oddziaływań skumulowanych, rozwiązań alternatywnych oraz monitoringu.</w:t>
      </w:r>
    </w:p>
    <w:p w14:paraId="62180678" w14:textId="77777777" w:rsidR="0090203F" w:rsidRPr="001B5D43" w:rsidRDefault="0090203F" w:rsidP="0090203F">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4EBD1929" w14:textId="77777777" w:rsidR="0090203F" w:rsidRPr="001B5D43" w:rsidRDefault="0090203F" w:rsidP="0090203F">
      <w:pPr>
        <w:spacing w:line="276" w:lineRule="auto"/>
      </w:pPr>
      <w:r w:rsidRPr="001B5D43">
        <w:t>W odpowiedzi na opinię w sposób szczegółowy wyjaśniono wszystkie wątpliwości, wskazując m.in. na:</w:t>
      </w:r>
    </w:p>
    <w:p w14:paraId="477B257E" w14:textId="77777777" w:rsidR="0090203F" w:rsidRPr="001B5D43" w:rsidRDefault="0090203F" w:rsidP="0090203F">
      <w:pPr>
        <w:pStyle w:val="Punktory"/>
        <w:numPr>
          <w:ilvl w:val="0"/>
          <w:numId w:val="15"/>
        </w:numPr>
        <w:spacing w:line="276" w:lineRule="auto"/>
      </w:pPr>
      <w:r w:rsidRPr="001B5D43">
        <w:t>planistyczny (nie operacyjny) charakter PUW;</w:t>
      </w:r>
    </w:p>
    <w:p w14:paraId="5A5A2651" w14:textId="77777777" w:rsidR="0090203F" w:rsidRPr="001B5D43" w:rsidRDefault="0090203F" w:rsidP="0090203F">
      <w:pPr>
        <w:pStyle w:val="Punktory"/>
        <w:numPr>
          <w:ilvl w:val="0"/>
          <w:numId w:val="15"/>
        </w:numPr>
        <w:spacing w:line="276" w:lineRule="auto"/>
      </w:pPr>
      <w:r w:rsidRPr="001B5D43">
        <w:t>obiektywne ograniczenia danych referencyjnych;</w:t>
      </w:r>
    </w:p>
    <w:p w14:paraId="4F7CDF92" w14:textId="77777777" w:rsidR="0090203F" w:rsidRPr="001B5D43" w:rsidRDefault="0090203F" w:rsidP="0090203F">
      <w:pPr>
        <w:pStyle w:val="Punktory"/>
        <w:numPr>
          <w:ilvl w:val="0"/>
          <w:numId w:val="15"/>
        </w:numPr>
        <w:spacing w:line="276" w:lineRule="auto"/>
      </w:pPr>
      <w:r w:rsidRPr="001B5D43">
        <w:t>zastosowanie zasady przezorności;</w:t>
      </w:r>
    </w:p>
    <w:p w14:paraId="0499BE55" w14:textId="77777777" w:rsidR="0090203F" w:rsidRPr="001B5D43" w:rsidRDefault="0090203F" w:rsidP="0090203F">
      <w:pPr>
        <w:pStyle w:val="Punktory"/>
        <w:numPr>
          <w:ilvl w:val="0"/>
          <w:numId w:val="15"/>
        </w:numPr>
        <w:spacing w:line="276" w:lineRule="auto"/>
      </w:pPr>
      <w:r w:rsidRPr="001B5D43">
        <w:t>selektywność i punktowość realizacji prac oraz tylko w razie wystąpienia rzeczywistej potrzeby ich realizacji (nieprzewidywalność następstw zjawisk klimatycznych i hydrologicznych);</w:t>
      </w:r>
    </w:p>
    <w:p w14:paraId="096FCA6C" w14:textId="29EF5255" w:rsidR="00A355AD" w:rsidRDefault="0090203F" w:rsidP="0090203F">
      <w:pPr>
        <w:pStyle w:val="Punktory"/>
        <w:numPr>
          <w:ilvl w:val="0"/>
          <w:numId w:val="15"/>
        </w:numPr>
        <w:spacing w:line="276" w:lineRule="auto"/>
      </w:pPr>
      <w:r w:rsidRPr="001B5D43">
        <w:t>istniejące mechanizmy ochronne (obowiązkowy nadzór przyrodniczy na obszarach chronionych, procedura zgłoszeniowa z art. 118–118a ustawy OP, w większości obowiązkowe stosowanie działań minimalizujących możliwe oddziaływania).</w:t>
      </w:r>
    </w:p>
    <w:p w14:paraId="20B535CD" w14:textId="316FB3A1" w:rsidR="00A355AD" w:rsidRDefault="00A355AD" w:rsidP="00C66263">
      <w:pPr>
        <w:spacing w:before="240" w:line="276" w:lineRule="auto"/>
      </w:pPr>
      <w:r>
        <w:t>W wyniku otrzymanej opinii wprowadzone zostały w proj. PUW</w:t>
      </w:r>
      <w:r w:rsidR="000A0E6B">
        <w:t xml:space="preserve"> i Prognozie</w:t>
      </w:r>
      <w:r w:rsidR="006A5B90">
        <w:t xml:space="preserve"> OOŚ</w:t>
      </w:r>
      <w:r>
        <w:t xml:space="preserve"> zmiany i korekty oraz upewniono się o przypisaniu odpowiednich działań minimalizujących, w tym:</w:t>
      </w:r>
    </w:p>
    <w:p w14:paraId="62DDC586" w14:textId="77777777" w:rsidR="00A355AD" w:rsidRDefault="00A355AD" w:rsidP="00C66263">
      <w:pPr>
        <w:pStyle w:val="Akapitzlist"/>
        <w:numPr>
          <w:ilvl w:val="0"/>
          <w:numId w:val="16"/>
        </w:numPr>
        <w:spacing w:after="0" w:line="276" w:lineRule="auto"/>
      </w:pPr>
      <w:r>
        <w:t>uwzględniono w pełni uwagę dot. korekty matrycy oddziaływań w Zał. nr 7 do Prognozy;</w:t>
      </w:r>
    </w:p>
    <w:p w14:paraId="70EF8D87" w14:textId="67653F6A" w:rsidR="00A355AD" w:rsidRDefault="00A355AD" w:rsidP="00CA6048">
      <w:pPr>
        <w:pStyle w:val="Akapitzlist"/>
        <w:numPr>
          <w:ilvl w:val="0"/>
          <w:numId w:val="16"/>
        </w:numPr>
        <w:spacing w:after="0" w:line="276" w:lineRule="auto"/>
      </w:pPr>
      <w:r>
        <w:t>dla wskazanych przez GDOŚ przykładowych odcinków wód potwierdzono dodatkowe zaplanowane ograniczenia przestrzenne i obligatoryjne działania minimalizujące</w:t>
      </w:r>
      <w:r w:rsidR="00A81D86">
        <w:t>;</w:t>
      </w:r>
    </w:p>
    <w:p w14:paraId="33A4EBE7" w14:textId="388863A5" w:rsidR="00A81D86" w:rsidRDefault="00A81D86" w:rsidP="00C66263">
      <w:pPr>
        <w:pStyle w:val="Akapitzlist"/>
        <w:numPr>
          <w:ilvl w:val="0"/>
          <w:numId w:val="16"/>
        </w:numPr>
        <w:spacing w:after="0" w:line="276" w:lineRule="auto"/>
      </w:pPr>
      <w:r>
        <w:t>dokonano doprecyzowania terminologii dot.</w:t>
      </w:r>
      <w:r w:rsidR="000A0E6B">
        <w:t xml:space="preserve"> kwantyfikacji oddziaływań w</w:t>
      </w:r>
      <w:r>
        <w:t xml:space="preserve"> </w:t>
      </w:r>
      <w:r w:rsidR="006A5B90">
        <w:t>Prognozie OOŚ</w:t>
      </w:r>
      <w:r w:rsidR="004E5811">
        <w:t xml:space="preserve"> oraz opisu zidentyfikowanych zagrożeń w Tab. 1 PUW i Prognozie OOŚ.</w:t>
      </w:r>
    </w:p>
    <w:p w14:paraId="2C8CA177" w14:textId="1BC8FE45" w:rsidR="00787D4C" w:rsidRDefault="00787D4C" w:rsidP="00265C7D">
      <w:pPr>
        <w:pStyle w:val="Punktory"/>
        <w:numPr>
          <w:ilvl w:val="0"/>
          <w:numId w:val="0"/>
        </w:numPr>
        <w:spacing w:before="240"/>
      </w:pPr>
      <w:r w:rsidRPr="001B5D43">
        <w:t xml:space="preserve">Ponadto wersja PUW przedłożona do opiniowania już zawierała znaczące ograniczenia zakresu (skrócenie o ok. </w:t>
      </w:r>
      <w:r w:rsidR="00265C7D" w:rsidRPr="00265C7D">
        <w:t>126</w:t>
      </w:r>
      <w:r w:rsidR="004C0A86">
        <w:t>6</w:t>
      </w:r>
      <w:r w:rsidRPr="001B5D43">
        <w:t xml:space="preserve"> km względem wersji do konsultacji społecznych, w tym wyłączenie wielu odcinków w obszarach chronionych). </w:t>
      </w:r>
    </w:p>
    <w:p w14:paraId="2A1B25ED" w14:textId="77777777" w:rsidR="00787D4C" w:rsidRPr="001B5D43" w:rsidRDefault="00787D4C" w:rsidP="00787D4C">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Pr="001B5D43">
        <w:t xml:space="preserve">eliminują ryzyko znaczącego negatywnego oddziaływania na obszary Natura 2000, co umożliwia dalsze procedowanie </w:t>
      </w:r>
      <w:r>
        <w:t xml:space="preserve">i przyjęcie </w:t>
      </w:r>
      <w:r w:rsidRPr="001B5D43">
        <w:t>dokumentu.</w:t>
      </w:r>
    </w:p>
    <w:p w14:paraId="6E8ACAD0" w14:textId="77777777" w:rsidR="00787D4C" w:rsidRPr="001B5D43" w:rsidRDefault="00787D4C" w:rsidP="00787D4C">
      <w:pPr>
        <w:autoSpaceDE w:val="0"/>
        <w:autoSpaceDN w:val="0"/>
        <w:adjustRightInd w:val="0"/>
        <w:spacing w:after="120" w:line="276" w:lineRule="auto"/>
        <w:rPr>
          <w:rFonts w:cstheme="minorHAnsi"/>
        </w:rPr>
      </w:pPr>
      <w:r w:rsidRPr="00181D46">
        <w:rPr>
          <w:rFonts w:cstheme="minorHAnsi"/>
        </w:rPr>
        <w:lastRenderedPageBreak/>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5D9385F9" w14:textId="77777777" w:rsidR="00787D4C" w:rsidRPr="001B5D43" w:rsidRDefault="00787D4C" w:rsidP="00787D4C">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7F877765" w14:textId="77777777" w:rsidR="00787D4C" w:rsidRPr="001B5D43" w:rsidRDefault="00787D4C" w:rsidP="00787D4C">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0AFC6B02" w14:textId="77777777" w:rsidR="00787D4C" w:rsidRPr="001B5D43" w:rsidRDefault="00787D4C" w:rsidP="00787D4C">
      <w:pPr>
        <w:pStyle w:val="Akapitzlist"/>
        <w:numPr>
          <w:ilvl w:val="0"/>
          <w:numId w:val="17"/>
        </w:numPr>
        <w:autoSpaceDE w:val="0"/>
        <w:autoSpaceDN w:val="0"/>
        <w:adjustRightInd w:val="0"/>
        <w:spacing w:after="120" w:line="276" w:lineRule="auto"/>
        <w:rPr>
          <w:rFonts w:cstheme="minorHAnsi"/>
        </w:rPr>
      </w:pPr>
      <w:r w:rsidRPr="001B5D43">
        <w:rPr>
          <w:rFonts w:cstheme="minorHAnsi"/>
        </w:rPr>
        <w:t>ochrony zdrowia i życia ludzi;</w:t>
      </w:r>
    </w:p>
    <w:p w14:paraId="10A1F562" w14:textId="77777777" w:rsidR="00787D4C" w:rsidRPr="001B5D43" w:rsidRDefault="00787D4C" w:rsidP="00787D4C">
      <w:pPr>
        <w:pStyle w:val="Akapitzlist"/>
        <w:numPr>
          <w:ilvl w:val="0"/>
          <w:numId w:val="17"/>
        </w:numPr>
        <w:autoSpaceDE w:val="0"/>
        <w:autoSpaceDN w:val="0"/>
        <w:adjustRightInd w:val="0"/>
        <w:spacing w:after="120" w:line="276" w:lineRule="auto"/>
        <w:rPr>
          <w:rFonts w:cstheme="minorHAnsi"/>
        </w:rPr>
      </w:pPr>
      <w:r w:rsidRPr="001B5D43">
        <w:rPr>
          <w:rFonts w:cstheme="minorHAnsi"/>
        </w:rPr>
        <w:t>zapewnienia bezpieczeństwa powszechnego;</w:t>
      </w:r>
    </w:p>
    <w:p w14:paraId="304F7949" w14:textId="77777777" w:rsidR="00787D4C" w:rsidRPr="001B5D43" w:rsidRDefault="00787D4C" w:rsidP="00787D4C">
      <w:pPr>
        <w:pStyle w:val="Akapitzlist"/>
        <w:numPr>
          <w:ilvl w:val="0"/>
          <w:numId w:val="17"/>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73ECA056" w14:textId="77777777" w:rsidR="00787D4C" w:rsidRPr="001B5D43" w:rsidRDefault="00787D4C" w:rsidP="00787D4C">
      <w:pPr>
        <w:pStyle w:val="Akapitzlist"/>
        <w:numPr>
          <w:ilvl w:val="0"/>
          <w:numId w:val="17"/>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57CFF3A2" w14:textId="17E9FD9E" w:rsidR="00787D4C" w:rsidRPr="001B5D43" w:rsidRDefault="00787D4C" w:rsidP="00787D4C">
      <w:pPr>
        <w:spacing w:after="120" w:line="276" w:lineRule="auto"/>
        <w:rPr>
          <w:rFonts w:cstheme="minorHAnsi"/>
        </w:rPr>
      </w:pPr>
      <w:r w:rsidRPr="001B5D43">
        <w:rPr>
          <w:rFonts w:cstheme="minorHAnsi"/>
        </w:rPr>
        <w:t xml:space="preserve">Działania planowane w ramach PUW, dla których GDOŚ w opinii znak </w:t>
      </w:r>
      <w:r w:rsidRPr="00787D4C">
        <w:rPr>
          <w:rFonts w:cstheme="minorHAnsi"/>
        </w:rPr>
        <w:t>DOOŚ-WST.410.3.2025.MC/JP z dnia 08.02.2026</w:t>
      </w:r>
      <w:r w:rsidR="00E37CBF">
        <w:rPr>
          <w:rFonts w:cstheme="minorHAnsi"/>
        </w:rPr>
        <w:t xml:space="preserve"> r.</w:t>
      </w:r>
      <w:r w:rsidRPr="001B5D43">
        <w:rPr>
          <w:rFonts w:cstheme="minorHAnsi"/>
        </w:rPr>
        <w:t xml:space="preserve"> zgłosił obawę, że mogą one znacząco negatywnie oddziaływać na obszar Natura 2000 podlegają ustawowemu obowiązkowi zgłoszenia do RDOŚ (m.in. w ramach art. 118 ustawy OP</w:t>
      </w:r>
      <w:r w:rsidRPr="00181D46">
        <w:rPr>
          <w:rFonts w:cstheme="minorHAnsi"/>
        </w:rPr>
        <w:t>)</w:t>
      </w:r>
      <w:r w:rsidRPr="001B5D43">
        <w:rPr>
          <w:rFonts w:cstheme="minorHAnsi"/>
        </w:rPr>
        <w:t>.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w:t>
      </w:r>
      <w:r>
        <w:rPr>
          <w:rFonts w:cstheme="minorHAnsi"/>
        </w:rPr>
        <w:t xml:space="preserve"> </w:t>
      </w:r>
      <w:r w:rsidRPr="001B5D43">
        <w:rPr>
          <w:rFonts w:cstheme="minorHAnsi"/>
        </w:rPr>
        <w:t xml:space="preserve">i wobec braku rozwiązań alternatywnych, właściwy RDOŚ może udzielić odstępstwa. </w:t>
      </w:r>
    </w:p>
    <w:p w14:paraId="5FC2795F" w14:textId="77777777" w:rsidR="00787D4C" w:rsidRPr="001B5D43" w:rsidRDefault="00787D4C" w:rsidP="00787D4C">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r>
      <w:r w:rsidRPr="001B5D43">
        <w:lastRenderedPageBreak/>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35D47F86" w14:textId="42B72474" w:rsidR="00A355AD" w:rsidRDefault="00787D4C" w:rsidP="00787D4C">
      <w:pPr>
        <w:spacing w:line="276" w:lineRule="auto"/>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32 i 33</w:t>
      </w:r>
      <w:r>
        <w:rPr>
          <w:rFonts w:cstheme="minorHAnsi"/>
        </w:rPr>
        <w:t>)</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244D287D" w14:textId="77777777" w:rsidR="00780797" w:rsidRDefault="00780797" w:rsidP="00D1465D">
      <w:pPr>
        <w:spacing w:line="276" w:lineRule="auto"/>
      </w:pPr>
    </w:p>
    <w:p w14:paraId="21113FFE" w14:textId="1B643A32" w:rsidR="00087EC8" w:rsidRDefault="008B65CF" w:rsidP="00CE1475">
      <w:pPr>
        <w:pStyle w:val="Nagwek1"/>
        <w:spacing w:line="276" w:lineRule="auto"/>
      </w:pPr>
      <w:bookmarkStart w:id="4" w:name="_Toc212039395"/>
      <w:bookmarkStart w:id="5" w:name="_Toc212039396"/>
      <w:bookmarkStart w:id="6" w:name="_Toc212039397"/>
      <w:bookmarkStart w:id="7" w:name="_Toc226110152"/>
      <w:bookmarkEnd w:id="4"/>
      <w:bookmarkEnd w:id="5"/>
      <w:bookmarkEnd w:id="6"/>
      <w:r w:rsidRPr="008B65CF">
        <w:t>SPOSÓB W JAKI ZOSTAŁY WZIĘTE POD UWAGĘ I W JAKIM ZAKRESIE ZOSTAŁY UWZGLĘDNIONE ZGŁOSZONE UWAGI I WNIOSKI</w:t>
      </w:r>
      <w:bookmarkEnd w:id="7"/>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tabs>
          <w:tab w:val="clear" w:pos="360"/>
        </w:tabs>
        <w:spacing w:line="276" w:lineRule="auto"/>
        <w:ind w:hanging="360"/>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tabs>
          <w:tab w:val="clear" w:pos="360"/>
        </w:tabs>
        <w:spacing w:line="276" w:lineRule="auto"/>
        <w:ind w:hanging="360"/>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tabs>
          <w:tab w:val="clear" w:pos="360"/>
        </w:tabs>
        <w:spacing w:line="276" w:lineRule="auto"/>
        <w:ind w:hanging="360"/>
      </w:pPr>
      <w:r w:rsidRPr="00C7634A">
        <w:lastRenderedPageBreak/>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E917E4">
      <w:pPr>
        <w:pStyle w:val="Punktory"/>
        <w:tabs>
          <w:tab w:val="clear" w:pos="360"/>
        </w:tabs>
        <w:spacing w:line="276" w:lineRule="auto"/>
        <w:ind w:hanging="360"/>
      </w:pPr>
      <w:r w:rsidRPr="00C7634A">
        <w:t>w formie pisemnej za pomocą formularza dostępnego na spotkaniach konsultacyjnych;</w:t>
      </w:r>
    </w:p>
    <w:p w14:paraId="3E737885" w14:textId="77777777" w:rsidR="00E917E4" w:rsidRPr="00C7634A" w:rsidRDefault="00E917E4" w:rsidP="00E917E4">
      <w:pPr>
        <w:pStyle w:val="Punktory"/>
        <w:tabs>
          <w:tab w:val="clear" w:pos="360"/>
        </w:tabs>
        <w:spacing w:line="276" w:lineRule="auto"/>
        <w:ind w:hanging="360"/>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77777777" w:rsidR="00E917E4" w:rsidRPr="00F52916" w:rsidRDefault="00E917E4" w:rsidP="00E917E4">
      <w:pPr>
        <w:spacing w:line="276" w:lineRule="auto"/>
      </w:pPr>
      <w:r w:rsidRPr="00F52916">
        <w:t>Ponadto w ramach zapewnienia udziału społeczeństwa w prowadzonych konsultacjach, zostały zorganizowane 2 spotkania konsultacyjne:</w:t>
      </w:r>
    </w:p>
    <w:p w14:paraId="49E2544F" w14:textId="08C312E9" w:rsidR="00E917E4" w:rsidRPr="00F52916" w:rsidRDefault="00E917E4" w:rsidP="00E917E4">
      <w:pPr>
        <w:pStyle w:val="Punktory"/>
        <w:tabs>
          <w:tab w:val="clear" w:pos="360"/>
        </w:tabs>
        <w:spacing w:line="276" w:lineRule="auto"/>
        <w:ind w:hanging="360"/>
      </w:pPr>
      <w:bookmarkStart w:id="8" w:name="_Hlk212210582"/>
      <w:r w:rsidRPr="00F52916">
        <w:t xml:space="preserve">dnia 7 stycznia 2025 r. w Centrum Konferencyjnym Stadionu Miejskiego </w:t>
      </w:r>
      <w:r w:rsidR="00BA75AD" w:rsidRPr="00F52916">
        <w:br/>
      </w:r>
      <w:r w:rsidRPr="00F52916">
        <w:t>w Białymstoku Adres: ul. Słoneczna 1, 15-323 Białystok;</w:t>
      </w:r>
    </w:p>
    <w:p w14:paraId="0AC92CE6" w14:textId="77777777" w:rsidR="00E917E4" w:rsidRPr="00F52916" w:rsidRDefault="00E917E4" w:rsidP="00E917E4">
      <w:pPr>
        <w:pStyle w:val="Punktory"/>
        <w:tabs>
          <w:tab w:val="clear" w:pos="360"/>
        </w:tabs>
        <w:spacing w:line="276" w:lineRule="auto"/>
        <w:ind w:hanging="360"/>
      </w:pPr>
      <w:r w:rsidRPr="00F52916">
        <w:t>dnia 8 stycznia 2025 r. w Miejskim Ośrodku Kultury w Olsztynie Adres: Dąbrowszczaków 3, 10-538 Olsztyn.</w:t>
      </w:r>
      <w:bookmarkEnd w:id="8"/>
    </w:p>
    <w:p w14:paraId="0D4571F6" w14:textId="296343A4" w:rsidR="00891A6E" w:rsidRPr="00F52916" w:rsidRDefault="00891A6E" w:rsidP="00D1465D">
      <w:pPr>
        <w:pStyle w:val="Punktory"/>
        <w:numPr>
          <w:ilvl w:val="0"/>
          <w:numId w:val="0"/>
        </w:numPr>
        <w:spacing w:line="276" w:lineRule="auto"/>
      </w:pPr>
      <w:r w:rsidRPr="00F52916">
        <w:t xml:space="preserve">W ramach konsultacji społecznych, w okresie od 7 do 31 stycznia 2025 r. do wszystkich konsultowanych projektów PUW wraz z Prognozami wpłynęło łącznie 11 </w:t>
      </w:r>
      <w:r w:rsidR="0014365F">
        <w:t>053</w:t>
      </w:r>
      <w:r w:rsidRPr="00F52916">
        <w:t xml:space="preserve"> uwag</w:t>
      </w:r>
      <w:r w:rsidR="00F5731A">
        <w:t>i</w:t>
      </w:r>
      <w:r w:rsidRPr="00F52916">
        <w:t xml:space="preserve">, </w:t>
      </w:r>
      <w:r w:rsidR="00BA75AD" w:rsidRPr="00F52916">
        <w:br/>
      </w:r>
      <w:r w:rsidRPr="00F52916">
        <w:t>w tym 2009 uwag bezpośrednio dotyczących projektu Planu utrzymania wód w regionie wodnym Łyny i Węgorapy, w regionie wodnym Narwi oraz w regionie wodnym Niemna – obszar działania PGW Wody Polskie Regionalnego Zarządu Gospodarki Wodnej w Białymstoku lub opracowanej dla niego Prognozy OOŚ. Dodatkowo odnotowano 31</w:t>
      </w:r>
      <w:r w:rsidR="00352314">
        <w:t>2</w:t>
      </w:r>
      <w:r w:rsidRPr="00F52916">
        <w:t xml:space="preserve"> tzw. „uwag ogólnych”, niezwiązanych konkretnym z projektem PUW.</w:t>
      </w:r>
    </w:p>
    <w:p w14:paraId="7F664D12" w14:textId="5DD451B4" w:rsidR="00891A6E" w:rsidRPr="00F52916" w:rsidRDefault="00891A6E" w:rsidP="00891A6E">
      <w:pPr>
        <w:spacing w:after="0" w:line="276" w:lineRule="auto"/>
      </w:pPr>
      <w:r w:rsidRPr="00F52916">
        <w:t xml:space="preserve">Zakres wnoszonych uwag i wniosków był bardzo szeroki </w:t>
      </w:r>
      <w:r w:rsidR="00BF4A06" w:rsidRPr="00F52916">
        <w:t xml:space="preserve">i dotyczył </w:t>
      </w:r>
      <w:r w:rsidRPr="00F52916">
        <w:t>m.in.</w:t>
      </w:r>
      <w:r w:rsidR="00BF4A06" w:rsidRPr="00F52916">
        <w:t xml:space="preserve"> poniższych zagadnień</w:t>
      </w:r>
      <w:r w:rsidRPr="00F52916">
        <w:t>:</w:t>
      </w:r>
    </w:p>
    <w:p w14:paraId="12A7BA21" w14:textId="293B556E" w:rsidR="00891A6E" w:rsidRPr="00F52916" w:rsidRDefault="00891A6E" w:rsidP="00D1465D">
      <w:pPr>
        <w:pStyle w:val="Akapitzlist"/>
        <w:numPr>
          <w:ilvl w:val="0"/>
          <w:numId w:val="5"/>
        </w:numPr>
        <w:spacing w:before="240" w:after="0" w:line="276" w:lineRule="auto"/>
      </w:pPr>
      <w:r w:rsidRPr="00F52916">
        <w:t>Odstąpienie od prac na całej długości cieku lub częściowe ograniczenie prac;</w:t>
      </w:r>
    </w:p>
    <w:p w14:paraId="479C50F1" w14:textId="644921D1" w:rsidR="00891A6E" w:rsidRPr="00F52916" w:rsidRDefault="00891A6E" w:rsidP="00891A6E">
      <w:pPr>
        <w:pStyle w:val="Akapitzlist"/>
        <w:numPr>
          <w:ilvl w:val="0"/>
          <w:numId w:val="5"/>
        </w:numPr>
        <w:spacing w:after="0" w:line="276" w:lineRule="auto"/>
      </w:pPr>
      <w:r w:rsidRPr="00F52916">
        <w:t>Uszczegółowienie lokalizacji odcinków wód i planowanych prac,</w:t>
      </w:r>
    </w:p>
    <w:p w14:paraId="52D9F5EE" w14:textId="64A34C5B" w:rsidR="00891A6E" w:rsidRPr="00F52916" w:rsidRDefault="00891A6E" w:rsidP="00891A6E">
      <w:pPr>
        <w:pStyle w:val="Akapitzlist"/>
        <w:numPr>
          <w:ilvl w:val="0"/>
          <w:numId w:val="5"/>
        </w:numPr>
        <w:spacing w:after="0" w:line="276" w:lineRule="auto"/>
      </w:pPr>
      <w:r w:rsidRPr="00F52916">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F52916" w:rsidRDefault="00891A6E" w:rsidP="00891A6E">
      <w:pPr>
        <w:pStyle w:val="Akapitzlist"/>
        <w:numPr>
          <w:ilvl w:val="0"/>
          <w:numId w:val="5"/>
        </w:numPr>
        <w:spacing w:after="0" w:line="276" w:lineRule="auto"/>
      </w:pPr>
      <w:r w:rsidRPr="00F52916">
        <w:lastRenderedPageBreak/>
        <w:t>Ujęcie dodatkowych działań utrzymaniowych lub uwzględnienie cieku nie znajdującego się w projekcje dokumentu;</w:t>
      </w:r>
    </w:p>
    <w:p w14:paraId="73FECDDD" w14:textId="3B5717A3" w:rsidR="00891A6E" w:rsidRPr="00F52916" w:rsidRDefault="00891A6E" w:rsidP="00891A6E">
      <w:pPr>
        <w:pStyle w:val="Akapitzlist"/>
        <w:numPr>
          <w:ilvl w:val="0"/>
          <w:numId w:val="5"/>
        </w:numPr>
        <w:spacing w:after="0" w:line="276" w:lineRule="auto"/>
      </w:pPr>
      <w:r w:rsidRPr="00F52916">
        <w:t>Propozycje zmian założeń projektowych</w:t>
      </w:r>
      <w:r w:rsidR="003A627B" w:rsidRPr="00F52916">
        <w:t>.</w:t>
      </w:r>
    </w:p>
    <w:p w14:paraId="112C8150" w14:textId="77777777" w:rsidR="00891A6E" w:rsidRPr="00F52916" w:rsidRDefault="00891A6E" w:rsidP="00891A6E">
      <w:pPr>
        <w:spacing w:after="0" w:line="276" w:lineRule="auto"/>
      </w:pPr>
    </w:p>
    <w:p w14:paraId="58768710" w14:textId="20063D68" w:rsidR="00891A6E" w:rsidRPr="00F52916" w:rsidRDefault="00891A6E" w:rsidP="00891A6E">
      <w:pPr>
        <w:spacing w:after="0" w:line="276" w:lineRule="auto"/>
      </w:pPr>
      <w:r w:rsidRPr="00F52916">
        <w:t>Spośród 2009 uwag i wniosków wniesionych do projektu Planu utrzymania wód w regionie wodnym Łyny i Węgorapy, w regionie wodnym Narwi oraz w regionie wodnym Niemna – obszar działania PGW Wody Polskie Regionalnego Zarządu Gospodarki Wodnej w Białymstoku lub opracowanej dla niego Prognozy OOŚ w pełni uwzględniono 392</w:t>
      </w:r>
      <w:r w:rsidR="00BA75AD" w:rsidRPr="00F52916">
        <w:t xml:space="preserve"> uwag</w:t>
      </w:r>
      <w:r w:rsidRPr="00F52916">
        <w:t>, częściowo uwzględniono 655, natomiast 299 uwag wymagało wyjaśnienia. Nie</w:t>
      </w:r>
      <w:r w:rsidR="00AC14A4" w:rsidRPr="00F52916">
        <w:t xml:space="preserve"> </w:t>
      </w:r>
      <w:r w:rsidRPr="00F52916">
        <w:t xml:space="preserve">uwzględniono natomiast 663 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Pr="00F52916" w:rsidRDefault="00891A6E" w:rsidP="00891A6E">
      <w:pPr>
        <w:numPr>
          <w:ilvl w:val="0"/>
          <w:numId w:val="7"/>
        </w:numPr>
        <w:spacing w:after="0" w:line="276" w:lineRule="auto"/>
      </w:pPr>
      <w:r w:rsidRPr="006D675E">
        <w:lastRenderedPageBreak/>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w:t>
      </w:r>
      <w:r w:rsidRPr="00F52916">
        <w:t xml:space="preserve">tego wymogu jest przeprowadzona dodatkowa analiza kosztów i korzyści, </w:t>
      </w:r>
      <w:r w:rsidR="00EE4502" w:rsidRPr="00F52916">
        <w:br/>
      </w:r>
      <w:r w:rsidRPr="00F52916">
        <w:t>w wyniku której zrezygnowano z prowadzenia części zaplanowanych działań utrzymaniowych.</w:t>
      </w:r>
    </w:p>
    <w:p w14:paraId="64604A4D" w14:textId="77777777" w:rsidR="00891A6E" w:rsidRPr="00F52916" w:rsidRDefault="00891A6E" w:rsidP="00891A6E">
      <w:pPr>
        <w:spacing w:after="0" w:line="276" w:lineRule="auto"/>
      </w:pPr>
    </w:p>
    <w:p w14:paraId="50D5AF0E" w14:textId="460C5FA2" w:rsidR="00797400" w:rsidRPr="00F52916" w:rsidRDefault="00155CBA" w:rsidP="00155CBA">
      <w:pPr>
        <w:spacing w:after="0" w:line="276" w:lineRule="auto"/>
      </w:pPr>
      <w:r w:rsidRPr="00F52916">
        <w:t>Spośród 31</w:t>
      </w:r>
      <w:r w:rsidR="00352314">
        <w:t>2</w:t>
      </w:r>
      <w:r w:rsidRPr="00F52916">
        <w:t xml:space="preserve"> wspomnianych uwag ogólnych, w pełni uwzględniono 6, w części 23, natomiast 18</w:t>
      </w:r>
      <w:r w:rsidR="00EA0F2C">
        <w:t>2</w:t>
      </w:r>
      <w:r w:rsidRPr="00F52916">
        <w:t xml:space="preserve"> uwag</w:t>
      </w:r>
      <w:r w:rsidR="00EA0F2C">
        <w:t>i</w:t>
      </w:r>
      <w:r w:rsidRPr="00F52916">
        <w:t xml:space="preserve"> wymaga</w:t>
      </w:r>
      <w:r w:rsidR="00EA0F2C">
        <w:t>ły</w:t>
      </w:r>
      <w:r w:rsidRPr="00F52916">
        <w:t xml:space="preserve"> wyjaśnienia. Nie</w:t>
      </w:r>
      <w:r w:rsidR="00AC14A4" w:rsidRPr="00F52916">
        <w:t xml:space="preserve"> </w:t>
      </w:r>
      <w:r w:rsidRPr="00F52916">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Default="00797400" w:rsidP="00797400">
      <w:pPr>
        <w:pStyle w:val="Akapitzlist"/>
        <w:numPr>
          <w:ilvl w:val="0"/>
          <w:numId w:val="13"/>
        </w:numPr>
        <w:suppressAutoHyphens w:val="0"/>
        <w:contextualSpacing/>
      </w:pPr>
      <w:r>
        <w:t>zakres zaplanowanych działań utrzymaniowych i przypisanych im działań minimalizujących na części odcinków wód.</w:t>
      </w:r>
    </w:p>
    <w:p w14:paraId="33FA4017" w14:textId="175133A4" w:rsidR="00797400" w:rsidRPr="009F3998" w:rsidRDefault="00797400" w:rsidP="00797400">
      <w:r>
        <w:t xml:space="preserve">Ogólną długość sieci rzecznej, na której zaplanowano działania do realizacji w ramach PUW ograniczono </w:t>
      </w:r>
      <w:bookmarkStart w:id="9" w:name="_Hlk212213370"/>
      <w:r>
        <w:t>o 126</w:t>
      </w:r>
      <w:r w:rsidR="004C0A86">
        <w:t>6</w:t>
      </w:r>
      <w:r>
        <w:t xml:space="preserve"> km, tj. o ok. 17%.</w:t>
      </w:r>
      <w:bookmarkEnd w:id="9"/>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E50F05B"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z elementami sieci obszarów ochrony przyrody. Po weryfikacji i przetworzeniu </w:t>
      </w:r>
      <w:r>
        <w:lastRenderedPageBreak/>
        <w:t xml:space="preserve">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41748347" w:rsidR="00155CBA" w:rsidRDefault="00155CBA" w:rsidP="00155CBA">
      <w:pPr>
        <w:spacing w:line="276" w:lineRule="auto"/>
      </w:pPr>
      <w:r>
        <w:t>Komentarze można było zgłaszać w terminie od 25 sierpnia do 1</w:t>
      </w:r>
      <w:r w:rsidR="0011098B">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7D480DA" w:rsidR="00797400" w:rsidRDefault="00786729" w:rsidP="00891A6E">
      <w:pPr>
        <w:spacing w:after="0" w:line="276" w:lineRule="auto"/>
      </w:pPr>
      <w:r>
        <w:t>W</w:t>
      </w:r>
      <w:r w:rsidR="00891A6E">
        <w:t xml:space="preserve"> okresie od 25 sierpnia do 1</w:t>
      </w:r>
      <w:r w:rsidR="0011098B">
        <w:t>6</w:t>
      </w:r>
      <w:r w:rsidR="00891A6E">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rsidR="00891A6E">
        <w:t>, natomiast 46 komentarzy pochodzi z wypełnionych formularzy przesłanych pocztą elektroniczną.</w:t>
      </w:r>
    </w:p>
    <w:p w14:paraId="3B00A479" w14:textId="4EEE3E28" w:rsidR="00780797" w:rsidRDefault="00891A6E" w:rsidP="00D1465D">
      <w:pPr>
        <w:spacing w:before="240" w:after="0" w:line="276" w:lineRule="auto"/>
      </w:pPr>
      <w:bookmarkStart w:id="10" w:name="_Hlk212213424"/>
      <w:r>
        <w:lastRenderedPageBreak/>
        <w:t>Spośród zgłoszonych w okresie od 25 sierpnia do 1</w:t>
      </w:r>
      <w:r w:rsidR="0011098B">
        <w:t>6</w:t>
      </w:r>
      <w:r>
        <w:t xml:space="preserve"> września 2025 r. komentarzy </w:t>
      </w:r>
      <w:r w:rsidR="00786729">
        <w:t>3 dotyczyły</w:t>
      </w:r>
      <w:r>
        <w:t xml:space="preserve"> bezpośrednio projektu PUW na obszarze </w:t>
      </w:r>
      <w:r w:rsidRPr="00A66FDB">
        <w:t xml:space="preserve">działania RZGW w Białymstoku, </w:t>
      </w:r>
      <w:r w:rsidRPr="00217EDC">
        <w:t xml:space="preserve">natomiast </w:t>
      </w:r>
      <w:r w:rsidR="00786729">
        <w:t>10</w:t>
      </w:r>
      <w:r w:rsidRPr="00217EDC">
        <w:t xml:space="preserve"> miało charakter ogólny.</w:t>
      </w:r>
      <w:bookmarkEnd w:id="10"/>
      <w:r>
        <w:rPr>
          <w:color w:val="EE0000"/>
        </w:rPr>
        <w:t xml:space="preserve"> </w:t>
      </w:r>
    </w:p>
    <w:p w14:paraId="722E26F0" w14:textId="77777777" w:rsidR="006956BE" w:rsidRDefault="006956BE" w:rsidP="00D1465D">
      <w:pPr>
        <w:spacing w:before="240" w:after="0" w:line="276" w:lineRule="auto"/>
      </w:pPr>
    </w:p>
    <w:p w14:paraId="33C48544" w14:textId="6A2EFCC9" w:rsidR="00254B99" w:rsidRPr="00681F38" w:rsidRDefault="00254B99" w:rsidP="00CE1475">
      <w:pPr>
        <w:pStyle w:val="Nagwek1"/>
        <w:spacing w:line="276" w:lineRule="auto"/>
      </w:pPr>
      <w:bookmarkStart w:id="11" w:name="_Toc226110153"/>
      <w:r w:rsidRPr="00254B99">
        <w:t>ANALIZA WARIANTOWA</w:t>
      </w:r>
      <w:r w:rsidR="008506F3">
        <w:t xml:space="preserve"> I UZASADNIENIE WYBORU WARIANTU PRZYJĘTEGO DOKUM</w:t>
      </w:r>
      <w:r w:rsidR="00C90DAA">
        <w:t>EN</w:t>
      </w:r>
      <w:r w:rsidR="008506F3">
        <w:t>TU</w:t>
      </w:r>
      <w:bookmarkEnd w:id="11"/>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Pr="00F52916" w:rsidRDefault="004A3A57" w:rsidP="00CE1475">
      <w:pPr>
        <w:spacing w:line="276" w:lineRule="auto"/>
        <w:rPr>
          <w:lang w:eastAsia="pl-PL"/>
        </w:rPr>
      </w:pPr>
      <w:r>
        <w:rPr>
          <w:lang w:eastAsia="pl-PL"/>
        </w:rPr>
        <w:t xml:space="preserve">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w:t>
      </w:r>
      <w:r w:rsidRPr="00F52916">
        <w:rPr>
          <w:lang w:eastAsia="pl-PL"/>
        </w:rPr>
        <w:t>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504F0C74" w:rsidR="004A3A57" w:rsidRPr="00F52916" w:rsidRDefault="004A3A57" w:rsidP="00CE1475">
      <w:pPr>
        <w:spacing w:line="276" w:lineRule="auto"/>
        <w:rPr>
          <w:lang w:eastAsia="pl-PL"/>
        </w:rPr>
      </w:pPr>
      <w:r w:rsidRPr="00F52916">
        <w:rPr>
          <w:lang w:eastAsia="pl-PL"/>
        </w:rPr>
        <w:t>Ponadto po etapie opracowania Prognozy w wyniku analizy i oceny oddziaływania na formy ochrony przyrody, jak i uwzględnienia uwag z przeprowadzonych konsultacji społecznych</w:t>
      </w:r>
      <w:r w:rsidR="00721003" w:rsidRPr="00F52916">
        <w:rPr>
          <w:lang w:eastAsia="pl-PL"/>
        </w:rPr>
        <w:t>,</w:t>
      </w:r>
      <w:r w:rsidRPr="00F52916">
        <w:rPr>
          <w:lang w:eastAsia="pl-PL"/>
        </w:rPr>
        <w:t xml:space="preserve"> usunięto z projektu PUW 211 odcinków wód, natomiast 1087 odcinków uległo skróceniu, podzieleniu w celu </w:t>
      </w:r>
      <w:r w:rsidR="00EA0F2C" w:rsidRPr="00F52916">
        <w:rPr>
          <w:lang w:eastAsia="pl-PL"/>
        </w:rPr>
        <w:t>wyłączenia z</w:t>
      </w:r>
      <w:r w:rsidRPr="00F52916">
        <w:rPr>
          <w:lang w:eastAsia="pl-PL"/>
        </w:rPr>
        <w:t xml:space="preserve"> działań ich fragmentów </w:t>
      </w:r>
      <w:proofErr w:type="gramStart"/>
      <w:r w:rsidRPr="00F52916">
        <w:rPr>
          <w:lang w:eastAsia="pl-PL"/>
        </w:rPr>
        <w:t>lub  rezygnacji</w:t>
      </w:r>
      <w:proofErr w:type="gramEnd"/>
      <w:r w:rsidRPr="00F52916">
        <w:rPr>
          <w:lang w:eastAsia="pl-PL"/>
        </w:rPr>
        <w:t xml:space="preserve"> z prowadzenia części zaplanowanych pierwotnie działań utrzymaniowych. Łącznie długość sieci rzecznej planowanej do utrzymania w ramach </w:t>
      </w:r>
      <w:r w:rsidR="00D82D6A" w:rsidRPr="00F52916">
        <w:rPr>
          <w:lang w:eastAsia="pl-PL"/>
        </w:rPr>
        <w:t>ostatecznej wersji</w:t>
      </w:r>
      <w:r w:rsidRPr="00F52916">
        <w:rPr>
          <w:lang w:eastAsia="pl-PL"/>
        </w:rPr>
        <w:t xml:space="preserve"> PUW dla obszaru działania RZGW w Białymstoku została skrócona o 126</w:t>
      </w:r>
      <w:r w:rsidR="004C0A86">
        <w:rPr>
          <w:lang w:eastAsia="pl-PL"/>
        </w:rPr>
        <w:t>6</w:t>
      </w:r>
      <w:r w:rsidRPr="00F52916">
        <w:rPr>
          <w:lang w:eastAsia="pl-PL"/>
        </w:rPr>
        <w:t xml:space="preserve"> km, względem wersji projektu PUW skierowanego do konsultacji społecznych.</w:t>
      </w:r>
    </w:p>
    <w:p w14:paraId="1882704A" w14:textId="4C8151B3" w:rsidR="007E282E" w:rsidRPr="00F52916" w:rsidRDefault="004A3A57" w:rsidP="00CE1475">
      <w:pPr>
        <w:spacing w:line="276" w:lineRule="auto"/>
        <w:rPr>
          <w:lang w:eastAsia="pl-PL"/>
        </w:rPr>
      </w:pPr>
      <w:r w:rsidRPr="00F52916">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631030CD" w:rsidR="009F23FC" w:rsidRPr="00F52916" w:rsidRDefault="009F23FC" w:rsidP="00CE1475">
      <w:pPr>
        <w:spacing w:line="276" w:lineRule="auto"/>
        <w:rPr>
          <w:lang w:eastAsia="pl-PL"/>
        </w:rPr>
      </w:pPr>
      <w:r w:rsidRPr="00F52916">
        <w:rPr>
          <w:lang w:eastAsia="pl-PL"/>
        </w:rPr>
        <w:t>Wnioski</w:t>
      </w:r>
      <w:r w:rsidR="006B683A" w:rsidRPr="00F52916">
        <w:rPr>
          <w:lang w:eastAsia="pl-PL"/>
        </w:rPr>
        <w:t xml:space="preserve"> </w:t>
      </w:r>
      <w:r w:rsidR="00382E30" w:rsidRPr="00F52916">
        <w:rPr>
          <w:lang w:eastAsia="pl-PL"/>
        </w:rPr>
        <w:t>z Prognozy OOŚ wskazują, iż</w:t>
      </w:r>
      <w:r w:rsidRPr="00F52916">
        <w:rPr>
          <w:lang w:eastAsia="pl-PL"/>
        </w:rPr>
        <w:t xml:space="preserve"> </w:t>
      </w:r>
      <w:r w:rsidR="00382E30" w:rsidRPr="00F52916">
        <w:t>p</w:t>
      </w:r>
      <w:r w:rsidR="006B683A" w:rsidRPr="00F52916">
        <w:t xml:space="preserve">rzyjmując prowadzenie prac utrzymaniowych </w:t>
      </w:r>
      <w:r w:rsidR="00D53A5C" w:rsidRPr="00F52916">
        <w:br/>
      </w:r>
      <w:r w:rsidR="006B683A" w:rsidRPr="00F52916">
        <w:t xml:space="preserve">z wyłączeniem odcinków w granicach obszarów o najwyższym reżimie ochrony </w:t>
      </w:r>
      <w:r w:rsidR="00D53A5C" w:rsidRPr="00F52916">
        <w:br/>
      </w:r>
      <w:r w:rsidR="006B683A" w:rsidRPr="00F52916">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t>
      </w:r>
      <w:r w:rsidR="006B683A" w:rsidRPr="00F52916">
        <w:lastRenderedPageBreak/>
        <w:t>wpływ realizacji PUW na obszarze działania RZGW w Białymstoku na sieć obszarów chronionych</w:t>
      </w:r>
      <w:r w:rsidR="00382E30" w:rsidRPr="00F52916">
        <w:t xml:space="preserve">, w tym </w:t>
      </w:r>
      <w:r w:rsidR="00D53A5C" w:rsidRPr="00F52916">
        <w:t>o</w:t>
      </w:r>
      <w:r w:rsidR="00D24272" w:rsidRPr="00F52916">
        <w:t>bszary Natura 2000.</w:t>
      </w:r>
    </w:p>
    <w:p w14:paraId="30DF5438" w14:textId="7687422F" w:rsidR="00682C86" w:rsidRDefault="00447129" w:rsidP="00E40F1D">
      <w:pPr>
        <w:spacing w:after="0" w:line="276" w:lineRule="auto"/>
      </w:pPr>
      <w:r>
        <w:t xml:space="preserve">Wobec powyższego, </w:t>
      </w:r>
      <w:r w:rsidR="00B94A54">
        <w:t>należy uznać</w:t>
      </w:r>
      <w:r w:rsidR="009F23FC" w:rsidRPr="009F23FC">
        <w:t xml:space="preserve">, iż zostały spełnione wszystkie wymogi </w:t>
      </w:r>
      <w:r w:rsidR="00D53A5C">
        <w:t>u</w:t>
      </w:r>
      <w:r w:rsidR="009F23FC" w:rsidRPr="009F23FC">
        <w:t xml:space="preserve">stawy OOŚ </w:t>
      </w:r>
      <w:r w:rsidR="001752FC">
        <w:br/>
      </w:r>
      <w:r w:rsidR="009F23FC" w:rsidRPr="009F23FC">
        <w:t xml:space="preserve">i Plan utrzymania wód w regionie wodnym Łyny i Węgorapy, w regionie wodnym Narwi oraz w regionie wodnym Niemna – obszar działania PGW Wody Polskie Regionalnego Zarządu Gospodarki Wodnej w Białymstoku może zostać przyjęty w ostatecznym kształcie, wynikającym z uwzględnionych w ramach przeprowadzonego postępowania w sprawie strategicznej oceny oddziaływania na środowisko uwag, wniosków </w:t>
      </w:r>
      <w:r w:rsidR="00727C85">
        <w:br/>
      </w:r>
      <w:r w:rsidR="009F23FC" w:rsidRPr="009F23FC">
        <w:t>z konsultacji, opinii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2" w:name="_Toc226110154"/>
      <w:r w:rsidRPr="00254B99">
        <w:t>METODY I CZĘSTOTLIWOŚCI PRZEPROWADZANIA MONITORINGU SKUTKÓW REALIZACJI POSTANOWIEŃ DOKUMENTU</w:t>
      </w:r>
      <w:bookmarkEnd w:id="12"/>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22675128" w:rsidR="001A272D" w:rsidRDefault="00727C85" w:rsidP="00CE1475">
      <w:pPr>
        <w:pStyle w:val="Punktory"/>
        <w:tabs>
          <w:tab w:val="clear" w:pos="360"/>
        </w:tabs>
        <w:spacing w:line="276" w:lineRule="auto"/>
        <w:ind w:hanging="360"/>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Prognozy w zakresie oceny możliwych oddziaływań na formy ochrony przyrody (rozdz. 4.8, Załącznik nr 7) lub ze wskazań RDOŚ</w:t>
      </w:r>
      <w:r>
        <w:t>;</w:t>
      </w:r>
    </w:p>
    <w:p w14:paraId="0851E3FE" w14:textId="66DDF1D5" w:rsidR="004156AD" w:rsidRDefault="00727C85" w:rsidP="00CE1475">
      <w:pPr>
        <w:pStyle w:val="Punktory"/>
        <w:tabs>
          <w:tab w:val="clear" w:pos="360"/>
        </w:tabs>
        <w:spacing w:line="276" w:lineRule="auto"/>
        <w:ind w:hanging="360"/>
      </w:pPr>
      <w:r>
        <w:t>G</w:t>
      </w:r>
      <w:r w:rsidR="001A272D">
        <w:t xml:space="preserve">romadzenie w ramach funkcjonujących procedur w PGW Wody Polskie informacji o równoczesnych pracach prowadzonych w regionie wodnym, tj. prace modernizacyjne/ inwestycyjne oraz prace o charakterze działań utrzymaniowych </w:t>
      </w:r>
      <w:r w:rsidR="001A272D">
        <w:lastRenderedPageBreak/>
        <w:t>realizowane poza PUW, z których dane będą zaczerpywane celem wykorzystania w kolejnych pracach dot. utrzymania wód.</w:t>
      </w:r>
    </w:p>
    <w:p w14:paraId="10FD8945" w14:textId="77777777" w:rsidR="000E3852" w:rsidRDefault="000E3852" w:rsidP="000E3852">
      <w:pPr>
        <w:pStyle w:val="Punktory"/>
        <w:numPr>
          <w:ilvl w:val="0"/>
          <w:numId w:val="0"/>
        </w:numPr>
        <w:spacing w:line="276" w:lineRule="auto"/>
        <w:ind w:left="360"/>
      </w:pPr>
    </w:p>
    <w:p w14:paraId="1B8442CF" w14:textId="67E3D1D1" w:rsidR="00A22A04" w:rsidRPr="00836926" w:rsidRDefault="00A22A04" w:rsidP="00A22A04">
      <w:pPr>
        <w:pStyle w:val="Nagwek1"/>
      </w:pPr>
      <w:bookmarkStart w:id="13" w:name="_Toc226108722"/>
      <w:bookmarkStart w:id="14" w:name="_Toc226110155"/>
      <w:r w:rsidRPr="00836926">
        <w:t>SPIS ZAŁĄCZNIKÓW</w:t>
      </w:r>
      <w:bookmarkEnd w:id="13"/>
      <w:bookmarkEnd w:id="14"/>
    </w:p>
    <w:p w14:paraId="74B14BC0" w14:textId="056731A7" w:rsidR="001B6630" w:rsidRDefault="00A22A04" w:rsidP="00A22A04">
      <w:pPr>
        <w:pStyle w:val="Punktory"/>
        <w:numPr>
          <w:ilvl w:val="0"/>
          <w:numId w:val="0"/>
        </w:numPr>
        <w:spacing w:line="276" w:lineRule="auto"/>
        <w:ind w:left="360"/>
      </w:pPr>
      <w:bookmarkStart w:id="15" w:name="_Toc89114526"/>
      <w:bookmarkStart w:id="16" w:name="_Toc89296131"/>
      <w:r w:rsidRPr="00836926">
        <w:rPr>
          <w:iCs/>
        </w:rPr>
        <w:t xml:space="preserve">Załącznik nr 1 </w:t>
      </w:r>
      <w:bookmarkEnd w:id="15"/>
      <w:bookmarkEnd w:id="16"/>
      <w:r w:rsidRPr="00836926">
        <w:rPr>
          <w:iCs/>
        </w:rPr>
        <w:t xml:space="preserve">- </w:t>
      </w:r>
      <w:r w:rsidRPr="00836926">
        <w:t xml:space="preserve">Zestawienie </w:t>
      </w:r>
      <w:r>
        <w:t>elementów opinii GDOŚ</w:t>
      </w:r>
      <w:r w:rsidRPr="00836926">
        <w:t xml:space="preserve"> do projektu PUW </w:t>
      </w:r>
      <w:r w:rsidRPr="00A22A04">
        <w:t>w regionie wodnym Łyny i Węgorapy, w regionie wodnym Narwi oraz w regionie wodnym Niemna – obszar działania PGW Wody Polskie Regionalnego Zarządu Gospodarki Wodnej w Białymstoku</w:t>
      </w:r>
      <w:r w:rsidRPr="00836926">
        <w:t xml:space="preserve"> oraz Prognozy sporządzonej dla tego dokumentu</w:t>
      </w:r>
      <w:r>
        <w:t xml:space="preserve"> wraz z odniesieniem się do tych elementów.</w:t>
      </w:r>
    </w:p>
    <w:sectPr w:rsidR="001B6630" w:rsidSect="002554D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8DB53" w14:textId="77777777" w:rsidR="001978BC" w:rsidRDefault="001978BC" w:rsidP="00AC56B2">
      <w:r>
        <w:separator/>
      </w:r>
    </w:p>
  </w:endnote>
  <w:endnote w:type="continuationSeparator" w:id="0">
    <w:p w14:paraId="3079C9DB" w14:textId="77777777" w:rsidR="001978BC" w:rsidRDefault="001978BC" w:rsidP="00AC56B2">
      <w:r>
        <w:continuationSeparator/>
      </w:r>
    </w:p>
  </w:endnote>
  <w:endnote w:type="continuationNotice" w:id="1">
    <w:p w14:paraId="2D815F9F" w14:textId="77777777" w:rsidR="001978BC" w:rsidRDefault="00197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5D78" w14:textId="77777777" w:rsidR="001978BC" w:rsidRDefault="001978BC" w:rsidP="00AC56B2">
      <w:r>
        <w:separator/>
      </w:r>
    </w:p>
  </w:footnote>
  <w:footnote w:type="continuationSeparator" w:id="0">
    <w:p w14:paraId="491ED092" w14:textId="77777777" w:rsidR="001978BC" w:rsidRDefault="001978BC" w:rsidP="00AC56B2">
      <w:r>
        <w:continuationSeparator/>
      </w:r>
    </w:p>
  </w:footnote>
  <w:footnote w:type="continuationNotice" w:id="1">
    <w:p w14:paraId="7900D633" w14:textId="77777777" w:rsidR="001978BC" w:rsidRDefault="00197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8F42A2"/>
    <w:multiLevelType w:val="hybridMultilevel"/>
    <w:tmpl w:val="1A769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07AFB"/>
    <w:multiLevelType w:val="hybridMultilevel"/>
    <w:tmpl w:val="5F84A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30F05"/>
    <w:multiLevelType w:val="hybridMultilevel"/>
    <w:tmpl w:val="CEE85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1005521146">
    <w:abstractNumId w:val="5"/>
  </w:num>
  <w:num w:numId="15" w16cid:durableId="1314725320">
    <w:abstractNumId w:val="13"/>
  </w:num>
  <w:num w:numId="16" w16cid:durableId="581841327">
    <w:abstractNumId w:val="9"/>
  </w:num>
  <w:num w:numId="17" w16cid:durableId="10504971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662B"/>
    <w:rsid w:val="0005743A"/>
    <w:rsid w:val="000604EC"/>
    <w:rsid w:val="00063464"/>
    <w:rsid w:val="00063FE3"/>
    <w:rsid w:val="00064C47"/>
    <w:rsid w:val="0006532C"/>
    <w:rsid w:val="000665C9"/>
    <w:rsid w:val="00067278"/>
    <w:rsid w:val="00067A8B"/>
    <w:rsid w:val="00067E6E"/>
    <w:rsid w:val="000733E6"/>
    <w:rsid w:val="00074637"/>
    <w:rsid w:val="0007770C"/>
    <w:rsid w:val="00077BEB"/>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7208"/>
    <w:rsid w:val="000979DD"/>
    <w:rsid w:val="000A0E6B"/>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852"/>
    <w:rsid w:val="000E3A4B"/>
    <w:rsid w:val="000E4F71"/>
    <w:rsid w:val="000F0956"/>
    <w:rsid w:val="000F0EEC"/>
    <w:rsid w:val="000F1E90"/>
    <w:rsid w:val="000F3195"/>
    <w:rsid w:val="000F3CED"/>
    <w:rsid w:val="000F4184"/>
    <w:rsid w:val="000F4C9A"/>
    <w:rsid w:val="000F5632"/>
    <w:rsid w:val="000F6188"/>
    <w:rsid w:val="000F683C"/>
    <w:rsid w:val="000F7CAC"/>
    <w:rsid w:val="000F7DA4"/>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812"/>
    <w:rsid w:val="0011098B"/>
    <w:rsid w:val="0011226D"/>
    <w:rsid w:val="0011260C"/>
    <w:rsid w:val="001142D8"/>
    <w:rsid w:val="00117502"/>
    <w:rsid w:val="00117A32"/>
    <w:rsid w:val="00120863"/>
    <w:rsid w:val="00130B75"/>
    <w:rsid w:val="00131601"/>
    <w:rsid w:val="00135182"/>
    <w:rsid w:val="00135674"/>
    <w:rsid w:val="00141212"/>
    <w:rsid w:val="001431D4"/>
    <w:rsid w:val="0014365F"/>
    <w:rsid w:val="00143BD9"/>
    <w:rsid w:val="0015014A"/>
    <w:rsid w:val="00150C31"/>
    <w:rsid w:val="001528DC"/>
    <w:rsid w:val="001538A6"/>
    <w:rsid w:val="001538AC"/>
    <w:rsid w:val="001550D4"/>
    <w:rsid w:val="00155B21"/>
    <w:rsid w:val="00155CBA"/>
    <w:rsid w:val="00160276"/>
    <w:rsid w:val="00162DA7"/>
    <w:rsid w:val="00162DF9"/>
    <w:rsid w:val="001634F1"/>
    <w:rsid w:val="00165594"/>
    <w:rsid w:val="00170F13"/>
    <w:rsid w:val="00171345"/>
    <w:rsid w:val="001752FC"/>
    <w:rsid w:val="00175AD1"/>
    <w:rsid w:val="00176054"/>
    <w:rsid w:val="001805CF"/>
    <w:rsid w:val="00181C6D"/>
    <w:rsid w:val="00183A27"/>
    <w:rsid w:val="001870E8"/>
    <w:rsid w:val="0019036C"/>
    <w:rsid w:val="001908A4"/>
    <w:rsid w:val="00191384"/>
    <w:rsid w:val="0019577D"/>
    <w:rsid w:val="001972A2"/>
    <w:rsid w:val="001972D3"/>
    <w:rsid w:val="001978BC"/>
    <w:rsid w:val="001A272D"/>
    <w:rsid w:val="001A2C72"/>
    <w:rsid w:val="001A3710"/>
    <w:rsid w:val="001A3A00"/>
    <w:rsid w:val="001A4262"/>
    <w:rsid w:val="001A5DE5"/>
    <w:rsid w:val="001B0702"/>
    <w:rsid w:val="001B0F5C"/>
    <w:rsid w:val="001B288C"/>
    <w:rsid w:val="001B2A4D"/>
    <w:rsid w:val="001B5731"/>
    <w:rsid w:val="001B6630"/>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B3A"/>
    <w:rsid w:val="001F0FD6"/>
    <w:rsid w:val="001F1F92"/>
    <w:rsid w:val="001F275A"/>
    <w:rsid w:val="001F2E4C"/>
    <w:rsid w:val="001F3467"/>
    <w:rsid w:val="001F3765"/>
    <w:rsid w:val="001F3F29"/>
    <w:rsid w:val="001F64BA"/>
    <w:rsid w:val="001F6D3C"/>
    <w:rsid w:val="002020CA"/>
    <w:rsid w:val="00204C92"/>
    <w:rsid w:val="00205B33"/>
    <w:rsid w:val="0021114E"/>
    <w:rsid w:val="002119C5"/>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5C7D"/>
    <w:rsid w:val="00267E71"/>
    <w:rsid w:val="00270F47"/>
    <w:rsid w:val="002714DE"/>
    <w:rsid w:val="002716B7"/>
    <w:rsid w:val="00271F00"/>
    <w:rsid w:val="00275C37"/>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B554C"/>
    <w:rsid w:val="002C2FBD"/>
    <w:rsid w:val="002C5B25"/>
    <w:rsid w:val="002C65C0"/>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45D9"/>
    <w:rsid w:val="00336F17"/>
    <w:rsid w:val="0034037A"/>
    <w:rsid w:val="00340559"/>
    <w:rsid w:val="00340756"/>
    <w:rsid w:val="00344637"/>
    <w:rsid w:val="00345104"/>
    <w:rsid w:val="00346D8F"/>
    <w:rsid w:val="00347343"/>
    <w:rsid w:val="003515EE"/>
    <w:rsid w:val="00351F52"/>
    <w:rsid w:val="00351FD4"/>
    <w:rsid w:val="00352314"/>
    <w:rsid w:val="00352467"/>
    <w:rsid w:val="003524A5"/>
    <w:rsid w:val="003535F9"/>
    <w:rsid w:val="00353D54"/>
    <w:rsid w:val="00356715"/>
    <w:rsid w:val="00360577"/>
    <w:rsid w:val="00360941"/>
    <w:rsid w:val="003612AF"/>
    <w:rsid w:val="00361380"/>
    <w:rsid w:val="00364062"/>
    <w:rsid w:val="00364783"/>
    <w:rsid w:val="0036506E"/>
    <w:rsid w:val="0036521B"/>
    <w:rsid w:val="00371E5F"/>
    <w:rsid w:val="00372CBC"/>
    <w:rsid w:val="003736E0"/>
    <w:rsid w:val="003743BF"/>
    <w:rsid w:val="00377FA4"/>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0881"/>
    <w:rsid w:val="003B3AA0"/>
    <w:rsid w:val="003B42C1"/>
    <w:rsid w:val="003B4A08"/>
    <w:rsid w:val="003B5375"/>
    <w:rsid w:val="003B61D8"/>
    <w:rsid w:val="003C1D3E"/>
    <w:rsid w:val="003C37EF"/>
    <w:rsid w:val="003C394D"/>
    <w:rsid w:val="003C5CF1"/>
    <w:rsid w:val="003C7180"/>
    <w:rsid w:val="003D1A7B"/>
    <w:rsid w:val="003D26A5"/>
    <w:rsid w:val="003D2C91"/>
    <w:rsid w:val="003D35E6"/>
    <w:rsid w:val="003D4394"/>
    <w:rsid w:val="003D4C34"/>
    <w:rsid w:val="003D66C5"/>
    <w:rsid w:val="003D6AE0"/>
    <w:rsid w:val="003D742A"/>
    <w:rsid w:val="003D79EF"/>
    <w:rsid w:val="003E24FA"/>
    <w:rsid w:val="003E29F1"/>
    <w:rsid w:val="003E5024"/>
    <w:rsid w:val="003E5599"/>
    <w:rsid w:val="003E5F50"/>
    <w:rsid w:val="003E6D07"/>
    <w:rsid w:val="003F0F34"/>
    <w:rsid w:val="003F5133"/>
    <w:rsid w:val="003F516E"/>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2F1D"/>
    <w:rsid w:val="00445C3C"/>
    <w:rsid w:val="00446172"/>
    <w:rsid w:val="00446486"/>
    <w:rsid w:val="00446503"/>
    <w:rsid w:val="00447129"/>
    <w:rsid w:val="00447ACF"/>
    <w:rsid w:val="00450A64"/>
    <w:rsid w:val="00450AA6"/>
    <w:rsid w:val="004513DF"/>
    <w:rsid w:val="00451929"/>
    <w:rsid w:val="0045273D"/>
    <w:rsid w:val="0045591C"/>
    <w:rsid w:val="0045779A"/>
    <w:rsid w:val="00460E3A"/>
    <w:rsid w:val="00461204"/>
    <w:rsid w:val="0046373C"/>
    <w:rsid w:val="00465001"/>
    <w:rsid w:val="004656BD"/>
    <w:rsid w:val="004742E5"/>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0A86"/>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5811"/>
    <w:rsid w:val="004E5E5E"/>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4240"/>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6F96"/>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D772D"/>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3331"/>
    <w:rsid w:val="00654199"/>
    <w:rsid w:val="00654CD3"/>
    <w:rsid w:val="0065786C"/>
    <w:rsid w:val="00660293"/>
    <w:rsid w:val="0066169B"/>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56BE"/>
    <w:rsid w:val="00695ADE"/>
    <w:rsid w:val="006971DE"/>
    <w:rsid w:val="006A0B98"/>
    <w:rsid w:val="006A38E6"/>
    <w:rsid w:val="006A58CF"/>
    <w:rsid w:val="006A5B90"/>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6036"/>
    <w:rsid w:val="006D675E"/>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5CCD"/>
    <w:rsid w:val="00756FAB"/>
    <w:rsid w:val="00760342"/>
    <w:rsid w:val="00760D20"/>
    <w:rsid w:val="0076316A"/>
    <w:rsid w:val="007668B6"/>
    <w:rsid w:val="0077069E"/>
    <w:rsid w:val="007706ED"/>
    <w:rsid w:val="00771866"/>
    <w:rsid w:val="0077371C"/>
    <w:rsid w:val="00773752"/>
    <w:rsid w:val="00774C2E"/>
    <w:rsid w:val="00774EE0"/>
    <w:rsid w:val="00775C43"/>
    <w:rsid w:val="00775F24"/>
    <w:rsid w:val="0077771A"/>
    <w:rsid w:val="00780499"/>
    <w:rsid w:val="00780797"/>
    <w:rsid w:val="00780D15"/>
    <w:rsid w:val="00786729"/>
    <w:rsid w:val="007871C1"/>
    <w:rsid w:val="00787D4C"/>
    <w:rsid w:val="00790B7F"/>
    <w:rsid w:val="007939E9"/>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7AF"/>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2544"/>
    <w:rsid w:val="0081322E"/>
    <w:rsid w:val="0081383B"/>
    <w:rsid w:val="00814EAC"/>
    <w:rsid w:val="00815DDC"/>
    <w:rsid w:val="00815FD8"/>
    <w:rsid w:val="00817F5E"/>
    <w:rsid w:val="00822A4D"/>
    <w:rsid w:val="00823075"/>
    <w:rsid w:val="00827128"/>
    <w:rsid w:val="0082712C"/>
    <w:rsid w:val="008302F1"/>
    <w:rsid w:val="00830841"/>
    <w:rsid w:val="008325C0"/>
    <w:rsid w:val="00833A25"/>
    <w:rsid w:val="008366A7"/>
    <w:rsid w:val="00836BFC"/>
    <w:rsid w:val="00836CB9"/>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5A8B"/>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4C02"/>
    <w:rsid w:val="008C559E"/>
    <w:rsid w:val="008C58D0"/>
    <w:rsid w:val="008C6433"/>
    <w:rsid w:val="008C6D17"/>
    <w:rsid w:val="008C78EF"/>
    <w:rsid w:val="008D0BB9"/>
    <w:rsid w:val="008D2C81"/>
    <w:rsid w:val="008D46A1"/>
    <w:rsid w:val="008D4B64"/>
    <w:rsid w:val="008D5AE3"/>
    <w:rsid w:val="008D6ED9"/>
    <w:rsid w:val="008E05C4"/>
    <w:rsid w:val="008E1AC2"/>
    <w:rsid w:val="008E3092"/>
    <w:rsid w:val="008E7A89"/>
    <w:rsid w:val="008F2ABF"/>
    <w:rsid w:val="008F3003"/>
    <w:rsid w:val="008F6F65"/>
    <w:rsid w:val="0090203F"/>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025A"/>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45E6"/>
    <w:rsid w:val="009476D0"/>
    <w:rsid w:val="009508D3"/>
    <w:rsid w:val="009519AD"/>
    <w:rsid w:val="00953316"/>
    <w:rsid w:val="00956702"/>
    <w:rsid w:val="00957185"/>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9F7D7F"/>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2A04"/>
    <w:rsid w:val="00A24FE3"/>
    <w:rsid w:val="00A273F4"/>
    <w:rsid w:val="00A30D19"/>
    <w:rsid w:val="00A31142"/>
    <w:rsid w:val="00A3520D"/>
    <w:rsid w:val="00A355A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2475"/>
    <w:rsid w:val="00A64F44"/>
    <w:rsid w:val="00A66A4D"/>
    <w:rsid w:val="00A66FDB"/>
    <w:rsid w:val="00A708E9"/>
    <w:rsid w:val="00A719CF"/>
    <w:rsid w:val="00A746C0"/>
    <w:rsid w:val="00A75F2A"/>
    <w:rsid w:val="00A77AD4"/>
    <w:rsid w:val="00A8032D"/>
    <w:rsid w:val="00A8099D"/>
    <w:rsid w:val="00A8198D"/>
    <w:rsid w:val="00A81D86"/>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1D5"/>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440F"/>
    <w:rsid w:val="00B15753"/>
    <w:rsid w:val="00B16226"/>
    <w:rsid w:val="00B17256"/>
    <w:rsid w:val="00B21EAC"/>
    <w:rsid w:val="00B224CB"/>
    <w:rsid w:val="00B22ECB"/>
    <w:rsid w:val="00B24089"/>
    <w:rsid w:val="00B2480D"/>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89F"/>
    <w:rsid w:val="00C46AD9"/>
    <w:rsid w:val="00C47E70"/>
    <w:rsid w:val="00C567BC"/>
    <w:rsid w:val="00C5706C"/>
    <w:rsid w:val="00C57EA1"/>
    <w:rsid w:val="00C6189D"/>
    <w:rsid w:val="00C63F8C"/>
    <w:rsid w:val="00C66263"/>
    <w:rsid w:val="00C662FC"/>
    <w:rsid w:val="00C7070C"/>
    <w:rsid w:val="00C73AC6"/>
    <w:rsid w:val="00C86563"/>
    <w:rsid w:val="00C90232"/>
    <w:rsid w:val="00C90DAA"/>
    <w:rsid w:val="00C9292E"/>
    <w:rsid w:val="00C930B8"/>
    <w:rsid w:val="00C9424C"/>
    <w:rsid w:val="00C97847"/>
    <w:rsid w:val="00C97E36"/>
    <w:rsid w:val="00C97F12"/>
    <w:rsid w:val="00CA2A1F"/>
    <w:rsid w:val="00CA3199"/>
    <w:rsid w:val="00CA3F1B"/>
    <w:rsid w:val="00CA6048"/>
    <w:rsid w:val="00CB1D91"/>
    <w:rsid w:val="00CB2A24"/>
    <w:rsid w:val="00CB3669"/>
    <w:rsid w:val="00CB39F3"/>
    <w:rsid w:val="00CB5A08"/>
    <w:rsid w:val="00CB6B15"/>
    <w:rsid w:val="00CC126A"/>
    <w:rsid w:val="00CD0E5E"/>
    <w:rsid w:val="00CD1A31"/>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23FE"/>
    <w:rsid w:val="00D05463"/>
    <w:rsid w:val="00D05723"/>
    <w:rsid w:val="00D069C4"/>
    <w:rsid w:val="00D07A43"/>
    <w:rsid w:val="00D12835"/>
    <w:rsid w:val="00D13254"/>
    <w:rsid w:val="00D1424E"/>
    <w:rsid w:val="00D1465D"/>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0BBB"/>
    <w:rsid w:val="00D619DA"/>
    <w:rsid w:val="00D6453F"/>
    <w:rsid w:val="00D65C81"/>
    <w:rsid w:val="00D66BCF"/>
    <w:rsid w:val="00D729A0"/>
    <w:rsid w:val="00D72D7E"/>
    <w:rsid w:val="00D734F2"/>
    <w:rsid w:val="00D736E4"/>
    <w:rsid w:val="00D76E46"/>
    <w:rsid w:val="00D80DCD"/>
    <w:rsid w:val="00D82D6A"/>
    <w:rsid w:val="00D840E2"/>
    <w:rsid w:val="00D84DAA"/>
    <w:rsid w:val="00D84F24"/>
    <w:rsid w:val="00D85DFB"/>
    <w:rsid w:val="00D86241"/>
    <w:rsid w:val="00D87C9F"/>
    <w:rsid w:val="00D902FA"/>
    <w:rsid w:val="00D91DBA"/>
    <w:rsid w:val="00D93160"/>
    <w:rsid w:val="00D93235"/>
    <w:rsid w:val="00D93D08"/>
    <w:rsid w:val="00DA03D0"/>
    <w:rsid w:val="00DA0CC7"/>
    <w:rsid w:val="00DA30B7"/>
    <w:rsid w:val="00DA5076"/>
    <w:rsid w:val="00DA61BA"/>
    <w:rsid w:val="00DA65B5"/>
    <w:rsid w:val="00DA7F99"/>
    <w:rsid w:val="00DB1F11"/>
    <w:rsid w:val="00DB328C"/>
    <w:rsid w:val="00DB4CB3"/>
    <w:rsid w:val="00DB560F"/>
    <w:rsid w:val="00DB74C7"/>
    <w:rsid w:val="00DC028A"/>
    <w:rsid w:val="00DC09AC"/>
    <w:rsid w:val="00DC0C72"/>
    <w:rsid w:val="00DC1D55"/>
    <w:rsid w:val="00DC358B"/>
    <w:rsid w:val="00DC44D0"/>
    <w:rsid w:val="00DC510D"/>
    <w:rsid w:val="00DC5772"/>
    <w:rsid w:val="00DC5E59"/>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DF73C6"/>
    <w:rsid w:val="00E00E9C"/>
    <w:rsid w:val="00E010D1"/>
    <w:rsid w:val="00E015D4"/>
    <w:rsid w:val="00E033A9"/>
    <w:rsid w:val="00E052B5"/>
    <w:rsid w:val="00E0561F"/>
    <w:rsid w:val="00E0598F"/>
    <w:rsid w:val="00E0746A"/>
    <w:rsid w:val="00E108DE"/>
    <w:rsid w:val="00E11132"/>
    <w:rsid w:val="00E12C80"/>
    <w:rsid w:val="00E21DB6"/>
    <w:rsid w:val="00E22E07"/>
    <w:rsid w:val="00E244FC"/>
    <w:rsid w:val="00E253BB"/>
    <w:rsid w:val="00E2555F"/>
    <w:rsid w:val="00E25CD8"/>
    <w:rsid w:val="00E26BD2"/>
    <w:rsid w:val="00E317AF"/>
    <w:rsid w:val="00E34EEB"/>
    <w:rsid w:val="00E34FAA"/>
    <w:rsid w:val="00E36340"/>
    <w:rsid w:val="00E37CBF"/>
    <w:rsid w:val="00E40F1D"/>
    <w:rsid w:val="00E415E0"/>
    <w:rsid w:val="00E418A6"/>
    <w:rsid w:val="00E4209B"/>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0F2C"/>
    <w:rsid w:val="00EA1799"/>
    <w:rsid w:val="00EA1857"/>
    <w:rsid w:val="00EA1E2A"/>
    <w:rsid w:val="00EA3FD0"/>
    <w:rsid w:val="00EA4260"/>
    <w:rsid w:val="00EA5B9C"/>
    <w:rsid w:val="00EA5CFB"/>
    <w:rsid w:val="00EA60B2"/>
    <w:rsid w:val="00EA7796"/>
    <w:rsid w:val="00EA7EA6"/>
    <w:rsid w:val="00EB20EE"/>
    <w:rsid w:val="00EB36B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67C5"/>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4D5"/>
    <w:rsid w:val="00F31E84"/>
    <w:rsid w:val="00F36844"/>
    <w:rsid w:val="00F42656"/>
    <w:rsid w:val="00F5240F"/>
    <w:rsid w:val="00F52916"/>
    <w:rsid w:val="00F54AFA"/>
    <w:rsid w:val="00F5731A"/>
    <w:rsid w:val="00F6432A"/>
    <w:rsid w:val="00F64C32"/>
    <w:rsid w:val="00F70210"/>
    <w:rsid w:val="00F7167D"/>
    <w:rsid w:val="00F7302F"/>
    <w:rsid w:val="00F75341"/>
    <w:rsid w:val="00F76D49"/>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4334"/>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tabs>
        <w:tab w:val="num" w:pos="360"/>
      </w:tabs>
      <w:ind w:firstLine="0"/>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0FFDFE95-AB2F-4CA7-8E04-9C5C89D8D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25</Pages>
  <Words>7958</Words>
  <Characters>47750</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169</cp:revision>
  <cp:lastPrinted>2025-11-05T07:12:00Z</cp:lastPrinted>
  <dcterms:created xsi:type="dcterms:W3CDTF">2025-08-21T11:14:00Z</dcterms:created>
  <dcterms:modified xsi:type="dcterms:W3CDTF">2026-04-06T11:16:00Z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