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24A" w:rsidRPr="00A344C7" w:rsidRDefault="00456C4C" w:rsidP="005A424A">
      <w:pPr>
        <w:framePr w:w="4500" w:h="1553" w:hRule="exact" w:hSpace="180" w:wrap="around" w:vAnchor="text" w:hAnchor="page" w:x="1381" w:y="-29"/>
        <w:tabs>
          <w:tab w:val="left" w:pos="6237"/>
        </w:tabs>
        <w:spacing w:after="0" w:line="240" w:lineRule="auto"/>
        <w:ind w:right="-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44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Pr="00A344C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457200" cy="5143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93" t="32320" r="50797" b="33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4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</w:t>
      </w:r>
    </w:p>
    <w:p w:rsidR="005A424A" w:rsidRPr="00A344C7" w:rsidRDefault="00456C4C" w:rsidP="005A424A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344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WOJEWODA MAZOWIECKI</w:t>
      </w:r>
    </w:p>
    <w:p w:rsidR="005A424A" w:rsidRPr="00A344C7" w:rsidRDefault="00456C4C" w:rsidP="005A424A">
      <w:pPr>
        <w:framePr w:w="4500" w:h="1553" w:hRule="exact" w:hSpace="180" w:wrap="around" w:vAnchor="text" w:hAnchor="page" w:x="1381" w:y="-29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5A424A" w:rsidRPr="00A344C7" w:rsidRDefault="00456C4C" w:rsidP="005A424A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5A424A" w:rsidRPr="00A344C7" w:rsidRDefault="00456C4C" w:rsidP="005A424A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5A424A" w:rsidRPr="00A344C7" w:rsidRDefault="00456C4C" w:rsidP="005A424A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5A424A" w:rsidRPr="00A344C7" w:rsidRDefault="00456C4C" w:rsidP="005A424A">
      <w:pPr>
        <w:tabs>
          <w:tab w:val="left" w:pos="6237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  </w:t>
      </w:r>
      <w:r w:rsidRPr="00A344C7">
        <w:rPr>
          <w:rFonts w:ascii="Calibri" w:eastAsia="Times New Roman" w:hAnsi="Calibri" w:cs="Calibri"/>
          <w:sz w:val="24"/>
          <w:szCs w:val="24"/>
          <w:lang w:eastAsia="pl-PL"/>
        </w:rPr>
        <w:t xml:space="preserve">Warszawa, </w:t>
      </w:r>
      <w:bookmarkStart w:id="0" w:name="ezdDataPodpisu"/>
      <w:r w:rsidRPr="00A344C7">
        <w:rPr>
          <w:rFonts w:ascii="Calibri" w:eastAsia="Times New Roman" w:hAnsi="Calibri" w:cs="Calibri"/>
          <w:sz w:val="24"/>
          <w:szCs w:val="24"/>
          <w:lang w:eastAsia="pl-PL"/>
        </w:rPr>
        <w:t>26 listopada 2021 r.</w:t>
      </w:r>
      <w:bookmarkEnd w:id="0"/>
    </w:p>
    <w:p w:rsidR="005A424A" w:rsidRPr="00A344C7" w:rsidRDefault="00456C4C" w:rsidP="005A424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5A424A" w:rsidRPr="00A344C7" w:rsidRDefault="00456C4C" w:rsidP="005A424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5A424A" w:rsidRPr="00A344C7" w:rsidRDefault="00456C4C" w:rsidP="005A424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5A424A" w:rsidRPr="00A344C7" w:rsidRDefault="00456C4C" w:rsidP="005A424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5A424A" w:rsidRPr="00A344C7" w:rsidRDefault="00456C4C" w:rsidP="005A424A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5A424A" w:rsidRPr="00A344C7" w:rsidRDefault="00456C4C" w:rsidP="005A424A">
      <w:pPr>
        <w:spacing w:after="0" w:line="276" w:lineRule="auto"/>
        <w:rPr>
          <w:rFonts w:ascii="Calibri" w:eastAsia="Times New Roman" w:hAnsi="Calibri" w:cs="Calibri"/>
          <w:sz w:val="20"/>
          <w:szCs w:val="24"/>
          <w:lang w:eastAsia="pl-PL"/>
        </w:rPr>
      </w:pPr>
      <w:r w:rsidRPr="00A344C7">
        <w:rPr>
          <w:rFonts w:ascii="Calibri" w:eastAsia="Times New Roman" w:hAnsi="Calibri" w:cs="Calibri"/>
          <w:sz w:val="20"/>
          <w:szCs w:val="24"/>
          <w:lang w:eastAsia="pl-PL"/>
        </w:rPr>
        <w:t xml:space="preserve">          </w:t>
      </w:r>
      <w:bookmarkStart w:id="1" w:name="_GoBack"/>
      <w:r w:rsidRPr="00A344C7">
        <w:rPr>
          <w:rFonts w:ascii="Calibri" w:eastAsia="Times New Roman" w:hAnsi="Calibri" w:cs="Calibri"/>
          <w:sz w:val="20"/>
          <w:szCs w:val="24"/>
          <w:lang w:eastAsia="pl-PL"/>
        </w:rPr>
        <w:t>WNP-I.4131.</w:t>
      </w:r>
      <w:r w:rsidRPr="00A344C7">
        <w:rPr>
          <w:rFonts w:ascii="Calibri" w:eastAsia="Times New Roman" w:hAnsi="Calibri" w:cs="Calibri"/>
          <w:sz w:val="20"/>
          <w:szCs w:val="24"/>
          <w:lang w:eastAsia="pl-PL"/>
        </w:rPr>
        <w:t>265</w:t>
      </w:r>
      <w:r w:rsidRPr="00A344C7">
        <w:rPr>
          <w:rFonts w:ascii="Calibri" w:eastAsia="Times New Roman" w:hAnsi="Calibri" w:cs="Calibri"/>
          <w:sz w:val="20"/>
          <w:szCs w:val="24"/>
          <w:lang w:eastAsia="pl-PL"/>
        </w:rPr>
        <w:t>.2021.KS</w:t>
      </w:r>
      <w:bookmarkEnd w:id="1"/>
    </w:p>
    <w:p w:rsidR="005A424A" w:rsidRPr="00A344C7" w:rsidRDefault="00456C4C" w:rsidP="005A424A">
      <w:pPr>
        <w:spacing w:after="0" w:line="276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5A424A" w:rsidRPr="00A344C7" w:rsidRDefault="00456C4C" w:rsidP="005A424A">
      <w:pPr>
        <w:tabs>
          <w:tab w:val="left" w:pos="4095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5A424A" w:rsidRPr="00A344C7" w:rsidRDefault="00456C4C" w:rsidP="005A424A">
      <w:pPr>
        <w:suppressAutoHyphens/>
        <w:spacing w:after="0" w:line="240" w:lineRule="auto"/>
        <w:ind w:left="4678" w:right="-468"/>
        <w:jc w:val="both"/>
        <w:rPr>
          <w:rFonts w:eastAsia="Times New Roman" w:cstheme="minorHAnsi"/>
          <w:b/>
          <w:sz w:val="28"/>
          <w:szCs w:val="24"/>
          <w:lang w:eastAsia="ar-SA"/>
        </w:rPr>
      </w:pPr>
      <w:r w:rsidRPr="00A344C7">
        <w:rPr>
          <w:rFonts w:eastAsia="Times New Roman" w:cstheme="minorHAnsi"/>
          <w:b/>
          <w:sz w:val="28"/>
          <w:szCs w:val="24"/>
          <w:lang w:eastAsia="ar-SA"/>
        </w:rPr>
        <w:t>Rada Mi</w:t>
      </w:r>
      <w:r w:rsidRPr="00A344C7">
        <w:rPr>
          <w:rFonts w:eastAsia="Times New Roman" w:cstheme="minorHAnsi"/>
          <w:b/>
          <w:sz w:val="28"/>
          <w:szCs w:val="24"/>
          <w:lang w:eastAsia="ar-SA"/>
        </w:rPr>
        <w:t>asta Kobyłka</w:t>
      </w:r>
    </w:p>
    <w:p w:rsidR="005A424A" w:rsidRPr="00A344C7" w:rsidRDefault="00456C4C" w:rsidP="005A424A">
      <w:pPr>
        <w:suppressAutoHyphens/>
        <w:spacing w:after="0" w:line="240" w:lineRule="auto"/>
        <w:ind w:left="4678" w:right="-468"/>
        <w:jc w:val="both"/>
        <w:rPr>
          <w:rFonts w:eastAsia="Times New Roman" w:cstheme="minorHAnsi"/>
          <w:b/>
          <w:sz w:val="28"/>
          <w:szCs w:val="24"/>
          <w:lang w:eastAsia="ar-SA"/>
        </w:rPr>
      </w:pPr>
      <w:r w:rsidRPr="00A344C7">
        <w:rPr>
          <w:rFonts w:eastAsia="Times New Roman" w:cstheme="minorHAnsi"/>
          <w:b/>
          <w:sz w:val="28"/>
          <w:szCs w:val="24"/>
          <w:lang w:eastAsia="ar-SA"/>
        </w:rPr>
        <w:t xml:space="preserve">ul. </w:t>
      </w:r>
      <w:r w:rsidRPr="00A344C7">
        <w:rPr>
          <w:rFonts w:eastAsia="Times New Roman" w:cstheme="minorHAnsi"/>
          <w:b/>
          <w:sz w:val="28"/>
          <w:szCs w:val="24"/>
          <w:lang w:eastAsia="ar-SA"/>
        </w:rPr>
        <w:t>Wołomińska 1</w:t>
      </w:r>
      <w:r w:rsidRPr="00A344C7">
        <w:rPr>
          <w:rFonts w:eastAsia="Times New Roman" w:cstheme="minorHAnsi"/>
          <w:b/>
          <w:sz w:val="28"/>
          <w:szCs w:val="24"/>
          <w:lang w:eastAsia="ar-SA"/>
        </w:rPr>
        <w:t xml:space="preserve"> </w:t>
      </w:r>
    </w:p>
    <w:p w:rsidR="005A424A" w:rsidRPr="00A344C7" w:rsidRDefault="00456C4C" w:rsidP="005A424A">
      <w:pPr>
        <w:suppressAutoHyphens/>
        <w:spacing w:after="0" w:line="240" w:lineRule="auto"/>
        <w:ind w:left="4678" w:right="-468"/>
        <w:jc w:val="both"/>
        <w:rPr>
          <w:rFonts w:eastAsia="Times New Roman" w:cstheme="minorHAnsi"/>
          <w:b/>
          <w:sz w:val="28"/>
          <w:szCs w:val="24"/>
          <w:lang w:eastAsia="ar-SA"/>
        </w:rPr>
      </w:pPr>
      <w:r w:rsidRPr="00A344C7">
        <w:rPr>
          <w:rFonts w:eastAsia="Times New Roman" w:cstheme="minorHAnsi"/>
          <w:b/>
          <w:sz w:val="28"/>
          <w:szCs w:val="24"/>
          <w:lang w:eastAsia="ar-SA"/>
        </w:rPr>
        <w:t>05-</w:t>
      </w:r>
      <w:r w:rsidRPr="00A344C7">
        <w:rPr>
          <w:rFonts w:eastAsia="Times New Roman" w:cstheme="minorHAnsi"/>
          <w:b/>
          <w:sz w:val="28"/>
          <w:szCs w:val="24"/>
          <w:lang w:eastAsia="ar-SA"/>
        </w:rPr>
        <w:t>230</w:t>
      </w:r>
      <w:r w:rsidRPr="00A344C7">
        <w:rPr>
          <w:rFonts w:eastAsia="Times New Roman" w:cstheme="minorHAnsi"/>
          <w:b/>
          <w:sz w:val="28"/>
          <w:szCs w:val="24"/>
          <w:lang w:eastAsia="ar-SA"/>
        </w:rPr>
        <w:t xml:space="preserve"> </w:t>
      </w:r>
      <w:r w:rsidRPr="00A344C7">
        <w:rPr>
          <w:rFonts w:eastAsia="Times New Roman" w:cstheme="minorHAnsi"/>
          <w:b/>
          <w:sz w:val="28"/>
          <w:szCs w:val="24"/>
          <w:lang w:eastAsia="ar-SA"/>
        </w:rPr>
        <w:t>Kobyłka</w:t>
      </w:r>
    </w:p>
    <w:p w:rsidR="005A424A" w:rsidRPr="00A344C7" w:rsidRDefault="00456C4C" w:rsidP="005A424A">
      <w:pPr>
        <w:spacing w:after="0" w:line="276" w:lineRule="auto"/>
        <w:ind w:left="4678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5A424A" w:rsidRPr="00A344C7" w:rsidRDefault="00456C4C" w:rsidP="005A424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5A424A" w:rsidRPr="00A344C7" w:rsidRDefault="00456C4C" w:rsidP="005A424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5A424A" w:rsidRPr="00A344C7" w:rsidRDefault="00456C4C" w:rsidP="005A424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A424A" w:rsidRPr="00A344C7" w:rsidRDefault="00456C4C" w:rsidP="00A344C7">
      <w:pPr>
        <w:spacing w:after="0" w:line="360" w:lineRule="auto"/>
        <w:ind w:left="142" w:right="142"/>
        <w:jc w:val="center"/>
        <w:rPr>
          <w:rFonts w:ascii="Calibri" w:eastAsia="Times New Roman" w:hAnsi="Calibri" w:cs="Calibri"/>
          <w:b/>
          <w:color w:val="FF0000"/>
          <w:sz w:val="24"/>
          <w:szCs w:val="24"/>
          <w:lang w:eastAsia="pl-PL"/>
        </w:rPr>
      </w:pPr>
      <w:r w:rsidRPr="00A344C7">
        <w:rPr>
          <w:rFonts w:ascii="Calibri" w:eastAsia="Times New Roman" w:hAnsi="Calibri" w:cs="Calibri"/>
          <w:b/>
          <w:sz w:val="24"/>
          <w:szCs w:val="24"/>
          <w:lang w:eastAsia="pl-PL"/>
        </w:rPr>
        <w:t>Rozstrzygnięcie nadzorcze</w:t>
      </w:r>
      <w:r w:rsidRPr="00A344C7">
        <w:rPr>
          <w:rFonts w:ascii="Calibri" w:eastAsia="Times New Roman" w:hAnsi="Calibri" w:cs="Calibri"/>
          <w:b/>
          <w:sz w:val="24"/>
          <w:szCs w:val="24"/>
          <w:lang w:eastAsia="pl-PL"/>
        </w:rPr>
        <w:t>-</w:t>
      </w:r>
    </w:p>
    <w:p w:rsidR="005A424A" w:rsidRPr="00A344C7" w:rsidRDefault="00456C4C" w:rsidP="00A344C7">
      <w:pPr>
        <w:spacing w:after="0" w:line="360" w:lineRule="auto"/>
        <w:ind w:left="142" w:right="142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344C7">
        <w:rPr>
          <w:rFonts w:ascii="Calibri" w:eastAsia="Times New Roman" w:hAnsi="Calibri" w:cs="Calibri"/>
          <w:sz w:val="24"/>
          <w:szCs w:val="24"/>
          <w:lang w:eastAsia="pl-PL"/>
        </w:rPr>
        <w:t xml:space="preserve">Działając na podstawie art. 91 ust. 1 w związku z art. 86 ustawy z dnia 8 marca 1990 r. </w:t>
      </w:r>
      <w:r w:rsidRPr="00A344C7">
        <w:rPr>
          <w:rFonts w:ascii="Calibri" w:eastAsia="Times New Roman" w:hAnsi="Calibri" w:cs="Calibri"/>
          <w:sz w:val="24"/>
          <w:szCs w:val="24"/>
          <w:lang w:eastAsia="pl-PL"/>
        </w:rPr>
        <w:br/>
        <w:t xml:space="preserve">o samorządzie gminnym (Dz. U. z 2021r. poz. 1372, z </w:t>
      </w:r>
      <w:proofErr w:type="spellStart"/>
      <w:r w:rsidRPr="00A344C7">
        <w:rPr>
          <w:rFonts w:ascii="Calibri" w:eastAsia="Times New Roman" w:hAnsi="Calibri" w:cs="Calibri"/>
          <w:sz w:val="24"/>
          <w:szCs w:val="24"/>
          <w:lang w:eastAsia="pl-PL"/>
        </w:rPr>
        <w:t>późn</w:t>
      </w:r>
      <w:proofErr w:type="spellEnd"/>
      <w:r w:rsidRPr="00A344C7">
        <w:rPr>
          <w:rFonts w:ascii="Calibri" w:eastAsia="Times New Roman" w:hAnsi="Calibri" w:cs="Calibri"/>
          <w:sz w:val="24"/>
          <w:szCs w:val="24"/>
          <w:lang w:eastAsia="pl-PL"/>
        </w:rPr>
        <w:t>. zm.)</w:t>
      </w:r>
    </w:p>
    <w:p w:rsidR="005A424A" w:rsidRPr="00A344C7" w:rsidRDefault="00456C4C" w:rsidP="00A344C7">
      <w:pPr>
        <w:spacing w:after="0" w:line="360" w:lineRule="auto"/>
        <w:ind w:left="142" w:right="142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A344C7">
        <w:rPr>
          <w:rFonts w:ascii="Calibri" w:eastAsia="Times New Roman" w:hAnsi="Calibri" w:cs="Calibri"/>
          <w:b/>
          <w:sz w:val="24"/>
          <w:szCs w:val="24"/>
          <w:lang w:eastAsia="pl-PL"/>
        </w:rPr>
        <w:t>stwierdzam nieważność</w:t>
      </w:r>
    </w:p>
    <w:p w:rsidR="005A424A" w:rsidRPr="00A344C7" w:rsidRDefault="00456C4C" w:rsidP="00A344C7">
      <w:pPr>
        <w:spacing w:after="0" w:line="360" w:lineRule="auto"/>
        <w:ind w:left="142" w:right="142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344C7">
        <w:rPr>
          <w:rFonts w:ascii="Calibri" w:eastAsia="Times New Roman" w:hAnsi="Calibri" w:cs="Calibri"/>
          <w:sz w:val="24"/>
          <w:szCs w:val="24"/>
          <w:lang w:eastAsia="pl-PL"/>
        </w:rPr>
        <w:t>uchwały Nr XLI/349/2021 Rady Miasta Kobyłka</w:t>
      </w:r>
      <w:r w:rsidRPr="00A344C7">
        <w:rPr>
          <w:rFonts w:ascii="Calibri" w:eastAsia="Times New Roman" w:hAnsi="Calibri" w:cs="Calibri"/>
          <w:sz w:val="24"/>
          <w:szCs w:val="24"/>
          <w:lang w:eastAsia="pl-PL"/>
        </w:rPr>
        <w:t xml:space="preserve"> z dnia 25 października 2021 r. w sprawie regulaminu parkingów </w:t>
      </w:r>
      <w:r w:rsidRPr="00A344C7">
        <w:rPr>
          <w:rFonts w:ascii="Calibri" w:eastAsia="Times New Roman" w:hAnsi="Calibri" w:cs="Calibri"/>
          <w:sz w:val="24"/>
          <w:szCs w:val="24"/>
          <w:lang w:eastAsia="pl-PL"/>
        </w:rPr>
        <w:t>”</w:t>
      </w:r>
      <w:r w:rsidRPr="00A344C7">
        <w:rPr>
          <w:rFonts w:ascii="Calibri" w:eastAsia="Times New Roman" w:hAnsi="Calibri" w:cs="Calibri"/>
          <w:sz w:val="24"/>
          <w:szCs w:val="24"/>
          <w:lang w:eastAsia="pl-PL"/>
        </w:rPr>
        <w:t xml:space="preserve">Parkuj i Jedź PKP Kobyłka” w Mieście Kobyłka, w zakresie ustaleń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A344C7">
        <w:rPr>
          <w:rFonts w:ascii="Calibri" w:eastAsia="Times New Roman" w:hAnsi="Calibri" w:cs="Calibri"/>
          <w:sz w:val="24"/>
          <w:szCs w:val="24"/>
          <w:lang w:eastAsia="pl-PL"/>
        </w:rPr>
        <w:t xml:space="preserve">§ </w:t>
      </w:r>
      <w:r w:rsidRPr="00A344C7">
        <w:rPr>
          <w:rFonts w:ascii="Calibri" w:eastAsia="Times New Roman" w:hAnsi="Calibri" w:cs="Calibri"/>
          <w:sz w:val="24"/>
          <w:szCs w:val="24"/>
          <w:lang w:eastAsia="pl-PL"/>
        </w:rPr>
        <w:t xml:space="preserve">6 ust. 2 pkt 2, 5, 6, 7 i </w:t>
      </w:r>
      <w:r w:rsidRPr="00A344C7">
        <w:rPr>
          <w:rFonts w:ascii="Calibri" w:eastAsia="Times New Roman" w:hAnsi="Calibri" w:cs="Calibri"/>
          <w:sz w:val="24"/>
          <w:szCs w:val="24"/>
          <w:lang w:eastAsia="pl-PL"/>
        </w:rPr>
        <w:t>8, § 8 oraz § 9 załącznika do uchwały.</w:t>
      </w:r>
    </w:p>
    <w:p w:rsidR="00A344C7" w:rsidRPr="00A344C7" w:rsidRDefault="00456C4C" w:rsidP="00A344C7">
      <w:pPr>
        <w:spacing w:after="0" w:line="360" w:lineRule="auto"/>
        <w:ind w:left="142" w:right="142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5A424A" w:rsidRPr="00A344C7" w:rsidRDefault="00456C4C" w:rsidP="00A344C7">
      <w:pPr>
        <w:spacing w:after="0" w:line="360" w:lineRule="auto"/>
        <w:ind w:left="142" w:right="142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A344C7">
        <w:rPr>
          <w:rFonts w:ascii="Calibri" w:eastAsia="Times New Roman" w:hAnsi="Calibri" w:cs="Calibri"/>
          <w:b/>
          <w:sz w:val="24"/>
          <w:szCs w:val="24"/>
          <w:lang w:eastAsia="pl-PL"/>
        </w:rPr>
        <w:t>Uzasadnienie</w:t>
      </w:r>
    </w:p>
    <w:p w:rsidR="00A344C7" w:rsidRDefault="00456C4C" w:rsidP="00A344C7">
      <w:pPr>
        <w:spacing w:after="0" w:line="360" w:lineRule="auto"/>
        <w:ind w:left="142" w:right="142" w:firstLine="709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882B83">
        <w:rPr>
          <w:rFonts w:ascii="Calibri" w:eastAsia="Times New Roman" w:hAnsi="Calibri" w:cs="Calibri"/>
          <w:sz w:val="24"/>
          <w:szCs w:val="24"/>
          <w:lang w:eastAsia="pl-PL"/>
        </w:rPr>
        <w:t xml:space="preserve">Na sesji w dniu 25 października 2021 r. Rada Miasta Kobyłka podjęła uchwałę </w:t>
      </w:r>
      <w:r w:rsidRPr="00882B83">
        <w:rPr>
          <w:rFonts w:ascii="Calibri" w:eastAsia="Times New Roman" w:hAnsi="Calibri" w:cs="Calibri"/>
          <w:sz w:val="24"/>
          <w:szCs w:val="24"/>
          <w:lang w:eastAsia="pl-PL"/>
        </w:rPr>
        <w:br/>
        <w:t xml:space="preserve">Nr XLI/349/2021 </w:t>
      </w:r>
      <w:r w:rsidRPr="00882B83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w sprawie regulaminu parkingów </w:t>
      </w:r>
      <w:r w:rsidRPr="00882B83">
        <w:rPr>
          <w:rFonts w:ascii="Calibri" w:eastAsia="Times New Roman" w:hAnsi="Calibri" w:cs="Calibri"/>
          <w:i/>
          <w:sz w:val="24"/>
          <w:szCs w:val="24"/>
          <w:lang w:eastAsia="pl-PL"/>
        </w:rPr>
        <w:t>”</w:t>
      </w:r>
      <w:r w:rsidRPr="00882B83">
        <w:rPr>
          <w:rFonts w:ascii="Calibri" w:eastAsia="Times New Roman" w:hAnsi="Calibri" w:cs="Calibri"/>
          <w:i/>
          <w:sz w:val="24"/>
          <w:szCs w:val="24"/>
          <w:lang w:eastAsia="pl-PL"/>
        </w:rPr>
        <w:t>Parkuj i Je</w:t>
      </w:r>
      <w:r w:rsidRPr="00882B83">
        <w:rPr>
          <w:rFonts w:ascii="Calibri" w:eastAsia="Times New Roman" w:hAnsi="Calibri" w:cs="Calibri"/>
          <w:i/>
          <w:sz w:val="24"/>
          <w:szCs w:val="24"/>
          <w:lang w:eastAsia="pl-PL"/>
        </w:rPr>
        <w:t>dź PKP Kobyłka” w Mieście Kobyłka.</w:t>
      </w:r>
    </w:p>
    <w:p w:rsidR="00A344C7" w:rsidRDefault="00456C4C" w:rsidP="00A344C7">
      <w:pPr>
        <w:spacing w:after="0" w:line="360" w:lineRule="auto"/>
        <w:ind w:left="142" w:right="142" w:firstLine="709"/>
        <w:jc w:val="both"/>
        <w:rPr>
          <w:rFonts w:eastAsia="Times New Roman" w:cstheme="minorHAnsi"/>
          <w:sz w:val="24"/>
          <w:szCs w:val="24"/>
          <w:lang w:eastAsia="pl-PL"/>
        </w:rPr>
      </w:pPr>
      <w:r w:rsidRPr="005A424A">
        <w:rPr>
          <w:rFonts w:eastAsia="Times New Roman" w:cstheme="minorHAnsi"/>
          <w:sz w:val="24"/>
          <w:szCs w:val="24"/>
          <w:lang w:eastAsia="pl-PL"/>
        </w:rPr>
        <w:t xml:space="preserve">Uchwała została doręczona Wojewodzie Mazowieckiemu w dniu </w:t>
      </w:r>
      <w:r>
        <w:rPr>
          <w:rFonts w:eastAsia="Times New Roman" w:cstheme="minorHAnsi"/>
          <w:sz w:val="24"/>
          <w:szCs w:val="24"/>
          <w:lang w:eastAsia="pl-PL"/>
        </w:rPr>
        <w:t>3 listopada</w:t>
      </w:r>
      <w:r>
        <w:rPr>
          <w:rFonts w:eastAsia="Times New Roman" w:cstheme="minorHAnsi"/>
          <w:sz w:val="24"/>
          <w:szCs w:val="24"/>
          <w:lang w:eastAsia="pl-PL"/>
        </w:rPr>
        <w:t xml:space="preserve"> 2021 r.</w:t>
      </w:r>
    </w:p>
    <w:p w:rsidR="00A344C7" w:rsidRDefault="00456C4C" w:rsidP="00A344C7">
      <w:pPr>
        <w:spacing w:after="0" w:line="360" w:lineRule="auto"/>
        <w:ind w:left="142" w:right="142" w:firstLine="709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36DE3">
        <w:rPr>
          <w:rFonts w:ascii="Calibri" w:eastAsia="MS Mincho" w:hAnsi="Calibri" w:cs="Calibri"/>
          <w:sz w:val="24"/>
          <w:szCs w:val="24"/>
          <w:lang w:eastAsia="pl-PL"/>
        </w:rPr>
        <w:t xml:space="preserve">Podstawę prawną skarżonej uchwały stanowi art. 40 ust. 2 pkt 4 ustawy </w:t>
      </w:r>
      <w:r>
        <w:rPr>
          <w:rFonts w:ascii="Calibri" w:eastAsia="MS Mincho" w:hAnsi="Calibri" w:cs="Calibri"/>
          <w:sz w:val="24"/>
          <w:szCs w:val="24"/>
          <w:lang w:eastAsia="pl-PL"/>
        </w:rPr>
        <w:br/>
      </w:r>
      <w:r>
        <w:rPr>
          <w:rFonts w:ascii="Calibri" w:eastAsia="Times New Roman" w:hAnsi="Calibri" w:cs="Calibri"/>
          <w:sz w:val="24"/>
          <w:szCs w:val="24"/>
          <w:lang w:eastAsia="pl-PL"/>
        </w:rPr>
        <w:t>o samorządzie gminnym</w:t>
      </w:r>
      <w:r w:rsidRPr="00D36DE3">
        <w:rPr>
          <w:rFonts w:ascii="Calibri" w:eastAsia="Times New Roman" w:hAnsi="Calibri" w:cs="Calibri"/>
          <w:sz w:val="24"/>
          <w:szCs w:val="24"/>
          <w:lang w:eastAsia="pl-PL"/>
        </w:rPr>
        <w:t>, zwanej dalej ,,</w:t>
      </w:r>
      <w:proofErr w:type="spellStart"/>
      <w:r w:rsidRPr="00D36DE3">
        <w:rPr>
          <w:rFonts w:ascii="Calibri" w:eastAsia="Times New Roman" w:hAnsi="Calibri" w:cs="Calibri"/>
          <w:sz w:val="24"/>
          <w:szCs w:val="24"/>
          <w:lang w:eastAsia="pl-PL"/>
        </w:rPr>
        <w:t>u.s.g</w:t>
      </w:r>
      <w:proofErr w:type="spellEnd"/>
      <w:r w:rsidRPr="00D36DE3">
        <w:rPr>
          <w:rFonts w:ascii="Calibri" w:eastAsia="Times New Roman" w:hAnsi="Calibri" w:cs="Calibri"/>
          <w:sz w:val="24"/>
          <w:szCs w:val="24"/>
          <w:lang w:eastAsia="pl-PL"/>
        </w:rPr>
        <w:t xml:space="preserve">”. </w:t>
      </w:r>
    </w:p>
    <w:p w:rsidR="00A344C7" w:rsidRDefault="00456C4C" w:rsidP="00A344C7">
      <w:pPr>
        <w:spacing w:after="0" w:line="360" w:lineRule="auto"/>
        <w:ind w:left="142" w:right="142" w:firstLine="709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36DE3">
        <w:rPr>
          <w:rFonts w:ascii="Calibri" w:eastAsia="Times New Roman" w:hAnsi="Calibri" w:cs="Calibri"/>
          <w:sz w:val="24"/>
          <w:szCs w:val="24"/>
          <w:lang w:eastAsia="pl-PL"/>
        </w:rPr>
        <w:t xml:space="preserve">Kwestionowana uchwała zawiera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załącznik </w:t>
      </w:r>
      <w:r w:rsidRPr="00D36DE3">
        <w:rPr>
          <w:rFonts w:ascii="Calibri" w:eastAsia="Times New Roman" w:hAnsi="Calibri" w:cs="Calibri"/>
          <w:sz w:val="24"/>
          <w:szCs w:val="24"/>
          <w:lang w:eastAsia="pl-PL"/>
        </w:rPr>
        <w:t xml:space="preserve">pn. </w:t>
      </w:r>
      <w:r w:rsidRPr="00D36DE3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,,Regulamin </w:t>
      </w:r>
      <w:r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parkingów </w:t>
      </w:r>
      <w:r>
        <w:rPr>
          <w:rFonts w:ascii="Calibri" w:eastAsia="Times New Roman" w:hAnsi="Calibri" w:cs="Calibri"/>
          <w:i/>
          <w:sz w:val="24"/>
          <w:szCs w:val="24"/>
          <w:lang w:eastAsia="pl-PL"/>
        </w:rPr>
        <w:t>”</w:t>
      </w:r>
      <w:r>
        <w:rPr>
          <w:rFonts w:ascii="Calibri" w:eastAsia="Times New Roman" w:hAnsi="Calibri" w:cs="Calibri"/>
          <w:i/>
          <w:sz w:val="24"/>
          <w:szCs w:val="24"/>
          <w:lang w:eastAsia="pl-PL"/>
        </w:rPr>
        <w:t>Parkuj i Jedź PKP Kobyłka” w Mieście Kobyłka</w:t>
      </w:r>
      <w:r w:rsidRPr="00D36DE3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”, </w:t>
      </w:r>
      <w:r w:rsidRPr="00D36DE3">
        <w:rPr>
          <w:rFonts w:ascii="Calibri" w:eastAsia="Times New Roman" w:hAnsi="Calibri" w:cs="Calibri"/>
          <w:sz w:val="24"/>
          <w:szCs w:val="24"/>
          <w:lang w:eastAsia="pl-PL"/>
        </w:rPr>
        <w:t>z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wany </w:t>
      </w:r>
      <w:r w:rsidRPr="00D36DE3">
        <w:rPr>
          <w:rFonts w:ascii="Calibri" w:eastAsia="Times New Roman" w:hAnsi="Calibri" w:cs="Calibri"/>
          <w:sz w:val="24"/>
          <w:szCs w:val="24"/>
          <w:lang w:eastAsia="pl-PL"/>
        </w:rPr>
        <w:t xml:space="preserve">dalej </w:t>
      </w:r>
      <w:r w:rsidRPr="00D36DE3">
        <w:rPr>
          <w:rFonts w:ascii="Calibri" w:eastAsia="Times New Roman" w:hAnsi="Calibri" w:cs="Calibri"/>
          <w:i/>
          <w:sz w:val="24"/>
          <w:szCs w:val="24"/>
          <w:lang w:eastAsia="pl-PL"/>
        </w:rPr>
        <w:t>,,regulamine</w:t>
      </w:r>
      <w:r w:rsidRPr="00D36DE3">
        <w:rPr>
          <w:rFonts w:ascii="Calibri" w:eastAsia="Times New Roman" w:hAnsi="Calibri" w:cs="Calibri"/>
          <w:i/>
          <w:sz w:val="24"/>
          <w:szCs w:val="24"/>
          <w:lang w:eastAsia="pl-PL"/>
        </w:rPr>
        <w:t>m”</w:t>
      </w:r>
      <w:r w:rsidRPr="00D36DE3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:rsidR="008006EC" w:rsidRPr="00A344C7" w:rsidRDefault="00456C4C" w:rsidP="00A344C7">
      <w:pPr>
        <w:spacing w:after="0" w:line="360" w:lineRule="auto"/>
        <w:ind w:left="142" w:right="142" w:firstLine="709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36DE3">
        <w:rPr>
          <w:rFonts w:ascii="Calibri" w:eastAsia="Times New Roman" w:hAnsi="Calibri" w:cs="Calibri"/>
          <w:sz w:val="24"/>
          <w:szCs w:val="24"/>
          <w:lang w:eastAsia="pl-PL"/>
        </w:rPr>
        <w:t>Należy wskazać, ż</w:t>
      </w:r>
      <w:r w:rsidRPr="002B3D81">
        <w:rPr>
          <w:rFonts w:ascii="Calibri" w:eastAsia="Times New Roman" w:hAnsi="Calibri" w:cs="Calibri"/>
          <w:sz w:val="24"/>
          <w:szCs w:val="24"/>
          <w:lang w:eastAsia="pl-PL"/>
        </w:rPr>
        <w:t>e zgodnie z art. 7 ust. 1 pkt 15</w:t>
      </w:r>
      <w:r w:rsidRPr="00D36DE3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proofErr w:type="spellStart"/>
      <w:r w:rsidRPr="00D36DE3">
        <w:rPr>
          <w:rFonts w:ascii="Calibri" w:eastAsia="Times New Roman" w:hAnsi="Calibri" w:cs="Calibri"/>
          <w:sz w:val="24"/>
          <w:szCs w:val="24"/>
          <w:lang w:eastAsia="pl-PL"/>
        </w:rPr>
        <w:t>u.s.g</w:t>
      </w:r>
      <w:proofErr w:type="spellEnd"/>
      <w:r w:rsidRPr="00D36DE3">
        <w:rPr>
          <w:rFonts w:ascii="Calibri" w:eastAsia="Times New Roman" w:hAnsi="Calibri" w:cs="Calibri"/>
          <w:sz w:val="24"/>
          <w:szCs w:val="24"/>
          <w:lang w:eastAsia="pl-PL"/>
        </w:rPr>
        <w:t>. zaspokajanie zbiorowych potrzeb wspólnoty należy do zadań własnych gminy. W szczególności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zadania własne obejmują sprawy</w:t>
      </w:r>
      <w:r w:rsidRPr="002B3D81">
        <w:rPr>
          <w:sz w:val="24"/>
          <w:szCs w:val="24"/>
        </w:rPr>
        <w:t xml:space="preserve"> utrzymania gminnych obiektów i urządzeń użyteczności publicznej </w:t>
      </w:r>
      <w:r>
        <w:rPr>
          <w:sz w:val="24"/>
          <w:szCs w:val="24"/>
        </w:rPr>
        <w:br/>
      </w:r>
      <w:r w:rsidRPr="002B3D81">
        <w:rPr>
          <w:sz w:val="24"/>
          <w:szCs w:val="24"/>
        </w:rPr>
        <w:lastRenderedPageBreak/>
        <w:t xml:space="preserve">oraz </w:t>
      </w:r>
      <w:r w:rsidRPr="002B3D81">
        <w:rPr>
          <w:sz w:val="24"/>
          <w:szCs w:val="24"/>
        </w:rPr>
        <w:t>obiektów administracyjnych.</w:t>
      </w:r>
      <w:r w:rsidRPr="00D36DE3">
        <w:rPr>
          <w:rFonts w:ascii="Calibri" w:eastAsia="Times New Roman" w:hAnsi="Calibri" w:cs="Calibri"/>
          <w:sz w:val="24"/>
          <w:szCs w:val="24"/>
          <w:lang w:eastAsia="pl-PL"/>
        </w:rPr>
        <w:t xml:space="preserve"> Natomiast zgodnie z art. 40 ust. 1 </w:t>
      </w:r>
      <w:proofErr w:type="spellStart"/>
      <w:r w:rsidRPr="00D36DE3">
        <w:rPr>
          <w:rFonts w:ascii="Calibri" w:eastAsia="Times New Roman" w:hAnsi="Calibri" w:cs="Calibri"/>
          <w:sz w:val="24"/>
          <w:szCs w:val="24"/>
          <w:lang w:eastAsia="pl-PL"/>
        </w:rPr>
        <w:t>u.s.g</w:t>
      </w:r>
      <w:proofErr w:type="spellEnd"/>
      <w:r w:rsidRPr="00D36DE3">
        <w:rPr>
          <w:rFonts w:ascii="Calibri" w:eastAsia="Times New Roman" w:hAnsi="Calibri" w:cs="Calibri"/>
          <w:sz w:val="24"/>
          <w:szCs w:val="24"/>
          <w:lang w:eastAsia="pl-PL"/>
        </w:rPr>
        <w:t xml:space="preserve">. gminie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D36DE3">
        <w:rPr>
          <w:rFonts w:ascii="Calibri" w:eastAsia="Times New Roman" w:hAnsi="Calibri" w:cs="Calibri"/>
          <w:sz w:val="24"/>
          <w:szCs w:val="24"/>
          <w:lang w:eastAsia="pl-PL"/>
        </w:rPr>
        <w:t xml:space="preserve">na podstawie upoważnień ustawowych przysługuje prawo stanowienia aktów prawa miejscowego obowiązujących na obszarze gminy. Z kolei zgodnie z dyspozycją art. 40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D36DE3">
        <w:rPr>
          <w:rFonts w:ascii="Calibri" w:eastAsia="Times New Roman" w:hAnsi="Calibri" w:cs="Calibri"/>
          <w:sz w:val="24"/>
          <w:szCs w:val="24"/>
          <w:lang w:eastAsia="pl-PL"/>
        </w:rPr>
        <w:t xml:space="preserve">ust. 2 pkt 4 </w:t>
      </w:r>
      <w:proofErr w:type="spellStart"/>
      <w:r w:rsidRPr="00D36DE3">
        <w:rPr>
          <w:rFonts w:ascii="Calibri" w:eastAsia="Times New Roman" w:hAnsi="Calibri" w:cs="Calibri"/>
          <w:sz w:val="24"/>
          <w:szCs w:val="24"/>
          <w:lang w:eastAsia="pl-PL"/>
        </w:rPr>
        <w:t>u.s.</w:t>
      </w:r>
      <w:r w:rsidRPr="00D36DE3">
        <w:rPr>
          <w:rFonts w:ascii="Calibri" w:eastAsia="Times New Roman" w:hAnsi="Calibri" w:cs="Calibri"/>
          <w:sz w:val="24"/>
          <w:szCs w:val="24"/>
          <w:lang w:eastAsia="pl-PL"/>
        </w:rPr>
        <w:t>g</w:t>
      </w:r>
      <w:proofErr w:type="spellEnd"/>
      <w:r w:rsidRPr="00D36DE3">
        <w:rPr>
          <w:rFonts w:ascii="Calibri" w:eastAsia="Times New Roman" w:hAnsi="Calibri" w:cs="Calibri"/>
          <w:sz w:val="24"/>
          <w:szCs w:val="24"/>
          <w:lang w:eastAsia="pl-PL"/>
        </w:rPr>
        <w:t xml:space="preserve">. na podstawie ww. ustawy organy gminy mogą wydawać akty prawa miejscowego w zakresie zasad i trybu korzystania z gminnych obiektów i urządzeń użyteczności publicznej. Niewątpliwie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parkingi</w:t>
      </w:r>
      <w:r w:rsidRPr="00D36DE3">
        <w:rPr>
          <w:rFonts w:ascii="Calibri" w:eastAsia="Times New Roman" w:hAnsi="Calibri" w:cs="Calibri"/>
          <w:sz w:val="24"/>
          <w:szCs w:val="24"/>
          <w:lang w:eastAsia="pl-PL"/>
        </w:rPr>
        <w:t xml:space="preserve"> należą do kategorii obiektów użyteczności publicznej</w:t>
      </w:r>
      <w:r>
        <w:rPr>
          <w:rFonts w:ascii="Calibri" w:eastAsia="Times New Roman" w:hAnsi="Calibri" w:cs="Calibri"/>
          <w:sz w:val="24"/>
          <w:szCs w:val="24"/>
          <w:lang w:eastAsia="pl-PL"/>
        </w:rPr>
        <w:t>, a Miasto Ko</w:t>
      </w:r>
      <w:r>
        <w:rPr>
          <w:rFonts w:ascii="Calibri" w:eastAsia="Times New Roman" w:hAnsi="Calibri" w:cs="Calibri"/>
          <w:sz w:val="24"/>
          <w:szCs w:val="24"/>
          <w:lang w:eastAsia="pl-PL"/>
        </w:rPr>
        <w:t>byłka</w:t>
      </w:r>
      <w:r w:rsidRPr="00D36DE3">
        <w:rPr>
          <w:rFonts w:ascii="Calibri" w:eastAsia="Times New Roman" w:hAnsi="Calibri" w:cs="Calibri"/>
          <w:sz w:val="24"/>
          <w:szCs w:val="24"/>
          <w:lang w:eastAsia="pl-PL"/>
        </w:rPr>
        <w:t xml:space="preserve"> organizując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parkingi</w:t>
      </w:r>
      <w:r w:rsidRPr="00D36DE3">
        <w:rPr>
          <w:rFonts w:ascii="Calibri" w:eastAsia="Times New Roman" w:hAnsi="Calibri" w:cs="Calibri"/>
          <w:sz w:val="24"/>
          <w:szCs w:val="24"/>
          <w:lang w:eastAsia="pl-PL"/>
        </w:rPr>
        <w:t xml:space="preserve"> na swoim terenie dla mieszkańców, realizuje swe zadania z zakresu użyteczności publicznej. Następnie należy podkreślić,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D36DE3">
        <w:rPr>
          <w:rFonts w:ascii="Calibri" w:eastAsia="Times New Roman" w:hAnsi="Calibri" w:cs="Calibri"/>
          <w:sz w:val="24"/>
          <w:szCs w:val="24"/>
          <w:lang w:eastAsia="pl-PL"/>
        </w:rPr>
        <w:t xml:space="preserve">że </w:t>
      </w:r>
      <w:r w:rsidRPr="00D36DE3">
        <w:rPr>
          <w:rFonts w:ascii="Calibri" w:hAnsi="Calibri" w:cs="Calibri"/>
          <w:sz w:val="24"/>
          <w:szCs w:val="24"/>
        </w:rPr>
        <w:t xml:space="preserve">użyte przez ustawodawcę pojęcie </w:t>
      </w:r>
      <w:r w:rsidRPr="00D36DE3">
        <w:rPr>
          <w:rFonts w:ascii="Calibri" w:hAnsi="Calibri" w:cs="Calibri"/>
          <w:i/>
          <w:sz w:val="24"/>
          <w:szCs w:val="24"/>
        </w:rPr>
        <w:t>,,zasady i tryb korzystania”</w:t>
      </w:r>
      <w:r w:rsidRPr="00D36DE3">
        <w:rPr>
          <w:rFonts w:ascii="Calibri" w:hAnsi="Calibri" w:cs="Calibri"/>
          <w:sz w:val="24"/>
          <w:szCs w:val="24"/>
        </w:rPr>
        <w:t xml:space="preserve"> zawiera w sobie kompetencję organu stanowiąc</w:t>
      </w:r>
      <w:r w:rsidRPr="00D36DE3">
        <w:rPr>
          <w:rFonts w:ascii="Calibri" w:hAnsi="Calibri" w:cs="Calibri"/>
          <w:sz w:val="24"/>
          <w:szCs w:val="24"/>
        </w:rPr>
        <w:t xml:space="preserve">ego gminy do formułowania, w stosunku do obiektów </w:t>
      </w:r>
      <w:r>
        <w:rPr>
          <w:rFonts w:ascii="Calibri" w:hAnsi="Calibri" w:cs="Calibri"/>
          <w:sz w:val="24"/>
          <w:szCs w:val="24"/>
        </w:rPr>
        <w:br/>
      </w:r>
      <w:r w:rsidRPr="00D36DE3">
        <w:rPr>
          <w:rFonts w:ascii="Calibri" w:hAnsi="Calibri" w:cs="Calibri"/>
          <w:sz w:val="24"/>
          <w:szCs w:val="24"/>
        </w:rPr>
        <w:t>i urządzeń użyteczności publicznej, norm i zasad postępowania. Jednakże należy wskazać, że stanowiąc na podstawie cytowanego przepisu akt prawa miejscowego, organ stanowiący gminy jest ograniczony obowiązu</w:t>
      </w:r>
      <w:r w:rsidRPr="00D36DE3">
        <w:rPr>
          <w:rFonts w:ascii="Calibri" w:hAnsi="Calibri" w:cs="Calibri"/>
          <w:sz w:val="24"/>
          <w:szCs w:val="24"/>
        </w:rPr>
        <w:t xml:space="preserve">jącym porządkiem prawnym, którego nie może w sposób dowolny naruszać lub modyfikować (wyrok WSA w Gorzowie Wielkopolskim z dnia </w:t>
      </w:r>
      <w:r>
        <w:rPr>
          <w:rFonts w:ascii="Calibri" w:hAnsi="Calibri" w:cs="Calibri"/>
          <w:sz w:val="24"/>
          <w:szCs w:val="24"/>
        </w:rPr>
        <w:br/>
      </w:r>
      <w:r w:rsidRPr="00D36DE3">
        <w:rPr>
          <w:rFonts w:ascii="Calibri" w:hAnsi="Calibri" w:cs="Calibri"/>
          <w:sz w:val="24"/>
          <w:szCs w:val="24"/>
        </w:rPr>
        <w:t xml:space="preserve">23 listopada 2017 r. sygn. akt </w:t>
      </w:r>
      <w:hyperlink r:id="rId8" w:history="1">
        <w:r w:rsidRPr="00D36DE3">
          <w:rPr>
            <w:rFonts w:ascii="Calibri" w:hAnsi="Calibri" w:cs="Calibri"/>
            <w:sz w:val="24"/>
            <w:szCs w:val="24"/>
          </w:rPr>
          <w:t>II SA/Go</w:t>
        </w:r>
        <w:r w:rsidRPr="00D36DE3">
          <w:rPr>
            <w:rFonts w:ascii="Calibri" w:hAnsi="Calibri" w:cs="Calibri"/>
            <w:sz w:val="24"/>
            <w:szCs w:val="24"/>
          </w:rPr>
          <w:t xml:space="preserve"> 932/17</w:t>
        </w:r>
      </w:hyperlink>
      <w:r w:rsidRPr="00D36DE3">
        <w:rPr>
          <w:rFonts w:ascii="Calibri" w:hAnsi="Calibri" w:cs="Calibri"/>
          <w:sz w:val="24"/>
          <w:szCs w:val="24"/>
        </w:rPr>
        <w:t xml:space="preserve">). Nadto WSA w Gorzowie Wielkopolskim </w:t>
      </w:r>
      <w:r>
        <w:rPr>
          <w:rFonts w:ascii="Calibri" w:hAnsi="Calibri" w:cs="Calibri"/>
          <w:sz w:val="24"/>
          <w:szCs w:val="24"/>
        </w:rPr>
        <w:br/>
      </w:r>
      <w:r w:rsidRPr="00D36DE3">
        <w:rPr>
          <w:rFonts w:ascii="Calibri" w:hAnsi="Calibri" w:cs="Calibri"/>
          <w:sz w:val="24"/>
          <w:szCs w:val="24"/>
        </w:rPr>
        <w:t xml:space="preserve">w wyroku z dnia 28 marca 2018 r. sygn. akt </w:t>
      </w:r>
      <w:hyperlink r:id="rId9" w:history="1">
        <w:r w:rsidRPr="00D36DE3">
          <w:rPr>
            <w:rFonts w:ascii="Calibri" w:hAnsi="Calibri" w:cs="Calibri"/>
            <w:sz w:val="24"/>
            <w:szCs w:val="24"/>
          </w:rPr>
          <w:t>II SA/Go 97/18</w:t>
        </w:r>
      </w:hyperlink>
      <w:r>
        <w:rPr>
          <w:rFonts w:ascii="Calibri" w:hAnsi="Calibri" w:cs="Calibri"/>
          <w:sz w:val="24"/>
          <w:szCs w:val="24"/>
        </w:rPr>
        <w:t xml:space="preserve"> </w:t>
      </w:r>
      <w:r w:rsidRPr="00D36DE3">
        <w:rPr>
          <w:rFonts w:ascii="Calibri" w:hAnsi="Calibri" w:cs="Calibri"/>
          <w:sz w:val="24"/>
          <w:szCs w:val="24"/>
        </w:rPr>
        <w:t xml:space="preserve">wskazał dodatkowo, </w:t>
      </w:r>
      <w:r>
        <w:rPr>
          <w:rFonts w:ascii="Calibri" w:hAnsi="Calibri" w:cs="Calibri"/>
          <w:sz w:val="24"/>
          <w:szCs w:val="24"/>
        </w:rPr>
        <w:br/>
      </w:r>
      <w:r w:rsidRPr="00D36DE3">
        <w:rPr>
          <w:rFonts w:ascii="Calibri" w:hAnsi="Calibri" w:cs="Calibri"/>
          <w:sz w:val="24"/>
          <w:szCs w:val="24"/>
        </w:rPr>
        <w:t>że: ,,</w:t>
      </w:r>
      <w:r w:rsidRPr="00D36DE3">
        <w:rPr>
          <w:rFonts w:ascii="Calibri" w:hAnsi="Calibri" w:cs="Calibri"/>
          <w:b/>
          <w:i/>
          <w:sz w:val="24"/>
          <w:szCs w:val="24"/>
        </w:rPr>
        <w:t>Regulaminy wydawane na podstawie</w:t>
      </w:r>
      <w:r w:rsidRPr="00D36DE3">
        <w:rPr>
          <w:rFonts w:ascii="Calibri" w:hAnsi="Calibri" w:cs="Calibri"/>
          <w:b/>
          <w:i/>
          <w:sz w:val="24"/>
          <w:szCs w:val="24"/>
        </w:rPr>
        <w:t xml:space="preserve"> </w:t>
      </w:r>
      <w:hyperlink r:id="rId10" w:history="1">
        <w:r w:rsidRPr="00D36DE3">
          <w:rPr>
            <w:rFonts w:ascii="Calibri" w:hAnsi="Calibri" w:cs="Calibri"/>
            <w:b/>
            <w:i/>
            <w:sz w:val="24"/>
            <w:szCs w:val="24"/>
          </w:rPr>
          <w:t>art. 40 ust. 2 pkt 4</w:t>
        </w:r>
      </w:hyperlink>
      <w:r w:rsidRPr="00D36DE3">
        <w:rPr>
          <w:rFonts w:ascii="Calibri" w:hAnsi="Calibri" w:cs="Calibri"/>
          <w:b/>
          <w:i/>
          <w:sz w:val="24"/>
          <w:szCs w:val="24"/>
        </w:rPr>
        <w:t xml:space="preserve"> </w:t>
      </w:r>
      <w:proofErr w:type="spellStart"/>
      <w:r w:rsidRPr="00D36DE3">
        <w:rPr>
          <w:rFonts w:ascii="Calibri" w:hAnsi="Calibri" w:cs="Calibri"/>
          <w:b/>
          <w:i/>
          <w:sz w:val="24"/>
          <w:szCs w:val="24"/>
        </w:rPr>
        <w:t>SamGminU</w:t>
      </w:r>
      <w:proofErr w:type="spellEnd"/>
      <w:r w:rsidRPr="00D36DE3">
        <w:rPr>
          <w:rFonts w:ascii="Calibri" w:hAnsi="Calibri" w:cs="Calibri"/>
          <w:b/>
          <w:i/>
          <w:sz w:val="24"/>
          <w:szCs w:val="24"/>
        </w:rPr>
        <w:t xml:space="preserve"> nie mogą być utożsamiane z przepisami porządkowymi</w:t>
      </w:r>
      <w:r w:rsidRPr="00D36DE3">
        <w:rPr>
          <w:rFonts w:ascii="Calibri" w:hAnsi="Calibri" w:cs="Calibri"/>
          <w:i/>
          <w:color w:val="000000"/>
          <w:sz w:val="24"/>
          <w:szCs w:val="24"/>
          <w:shd w:val="clear" w:color="auto" w:fill="FFFFFF"/>
        </w:rPr>
        <w:t xml:space="preserve"> (wyrok NSA z dnia 6 października 2009 r., sygn. akt I OSK 252/</w:t>
      </w:r>
      <w:r w:rsidRPr="00D36DE3">
        <w:rPr>
          <w:rFonts w:ascii="Calibri" w:hAnsi="Calibri" w:cs="Calibri"/>
          <w:i/>
          <w:color w:val="000000"/>
          <w:sz w:val="24"/>
          <w:szCs w:val="24"/>
          <w:shd w:val="clear" w:color="auto" w:fill="FFFFFF"/>
        </w:rPr>
        <w:t>09, Ł. Złakowski</w:t>
      </w:r>
      <w:r>
        <w:rPr>
          <w:rFonts w:ascii="Calibri" w:hAnsi="Calibri" w:cs="Calibri"/>
          <w:i/>
          <w:color w:val="000000"/>
          <w:sz w:val="24"/>
          <w:szCs w:val="24"/>
          <w:shd w:val="clear" w:color="auto" w:fill="FFFFFF"/>
        </w:rPr>
        <w:t xml:space="preserve"> (w) R. Hauser, Z. Niewiadomski</w:t>
      </w:r>
      <w:r w:rsidRPr="00D36DE3">
        <w:rPr>
          <w:rFonts w:ascii="Calibri" w:hAnsi="Calibri" w:cs="Calibri"/>
          <w:i/>
          <w:color w:val="000000"/>
          <w:sz w:val="24"/>
          <w:szCs w:val="24"/>
          <w:shd w:val="clear" w:color="auto" w:fill="FFFFFF"/>
        </w:rPr>
        <w:t xml:space="preserve">(red), </w:t>
      </w:r>
      <w:proofErr w:type="spellStart"/>
      <w:r w:rsidRPr="00D36DE3">
        <w:rPr>
          <w:rFonts w:ascii="Calibri" w:hAnsi="Calibri" w:cs="Calibri"/>
          <w:i/>
          <w:color w:val="000000"/>
          <w:sz w:val="24"/>
          <w:szCs w:val="24"/>
          <w:shd w:val="clear" w:color="auto" w:fill="FFFFFF"/>
        </w:rPr>
        <w:t>u.s.g</w:t>
      </w:r>
      <w:proofErr w:type="spellEnd"/>
      <w:r w:rsidRPr="00D36DE3">
        <w:rPr>
          <w:rFonts w:ascii="Calibri" w:hAnsi="Calibri" w:cs="Calibri"/>
          <w:i/>
          <w:color w:val="000000"/>
          <w:sz w:val="24"/>
          <w:szCs w:val="24"/>
          <w:shd w:val="clear" w:color="auto" w:fill="FFFFFF"/>
        </w:rPr>
        <w:t xml:space="preserve">. Komentarz, </w:t>
      </w:r>
      <w:r>
        <w:rPr>
          <w:rFonts w:ascii="Calibri" w:hAnsi="Calibri" w:cs="Calibri"/>
          <w:i/>
          <w:color w:val="000000"/>
          <w:sz w:val="24"/>
          <w:szCs w:val="24"/>
          <w:shd w:val="clear" w:color="auto" w:fill="FFFFFF"/>
        </w:rPr>
        <w:br/>
      </w:r>
      <w:r w:rsidRPr="00D36DE3">
        <w:rPr>
          <w:rFonts w:ascii="Calibri" w:hAnsi="Calibri" w:cs="Calibri"/>
          <w:i/>
          <w:color w:val="000000"/>
          <w:sz w:val="24"/>
          <w:szCs w:val="24"/>
          <w:shd w:val="clear" w:color="auto" w:fill="FFFFFF"/>
        </w:rPr>
        <w:t>C.H. Beck 2011, s. 438).</w:t>
      </w:r>
      <w:r w:rsidRPr="00D36DE3">
        <w:rPr>
          <w:rFonts w:ascii="Calibri" w:hAnsi="Calibri" w:cs="Calibri"/>
          <w:i/>
          <w:sz w:val="24"/>
          <w:szCs w:val="24"/>
        </w:rPr>
        <w:t xml:space="preserve"> Użyte w </w:t>
      </w:r>
      <w:hyperlink r:id="rId11" w:history="1">
        <w:r w:rsidRPr="00D36DE3">
          <w:rPr>
            <w:rFonts w:ascii="Calibri" w:hAnsi="Calibri" w:cs="Calibri"/>
            <w:i/>
            <w:sz w:val="24"/>
            <w:szCs w:val="24"/>
          </w:rPr>
          <w:t>art. 40 ust. 2 pkt 4</w:t>
        </w:r>
      </w:hyperlink>
      <w:r w:rsidRPr="00D36DE3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Pr="00D36DE3">
        <w:rPr>
          <w:rFonts w:ascii="Calibri" w:hAnsi="Calibri" w:cs="Calibri"/>
          <w:i/>
          <w:sz w:val="24"/>
          <w:szCs w:val="24"/>
        </w:rPr>
        <w:t>SamGminU</w:t>
      </w:r>
      <w:proofErr w:type="spellEnd"/>
      <w:r w:rsidRPr="00D36DE3">
        <w:rPr>
          <w:rFonts w:ascii="Calibri" w:hAnsi="Calibri" w:cs="Calibri"/>
          <w:i/>
          <w:sz w:val="24"/>
          <w:szCs w:val="24"/>
        </w:rPr>
        <w:t xml:space="preserve"> pojęcie </w:t>
      </w:r>
      <w:r w:rsidRPr="00D36DE3">
        <w:rPr>
          <w:rFonts w:ascii="Calibri" w:hAnsi="Calibri" w:cs="Calibri"/>
          <w:i/>
          <w:sz w:val="24"/>
          <w:szCs w:val="24"/>
        </w:rPr>
        <w:t>,,zasady i tryb korzystania” zawiera w sobie kompetencję organu stanowiącego gminy do formułowania w stosunku do obiektów i urządzeń użyteczności publicznej norm i zasad prawidłowego postępowania, ustalania obowiązujących reguł zachowania się, określenia u</w:t>
      </w:r>
      <w:r w:rsidRPr="00D36DE3">
        <w:rPr>
          <w:rFonts w:ascii="Calibri" w:hAnsi="Calibri" w:cs="Calibri"/>
          <w:i/>
          <w:sz w:val="24"/>
          <w:szCs w:val="24"/>
        </w:rPr>
        <w:t xml:space="preserve">stalonego porządku zachowania się. Oznacza to w konsekwencji uprawnienie rady gminy </w:t>
      </w:r>
      <w:r>
        <w:rPr>
          <w:rFonts w:ascii="Calibri" w:hAnsi="Calibri" w:cs="Calibri"/>
          <w:i/>
          <w:sz w:val="24"/>
          <w:szCs w:val="24"/>
        </w:rPr>
        <w:br/>
      </w:r>
      <w:r w:rsidRPr="00D36DE3">
        <w:rPr>
          <w:rFonts w:ascii="Calibri" w:hAnsi="Calibri" w:cs="Calibri"/>
          <w:i/>
          <w:sz w:val="24"/>
          <w:szCs w:val="24"/>
        </w:rPr>
        <w:t xml:space="preserve">do wprowadzenia reguł dotyczących obowiązującego sposobu zachowania się podmiotów, które przebywają na terenach lub w obiektach o jakich mowa w </w:t>
      </w:r>
      <w:hyperlink r:id="rId12" w:history="1">
        <w:r w:rsidRPr="00D36DE3">
          <w:rPr>
            <w:rFonts w:ascii="Calibri" w:hAnsi="Calibri" w:cs="Calibri"/>
            <w:i/>
            <w:sz w:val="24"/>
            <w:szCs w:val="24"/>
          </w:rPr>
          <w:t>art. 40 ust. 2 pkt 4</w:t>
        </w:r>
      </w:hyperlink>
      <w:r w:rsidRPr="00D36DE3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Pr="00D36DE3">
        <w:rPr>
          <w:rFonts w:ascii="Calibri" w:hAnsi="Calibri" w:cs="Calibri"/>
          <w:i/>
          <w:sz w:val="24"/>
          <w:szCs w:val="24"/>
        </w:rPr>
        <w:t>SamGminU</w:t>
      </w:r>
      <w:proofErr w:type="spellEnd"/>
      <w:r w:rsidRPr="00D36DE3">
        <w:rPr>
          <w:rFonts w:ascii="Calibri" w:hAnsi="Calibri" w:cs="Calibri"/>
          <w:i/>
          <w:sz w:val="24"/>
          <w:szCs w:val="24"/>
        </w:rPr>
        <w:t xml:space="preserve">. </w:t>
      </w:r>
      <w:r w:rsidRPr="00D36DE3">
        <w:rPr>
          <w:rFonts w:ascii="Calibri" w:hAnsi="Calibri" w:cs="Calibri"/>
          <w:b/>
          <w:i/>
          <w:sz w:val="24"/>
          <w:szCs w:val="24"/>
        </w:rPr>
        <w:t>Normy prawa miejscowego muszą bowiem ściśle mieścić się w granicach ustawowej delegacji, która w tym przypadku nie upoważnia do odstępstw od</w:t>
      </w:r>
      <w:r w:rsidRPr="00D36DE3">
        <w:rPr>
          <w:rFonts w:ascii="Calibri" w:hAnsi="Calibri" w:cs="Calibri"/>
          <w:b/>
          <w:i/>
          <w:sz w:val="24"/>
          <w:szCs w:val="24"/>
        </w:rPr>
        <w:t xml:space="preserve"> przepisów ogólnie obowiązujących.</w:t>
      </w:r>
      <w:r w:rsidRPr="00D36DE3">
        <w:rPr>
          <w:rFonts w:ascii="Calibri" w:hAnsi="Calibri" w:cs="Calibri"/>
          <w:i/>
          <w:color w:val="000000"/>
          <w:sz w:val="24"/>
          <w:szCs w:val="24"/>
          <w:shd w:val="clear" w:color="auto" w:fill="FFFFFF"/>
        </w:rPr>
        <w:t xml:space="preserve"> Regulacje zawarte w akcie prawa miejscowego </w:t>
      </w:r>
      <w:r w:rsidRPr="00D36DE3">
        <w:rPr>
          <w:rFonts w:ascii="Calibri" w:hAnsi="Calibri" w:cs="Calibri"/>
          <w:b/>
          <w:i/>
          <w:color w:val="000000"/>
          <w:sz w:val="24"/>
          <w:szCs w:val="24"/>
          <w:shd w:val="clear" w:color="auto" w:fill="FFFFFF"/>
        </w:rPr>
        <w:t xml:space="preserve">mają na celu jedynie uzupełnienie przepisów powszechnie obowiązujących rangi ustawowej, a zatem nie mogą ich zastępować, tak więc niedopuszczalne jest dokonywanie powtórzeń </w:t>
      </w:r>
      <w:r w:rsidRPr="00D36DE3">
        <w:rPr>
          <w:rFonts w:ascii="Calibri" w:hAnsi="Calibri" w:cs="Calibri"/>
          <w:b/>
          <w:i/>
          <w:color w:val="000000"/>
          <w:sz w:val="24"/>
          <w:szCs w:val="24"/>
          <w:shd w:val="clear" w:color="auto" w:fill="FFFFFF"/>
        </w:rPr>
        <w:lastRenderedPageBreak/>
        <w:t>prze</w:t>
      </w:r>
      <w:r w:rsidRPr="00D36DE3">
        <w:rPr>
          <w:rFonts w:ascii="Calibri" w:hAnsi="Calibri" w:cs="Calibri"/>
          <w:b/>
          <w:i/>
          <w:color w:val="000000"/>
          <w:sz w:val="24"/>
          <w:szCs w:val="24"/>
          <w:shd w:val="clear" w:color="auto" w:fill="FFFFFF"/>
        </w:rPr>
        <w:t>pisów zawartych w aktach wyższej rangi i tym bardziej poddaniu ich jakiejkolwiek modyfikacji</w:t>
      </w:r>
      <w:r w:rsidRPr="00D36DE3">
        <w:rPr>
          <w:rFonts w:ascii="Calibri" w:hAnsi="Calibri" w:cs="Calibri"/>
          <w:i/>
          <w:color w:val="000000"/>
          <w:sz w:val="24"/>
          <w:szCs w:val="24"/>
          <w:shd w:val="clear" w:color="auto" w:fill="FFFFFF"/>
        </w:rPr>
        <w:t xml:space="preserve"> (por. wyrok NSA z dnia 8 kwietnia 2008 r., II OSK 370/07)”</w:t>
      </w:r>
      <w:r w:rsidRPr="00D36DE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.</w:t>
      </w:r>
    </w:p>
    <w:p w:rsidR="00504EF8" w:rsidRDefault="00456C4C" w:rsidP="00504EF8">
      <w:pPr>
        <w:spacing w:after="0" w:line="360" w:lineRule="auto"/>
        <w:ind w:left="142" w:right="142" w:firstLine="572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5A424A">
        <w:rPr>
          <w:rFonts w:eastAsia="Times New Roman" w:cstheme="minorHAnsi"/>
          <w:sz w:val="24"/>
          <w:szCs w:val="24"/>
          <w:lang w:eastAsia="pl-PL"/>
        </w:rPr>
        <w:t>W § 6 ust. 2</w:t>
      </w:r>
      <w:r>
        <w:rPr>
          <w:rFonts w:eastAsia="Times New Roman" w:cstheme="minorHAnsi"/>
          <w:sz w:val="24"/>
          <w:szCs w:val="24"/>
          <w:lang w:eastAsia="pl-PL"/>
        </w:rPr>
        <w:t xml:space="preserve"> regulaminu</w:t>
      </w:r>
      <w:r w:rsidRPr="005A424A">
        <w:rPr>
          <w:rFonts w:eastAsia="Times New Roman" w:cstheme="minorHAnsi"/>
          <w:sz w:val="24"/>
          <w:szCs w:val="24"/>
          <w:lang w:eastAsia="pl-PL"/>
        </w:rPr>
        <w:t xml:space="preserve"> Rada Miasta Kobyłka postanowiła, że:</w:t>
      </w:r>
    </w:p>
    <w:p w:rsidR="00BB6A8D" w:rsidRPr="00504EF8" w:rsidRDefault="00456C4C" w:rsidP="00504EF8">
      <w:pPr>
        <w:spacing w:after="0" w:line="360" w:lineRule="auto"/>
        <w:ind w:left="142" w:right="142" w:firstLine="572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>
        <w:rPr>
          <w:rFonts w:eastAsia="Times New Roman" w:cstheme="minorHAnsi"/>
          <w:i/>
          <w:sz w:val="24"/>
          <w:szCs w:val="24"/>
          <w:lang w:eastAsia="pl-PL"/>
        </w:rPr>
        <w:t>,,</w:t>
      </w:r>
      <w:r w:rsidRPr="005A424A">
        <w:rPr>
          <w:rFonts w:eastAsia="Times New Roman" w:cstheme="minorHAnsi"/>
          <w:i/>
          <w:sz w:val="24"/>
          <w:szCs w:val="24"/>
          <w:lang w:eastAsia="pl-PL"/>
        </w:rPr>
        <w:t>2. Na terenie Parkingu zabrania się:</w:t>
      </w:r>
    </w:p>
    <w:p w:rsidR="00BB6A8D" w:rsidRPr="005A424A" w:rsidRDefault="00456C4C" w:rsidP="00504EF8">
      <w:pPr>
        <w:spacing w:after="0" w:line="360" w:lineRule="auto"/>
        <w:ind w:left="142" w:right="142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 w:rsidRPr="005A424A">
        <w:rPr>
          <w:rFonts w:eastAsia="Times New Roman" w:cstheme="minorHAnsi"/>
          <w:i/>
          <w:sz w:val="24"/>
          <w:szCs w:val="24"/>
          <w:lang w:eastAsia="pl-PL"/>
        </w:rPr>
        <w:t xml:space="preserve">1) </w:t>
      </w:r>
      <w:r w:rsidRPr="005A424A">
        <w:rPr>
          <w:rFonts w:eastAsia="Times New Roman" w:cstheme="minorHAnsi"/>
          <w:i/>
          <w:sz w:val="24"/>
          <w:szCs w:val="24"/>
          <w:lang w:eastAsia="pl-PL"/>
        </w:rPr>
        <w:t>wymiany lub uzupełniania płynów w samochodzie osobowym,</w:t>
      </w:r>
    </w:p>
    <w:p w:rsidR="00BB6A8D" w:rsidRPr="005A424A" w:rsidRDefault="00456C4C" w:rsidP="00504EF8">
      <w:pPr>
        <w:spacing w:after="0" w:line="360" w:lineRule="auto"/>
        <w:ind w:left="142" w:right="142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 w:rsidRPr="005A424A">
        <w:rPr>
          <w:rFonts w:eastAsia="Times New Roman" w:cstheme="minorHAnsi"/>
          <w:i/>
          <w:sz w:val="24"/>
          <w:szCs w:val="24"/>
          <w:lang w:eastAsia="pl-PL"/>
        </w:rPr>
        <w:t>2) mycia, naprawiania lub odkurzania samochodu osobowego, motocykla, motoroweru albo roweru,</w:t>
      </w:r>
    </w:p>
    <w:p w:rsidR="00BB6A8D" w:rsidRPr="005A424A" w:rsidRDefault="00456C4C" w:rsidP="00504EF8">
      <w:pPr>
        <w:spacing w:after="0" w:line="360" w:lineRule="auto"/>
        <w:ind w:left="142" w:right="142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 w:rsidRPr="005A424A">
        <w:rPr>
          <w:rFonts w:eastAsia="Times New Roman" w:cstheme="minorHAnsi"/>
          <w:i/>
          <w:sz w:val="24"/>
          <w:szCs w:val="24"/>
          <w:lang w:eastAsia="pl-PL"/>
        </w:rPr>
        <w:t>3)</w:t>
      </w:r>
      <w:r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r w:rsidRPr="005A424A">
        <w:rPr>
          <w:rFonts w:eastAsia="Times New Roman" w:cstheme="minorHAnsi"/>
          <w:i/>
          <w:sz w:val="24"/>
          <w:szCs w:val="24"/>
          <w:lang w:eastAsia="pl-PL"/>
        </w:rPr>
        <w:t>pozostawiania w czasie postoju w samochodzie osobowym zwierząt lub dzieci,</w:t>
      </w:r>
    </w:p>
    <w:p w:rsidR="00BB6A8D" w:rsidRPr="005A424A" w:rsidRDefault="00456C4C" w:rsidP="00504EF8">
      <w:pPr>
        <w:spacing w:after="0" w:line="360" w:lineRule="auto"/>
        <w:ind w:left="142" w:right="142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 w:rsidRPr="005A424A">
        <w:rPr>
          <w:rFonts w:eastAsia="Times New Roman" w:cstheme="minorHAnsi"/>
          <w:i/>
          <w:sz w:val="24"/>
          <w:szCs w:val="24"/>
          <w:lang w:eastAsia="pl-PL"/>
        </w:rPr>
        <w:t>4) prowadzenia wszelkich form</w:t>
      </w:r>
      <w:r w:rsidRPr="005A424A">
        <w:rPr>
          <w:rFonts w:eastAsia="Times New Roman" w:cstheme="minorHAnsi"/>
          <w:i/>
          <w:sz w:val="24"/>
          <w:szCs w:val="24"/>
          <w:lang w:eastAsia="pl-PL"/>
        </w:rPr>
        <w:t xml:space="preserve"> sprzedaży, np. poprzez ustawianie stoisk handlowych, itp.,</w:t>
      </w:r>
    </w:p>
    <w:p w:rsidR="00BB6A8D" w:rsidRPr="005A424A" w:rsidRDefault="00456C4C" w:rsidP="00504EF8">
      <w:pPr>
        <w:spacing w:after="0" w:line="360" w:lineRule="auto"/>
        <w:ind w:left="142" w:right="142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 w:rsidRPr="005A424A">
        <w:rPr>
          <w:rFonts w:eastAsia="Times New Roman" w:cstheme="minorHAnsi"/>
          <w:i/>
          <w:sz w:val="24"/>
          <w:szCs w:val="24"/>
          <w:lang w:eastAsia="pl-PL"/>
        </w:rPr>
        <w:t>5) umieszczania jakichkolwiek ogłoszeń, reklam, spotów, plakatów, itp.,</w:t>
      </w:r>
    </w:p>
    <w:p w:rsidR="00BB6A8D" w:rsidRPr="005A424A" w:rsidRDefault="00456C4C" w:rsidP="00504EF8">
      <w:pPr>
        <w:spacing w:after="0" w:line="360" w:lineRule="auto"/>
        <w:ind w:left="142" w:right="142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 w:rsidRPr="005A424A">
        <w:rPr>
          <w:rFonts w:eastAsia="Times New Roman" w:cstheme="minorHAnsi"/>
          <w:i/>
          <w:sz w:val="24"/>
          <w:szCs w:val="24"/>
          <w:lang w:eastAsia="pl-PL"/>
        </w:rPr>
        <w:t>6) niszczenia urządzeń i infrastruktury Parkingu,</w:t>
      </w:r>
    </w:p>
    <w:p w:rsidR="00BB6A8D" w:rsidRPr="005A424A" w:rsidRDefault="00456C4C" w:rsidP="00504EF8">
      <w:pPr>
        <w:spacing w:after="0" w:line="360" w:lineRule="auto"/>
        <w:ind w:left="142" w:right="142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 w:rsidRPr="005A424A">
        <w:rPr>
          <w:rFonts w:eastAsia="Times New Roman" w:cstheme="minorHAnsi"/>
          <w:i/>
          <w:sz w:val="24"/>
          <w:szCs w:val="24"/>
          <w:lang w:eastAsia="pl-PL"/>
        </w:rPr>
        <w:t>7) spożywania alkoholu lub środków odurzających,</w:t>
      </w:r>
    </w:p>
    <w:p w:rsidR="00BB6A8D" w:rsidRPr="005A424A" w:rsidRDefault="00456C4C" w:rsidP="00504EF8">
      <w:pPr>
        <w:spacing w:after="0" w:line="360" w:lineRule="auto"/>
        <w:ind w:left="142" w:right="142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 w:rsidRPr="005A424A">
        <w:rPr>
          <w:rFonts w:eastAsia="Times New Roman" w:cstheme="minorHAnsi"/>
          <w:i/>
          <w:sz w:val="24"/>
          <w:szCs w:val="24"/>
          <w:lang w:eastAsia="pl-PL"/>
        </w:rPr>
        <w:t>8) zaśmiecania oraz zanie</w:t>
      </w:r>
      <w:r w:rsidRPr="005A424A">
        <w:rPr>
          <w:rFonts w:eastAsia="Times New Roman" w:cstheme="minorHAnsi"/>
          <w:i/>
          <w:sz w:val="24"/>
          <w:szCs w:val="24"/>
          <w:lang w:eastAsia="pl-PL"/>
        </w:rPr>
        <w:t>czyszczania powierzchni Parkingu,</w:t>
      </w:r>
    </w:p>
    <w:p w:rsidR="00BB6A8D" w:rsidRPr="005A424A" w:rsidRDefault="00456C4C" w:rsidP="00504EF8">
      <w:pPr>
        <w:spacing w:after="0" w:line="360" w:lineRule="auto"/>
        <w:ind w:left="142" w:right="142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 w:rsidRPr="005A424A">
        <w:rPr>
          <w:rFonts w:eastAsia="Times New Roman" w:cstheme="minorHAnsi"/>
          <w:i/>
          <w:sz w:val="24"/>
          <w:szCs w:val="24"/>
          <w:lang w:eastAsia="pl-PL"/>
        </w:rPr>
        <w:t>9) niezgodnego z przeznaczeniem korzystania z Parkingu, np.</w:t>
      </w:r>
      <w:r>
        <w:rPr>
          <w:rFonts w:eastAsia="Times New Roman" w:cstheme="minorHAnsi"/>
          <w:i/>
          <w:sz w:val="24"/>
          <w:szCs w:val="24"/>
          <w:lang w:eastAsia="pl-PL"/>
        </w:rPr>
        <w:t xml:space="preserve">: </w:t>
      </w:r>
      <w:r w:rsidRPr="005A424A">
        <w:rPr>
          <w:rFonts w:eastAsia="Times New Roman" w:cstheme="minorHAnsi"/>
          <w:i/>
          <w:sz w:val="24"/>
          <w:szCs w:val="24"/>
          <w:lang w:eastAsia="pl-PL"/>
        </w:rPr>
        <w:t xml:space="preserve">działania niezgodnego </w:t>
      </w:r>
      <w:r>
        <w:rPr>
          <w:rFonts w:eastAsia="Times New Roman" w:cstheme="minorHAnsi"/>
          <w:i/>
          <w:sz w:val="24"/>
          <w:szCs w:val="24"/>
          <w:lang w:eastAsia="pl-PL"/>
        </w:rPr>
        <w:br/>
      </w:r>
      <w:r w:rsidRPr="005A424A">
        <w:rPr>
          <w:rFonts w:eastAsia="Times New Roman" w:cstheme="minorHAnsi"/>
          <w:i/>
          <w:sz w:val="24"/>
          <w:szCs w:val="24"/>
          <w:lang w:eastAsia="pl-PL"/>
        </w:rPr>
        <w:t>z przepisami BHP i PPOŻ,</w:t>
      </w:r>
    </w:p>
    <w:p w:rsidR="00BB6A8D" w:rsidRPr="005A424A" w:rsidRDefault="00456C4C" w:rsidP="00504EF8">
      <w:pPr>
        <w:spacing w:after="0" w:line="360" w:lineRule="auto"/>
        <w:ind w:left="142" w:right="142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 w:rsidRPr="005A424A">
        <w:rPr>
          <w:rFonts w:eastAsia="Times New Roman" w:cstheme="minorHAnsi"/>
          <w:i/>
          <w:sz w:val="24"/>
          <w:szCs w:val="24"/>
          <w:lang w:eastAsia="pl-PL"/>
        </w:rPr>
        <w:t xml:space="preserve">10) przebywania na terenie Parkingu, o ile nie jest to związane z wyjściem z Parkingu </w:t>
      </w:r>
      <w:r>
        <w:rPr>
          <w:rFonts w:eastAsia="Times New Roman" w:cstheme="minorHAnsi"/>
          <w:i/>
          <w:sz w:val="24"/>
          <w:szCs w:val="24"/>
          <w:lang w:eastAsia="pl-PL"/>
        </w:rPr>
        <w:br/>
      </w:r>
      <w:r w:rsidRPr="005A424A">
        <w:rPr>
          <w:rFonts w:eastAsia="Times New Roman" w:cstheme="minorHAnsi"/>
          <w:i/>
          <w:sz w:val="24"/>
          <w:szCs w:val="24"/>
          <w:lang w:eastAsia="pl-PL"/>
        </w:rPr>
        <w:t>po pozostawieniu samochodu</w:t>
      </w:r>
      <w:r w:rsidRPr="005A424A">
        <w:rPr>
          <w:rFonts w:eastAsia="Times New Roman" w:cstheme="minorHAnsi"/>
          <w:i/>
          <w:sz w:val="24"/>
          <w:szCs w:val="24"/>
          <w:lang w:eastAsia="pl-PL"/>
        </w:rPr>
        <w:t xml:space="preserve"> osobowego, motocykla, motoroweru albo roweru, </w:t>
      </w:r>
      <w:r>
        <w:rPr>
          <w:rFonts w:eastAsia="Times New Roman" w:cstheme="minorHAnsi"/>
          <w:i/>
          <w:sz w:val="24"/>
          <w:szCs w:val="24"/>
          <w:lang w:eastAsia="pl-PL"/>
        </w:rPr>
        <w:br/>
      </w:r>
      <w:r w:rsidRPr="005A424A">
        <w:rPr>
          <w:rFonts w:eastAsia="Times New Roman" w:cstheme="minorHAnsi"/>
          <w:i/>
          <w:sz w:val="24"/>
          <w:szCs w:val="24"/>
          <w:lang w:eastAsia="pl-PL"/>
        </w:rPr>
        <w:t>lub dojściem do nich celem opuszczenia Parkingu,</w:t>
      </w:r>
    </w:p>
    <w:p w:rsidR="00D92D15" w:rsidRDefault="00456C4C" w:rsidP="00D92D15">
      <w:pPr>
        <w:spacing w:after="0" w:line="360" w:lineRule="auto"/>
        <w:ind w:left="142" w:right="142"/>
        <w:jc w:val="both"/>
        <w:rPr>
          <w:rFonts w:eastAsia="Times New Roman" w:cstheme="minorHAnsi"/>
          <w:sz w:val="24"/>
          <w:szCs w:val="24"/>
          <w:lang w:eastAsia="pl-PL"/>
        </w:rPr>
      </w:pPr>
      <w:r w:rsidRPr="005A424A">
        <w:rPr>
          <w:rFonts w:eastAsia="Times New Roman" w:cstheme="minorHAnsi"/>
          <w:i/>
          <w:sz w:val="24"/>
          <w:szCs w:val="24"/>
          <w:lang w:eastAsia="pl-PL"/>
        </w:rPr>
        <w:t>11)</w:t>
      </w:r>
      <w:r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r w:rsidRPr="005A424A">
        <w:rPr>
          <w:rFonts w:eastAsia="Times New Roman" w:cstheme="minorHAnsi"/>
          <w:i/>
          <w:sz w:val="24"/>
          <w:szCs w:val="24"/>
          <w:lang w:eastAsia="pl-PL"/>
        </w:rPr>
        <w:t>zachowywania się zakłócającego korzystani</w:t>
      </w:r>
      <w:r>
        <w:rPr>
          <w:rFonts w:eastAsia="Times New Roman" w:cstheme="minorHAnsi"/>
          <w:i/>
          <w:sz w:val="24"/>
          <w:szCs w:val="24"/>
          <w:lang w:eastAsia="pl-PL"/>
        </w:rPr>
        <w:t>e</w:t>
      </w:r>
      <w:r w:rsidRPr="005A424A">
        <w:rPr>
          <w:rFonts w:eastAsia="Times New Roman" w:cstheme="minorHAnsi"/>
          <w:i/>
          <w:sz w:val="24"/>
          <w:szCs w:val="24"/>
          <w:lang w:eastAsia="pl-PL"/>
        </w:rPr>
        <w:t xml:space="preserve"> z Parkingu przez innych użytkowników ”</w:t>
      </w:r>
      <w:r w:rsidRPr="005A424A">
        <w:rPr>
          <w:rFonts w:eastAsia="Times New Roman" w:cstheme="minorHAnsi"/>
          <w:sz w:val="24"/>
          <w:szCs w:val="24"/>
          <w:lang w:eastAsia="pl-PL"/>
        </w:rPr>
        <w:t>.</w:t>
      </w:r>
    </w:p>
    <w:p w:rsidR="00BB6A8D" w:rsidRPr="00D92D15" w:rsidRDefault="00456C4C" w:rsidP="00D92D15">
      <w:pPr>
        <w:spacing w:after="0" w:line="360" w:lineRule="auto"/>
        <w:ind w:left="142" w:right="142" w:firstLine="566"/>
        <w:jc w:val="both"/>
        <w:rPr>
          <w:rFonts w:eastAsia="Times New Roman" w:cstheme="minorHAnsi"/>
          <w:sz w:val="24"/>
          <w:szCs w:val="24"/>
          <w:lang w:eastAsia="pl-PL"/>
        </w:rPr>
      </w:pPr>
      <w:r w:rsidRPr="000141BC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Organ nadzoru podziela 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zasadność </w:t>
      </w:r>
      <w:r w:rsidRPr="000141BC">
        <w:rPr>
          <w:rFonts w:ascii="Calibri" w:eastAsia="Times New Roman" w:hAnsi="Calibri" w:cs="Calibri"/>
          <w:b/>
          <w:sz w:val="24"/>
          <w:szCs w:val="24"/>
          <w:lang w:eastAsia="pl-PL"/>
        </w:rPr>
        <w:t>obostrze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ń</w:t>
      </w:r>
      <w:r w:rsidRPr="000141BC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i zakaz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ów dotyczących</w:t>
      </w:r>
      <w:r w:rsidRPr="000141BC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kwestii objętych ustaleniami Rady Miasta zawartymi w regulacjach § 6 ust. 2 pkt 2, 5, 6, 7 i 8 regulaminu, jednakże należy podkreślić, że zarówno obostrzenia jak i zakazy odnoszące się do powyższych kwestii 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uregulowane zostały na poziomie ustaw. </w:t>
      </w:r>
      <w:r w:rsidRPr="000141BC">
        <w:rPr>
          <w:rFonts w:ascii="Calibri" w:eastAsia="Times New Roman" w:hAnsi="Calibri" w:cs="Calibri"/>
          <w:b/>
          <w:sz w:val="24"/>
          <w:szCs w:val="24"/>
          <w:lang w:eastAsia="pl-PL"/>
        </w:rPr>
        <w:t>Tym samym</w:t>
      </w:r>
      <w:r w:rsidRPr="000141BC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należy uznać, że </w:t>
      </w:r>
      <w:r w:rsidRPr="000141BC">
        <w:rPr>
          <w:rFonts w:ascii="Calibri" w:eastAsia="Times New Roman" w:hAnsi="Calibri" w:cs="Calibri"/>
          <w:b/>
          <w:sz w:val="24"/>
          <w:szCs w:val="24"/>
          <w:lang w:eastAsia="pl-PL"/>
        </w:rPr>
        <w:t>Rada Miasta przekroczyła delegację ustawową i zmodyfikowała wymogi ustaw szczególnych, co jest niedopuszczalne.</w:t>
      </w:r>
    </w:p>
    <w:p w:rsidR="000E6816" w:rsidRPr="0093407A" w:rsidRDefault="00456C4C" w:rsidP="00A344C7">
      <w:pPr>
        <w:spacing w:after="0" w:line="360" w:lineRule="auto"/>
        <w:ind w:left="142" w:right="142" w:firstLine="709"/>
        <w:jc w:val="both"/>
        <w:rPr>
          <w:rFonts w:cstheme="minorHAnsi"/>
          <w:sz w:val="24"/>
          <w:szCs w:val="24"/>
        </w:rPr>
      </w:pPr>
      <w:r w:rsidRPr="0093407A">
        <w:rPr>
          <w:sz w:val="24"/>
          <w:szCs w:val="24"/>
        </w:rPr>
        <w:t>Przenosząc powyższe na kanwę niniejszej sprawy wskazać należy na poniżej wymienione regulacje regulaminu, które wydane zostały</w:t>
      </w:r>
      <w:r w:rsidRPr="0093407A">
        <w:rPr>
          <w:sz w:val="24"/>
          <w:szCs w:val="24"/>
        </w:rPr>
        <w:t xml:space="preserve"> z istotnym naruszeniem prawa</w:t>
      </w:r>
      <w:r>
        <w:rPr>
          <w:sz w:val="24"/>
          <w:szCs w:val="24"/>
        </w:rPr>
        <w:t>.</w:t>
      </w:r>
    </w:p>
    <w:p w:rsidR="000141BC" w:rsidRDefault="00456C4C" w:rsidP="00A344C7">
      <w:pPr>
        <w:spacing w:after="0" w:line="360" w:lineRule="auto"/>
        <w:ind w:left="142" w:right="142" w:firstLine="709"/>
        <w:jc w:val="both"/>
        <w:rPr>
          <w:rFonts w:ascii="Calibri" w:hAnsi="Calibri" w:cs="Calibri"/>
          <w:sz w:val="24"/>
          <w:szCs w:val="24"/>
        </w:rPr>
      </w:pPr>
      <w:r w:rsidRPr="003B7FF1">
        <w:rPr>
          <w:rFonts w:ascii="Calibri" w:hAnsi="Calibri" w:cs="Calibri"/>
          <w:sz w:val="24"/>
          <w:szCs w:val="24"/>
        </w:rPr>
        <w:t xml:space="preserve">W § 6 </w:t>
      </w:r>
      <w:r>
        <w:rPr>
          <w:rFonts w:ascii="Calibri" w:hAnsi="Calibri" w:cs="Calibri"/>
          <w:sz w:val="24"/>
          <w:szCs w:val="24"/>
        </w:rPr>
        <w:t>ust. 2</w:t>
      </w:r>
      <w:r w:rsidRPr="003B7FF1">
        <w:rPr>
          <w:rFonts w:ascii="Calibri" w:hAnsi="Calibri" w:cs="Calibri"/>
          <w:sz w:val="24"/>
          <w:szCs w:val="24"/>
        </w:rPr>
        <w:t xml:space="preserve"> </w:t>
      </w:r>
      <w:r w:rsidRPr="003B7FF1">
        <w:rPr>
          <w:rFonts w:ascii="Calibri" w:hAnsi="Calibri" w:cs="Calibri"/>
          <w:sz w:val="24"/>
          <w:szCs w:val="24"/>
        </w:rPr>
        <w:t>pkt 2</w:t>
      </w:r>
      <w:r w:rsidRPr="003B7FF1">
        <w:rPr>
          <w:rFonts w:ascii="Calibri" w:hAnsi="Calibri" w:cs="Calibri"/>
          <w:sz w:val="24"/>
          <w:szCs w:val="24"/>
        </w:rPr>
        <w:t xml:space="preserve"> regulaminu</w:t>
      </w:r>
      <w:r w:rsidRPr="003B7FF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Rada Miasta </w:t>
      </w:r>
      <w:r w:rsidRPr="003B7FF1">
        <w:rPr>
          <w:rFonts w:ascii="Calibri" w:hAnsi="Calibri" w:cs="Calibri"/>
          <w:sz w:val="24"/>
          <w:szCs w:val="24"/>
        </w:rPr>
        <w:t>postanowi</w:t>
      </w:r>
      <w:r>
        <w:rPr>
          <w:rFonts w:ascii="Calibri" w:hAnsi="Calibri" w:cs="Calibri"/>
          <w:sz w:val="24"/>
          <w:szCs w:val="24"/>
        </w:rPr>
        <w:t xml:space="preserve">ła </w:t>
      </w:r>
      <w:r w:rsidRPr="003B7FF1">
        <w:rPr>
          <w:rFonts w:ascii="Calibri" w:hAnsi="Calibri" w:cs="Calibri"/>
          <w:sz w:val="24"/>
          <w:szCs w:val="24"/>
        </w:rPr>
        <w:t xml:space="preserve">o </w:t>
      </w:r>
      <w:r>
        <w:rPr>
          <w:rFonts w:ascii="Calibri" w:hAnsi="Calibri" w:cs="Calibri"/>
          <w:sz w:val="24"/>
          <w:szCs w:val="24"/>
        </w:rPr>
        <w:t xml:space="preserve">wprowadzeniu </w:t>
      </w:r>
      <w:r w:rsidRPr="003B7FF1">
        <w:rPr>
          <w:rFonts w:ascii="Calibri" w:hAnsi="Calibri" w:cs="Calibri"/>
          <w:sz w:val="24"/>
          <w:szCs w:val="24"/>
        </w:rPr>
        <w:t>zakaz</w:t>
      </w:r>
      <w:r>
        <w:rPr>
          <w:rFonts w:ascii="Calibri" w:hAnsi="Calibri" w:cs="Calibri"/>
          <w:sz w:val="24"/>
          <w:szCs w:val="24"/>
        </w:rPr>
        <w:t>u</w:t>
      </w:r>
      <w:r w:rsidRPr="003B7FF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mycia</w:t>
      </w:r>
      <w:r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</w:t>
      </w:r>
      <w:r w:rsidRPr="003B7FF1">
        <w:rPr>
          <w:rFonts w:ascii="Calibri" w:hAnsi="Calibri" w:cs="Calibri"/>
          <w:sz w:val="24"/>
          <w:szCs w:val="24"/>
        </w:rPr>
        <w:t>napraw</w:t>
      </w:r>
      <w:r>
        <w:rPr>
          <w:rFonts w:ascii="Calibri" w:hAnsi="Calibri" w:cs="Calibri"/>
          <w:sz w:val="24"/>
          <w:szCs w:val="24"/>
        </w:rPr>
        <w:t xml:space="preserve">iania </w:t>
      </w:r>
      <w:r w:rsidRPr="003B7FF1">
        <w:rPr>
          <w:rFonts w:ascii="Calibri" w:hAnsi="Calibri" w:cs="Calibri"/>
          <w:sz w:val="24"/>
          <w:szCs w:val="24"/>
        </w:rPr>
        <w:t xml:space="preserve">lub odkurzania </w:t>
      </w:r>
      <w:r w:rsidRPr="003B7FF1">
        <w:rPr>
          <w:rFonts w:ascii="Calibri" w:eastAsia="Times New Roman" w:hAnsi="Calibri" w:cs="Calibri"/>
          <w:sz w:val="24"/>
          <w:szCs w:val="24"/>
          <w:lang w:eastAsia="pl-PL"/>
        </w:rPr>
        <w:t>samochodu osobowego, motocykla, motoroweru albo roweru</w:t>
      </w:r>
      <w:r w:rsidRPr="003B7FF1">
        <w:rPr>
          <w:rFonts w:ascii="Calibri" w:hAnsi="Calibri" w:cs="Calibri"/>
          <w:sz w:val="24"/>
          <w:szCs w:val="24"/>
        </w:rPr>
        <w:t>.</w:t>
      </w:r>
    </w:p>
    <w:p w:rsidR="006910EA" w:rsidRDefault="00456C4C" w:rsidP="00A344C7">
      <w:pPr>
        <w:spacing w:after="0" w:line="360" w:lineRule="auto"/>
        <w:ind w:left="142" w:right="142"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Należy wskazać, że całkowity zakaz</w:t>
      </w:r>
      <w:r w:rsidRPr="003B7FF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mycia, </w:t>
      </w:r>
      <w:r w:rsidRPr="003B7FF1">
        <w:rPr>
          <w:rFonts w:ascii="Calibri" w:hAnsi="Calibri" w:cs="Calibri"/>
          <w:sz w:val="24"/>
          <w:szCs w:val="24"/>
        </w:rPr>
        <w:t>naprawy</w:t>
      </w:r>
      <w:r>
        <w:rPr>
          <w:rFonts w:ascii="Calibri" w:hAnsi="Calibri" w:cs="Calibri"/>
          <w:sz w:val="24"/>
          <w:szCs w:val="24"/>
        </w:rPr>
        <w:t xml:space="preserve"> </w:t>
      </w:r>
      <w:r w:rsidRPr="003B7FF1">
        <w:rPr>
          <w:rFonts w:ascii="Calibri" w:hAnsi="Calibri" w:cs="Calibri"/>
          <w:sz w:val="24"/>
          <w:szCs w:val="24"/>
        </w:rPr>
        <w:t xml:space="preserve">i </w:t>
      </w:r>
      <w:r w:rsidRPr="003B7FF1">
        <w:rPr>
          <w:rFonts w:ascii="Calibri" w:hAnsi="Calibri" w:cs="Calibri"/>
          <w:sz w:val="24"/>
          <w:szCs w:val="24"/>
        </w:rPr>
        <w:t>odkurzania pojaz</w:t>
      </w:r>
      <w:r w:rsidRPr="003B7FF1">
        <w:rPr>
          <w:rFonts w:ascii="Calibri" w:hAnsi="Calibri" w:cs="Calibri"/>
          <w:sz w:val="24"/>
          <w:szCs w:val="24"/>
        </w:rPr>
        <w:t>dów</w:t>
      </w:r>
      <w:r>
        <w:rPr>
          <w:rFonts w:ascii="Calibri" w:hAnsi="Calibri" w:cs="Calibri"/>
          <w:sz w:val="24"/>
          <w:szCs w:val="24"/>
        </w:rPr>
        <w:t xml:space="preserve"> </w:t>
      </w:r>
      <w:r w:rsidRPr="003B7FF1">
        <w:rPr>
          <w:rFonts w:ascii="Calibri" w:hAnsi="Calibri" w:cs="Calibri"/>
          <w:sz w:val="24"/>
          <w:szCs w:val="24"/>
        </w:rPr>
        <w:t xml:space="preserve">samochodowych </w:t>
      </w:r>
      <w:r>
        <w:rPr>
          <w:rFonts w:ascii="Calibri" w:hAnsi="Calibri" w:cs="Calibri"/>
          <w:sz w:val="24"/>
          <w:szCs w:val="24"/>
        </w:rPr>
        <w:t>jest sprzeczny</w:t>
      </w:r>
      <w:r w:rsidRPr="003B7FF1">
        <w:rPr>
          <w:rFonts w:ascii="Calibri" w:hAnsi="Calibri" w:cs="Calibri"/>
          <w:sz w:val="24"/>
          <w:szCs w:val="24"/>
        </w:rPr>
        <w:t xml:space="preserve"> z </w:t>
      </w:r>
      <w:hyperlink r:id="rId13" w:anchor="/document/16797931?unitId=art(4)ust(1)&amp;cm=DOCUMENT" w:history="1">
        <w:r w:rsidRPr="003B7FF1">
          <w:rPr>
            <w:rFonts w:ascii="Calibri" w:hAnsi="Calibri" w:cs="Calibri"/>
            <w:sz w:val="24"/>
            <w:szCs w:val="24"/>
          </w:rPr>
          <w:t>art. 4 ust. 1</w:t>
        </w:r>
      </w:hyperlink>
      <w:r w:rsidRPr="003B7FF1">
        <w:rPr>
          <w:rFonts w:ascii="Calibri" w:hAnsi="Calibri" w:cs="Calibri"/>
          <w:sz w:val="24"/>
          <w:szCs w:val="24"/>
        </w:rPr>
        <w:t xml:space="preserve"> w zw. z </w:t>
      </w:r>
      <w:hyperlink r:id="rId14" w:anchor="/document/16797931?unitId=art(4)ust(2)pkt(6)&amp;cm=DOCUMENT" w:history="1">
        <w:r w:rsidRPr="003B7FF1">
          <w:rPr>
            <w:rFonts w:ascii="Calibri" w:hAnsi="Calibri" w:cs="Calibri"/>
            <w:sz w:val="24"/>
            <w:szCs w:val="24"/>
          </w:rPr>
          <w:t>art. 4 ust. 2 pkt 6</w:t>
        </w:r>
      </w:hyperlink>
      <w:r w:rsidRPr="003B7FF1">
        <w:rPr>
          <w:rFonts w:ascii="Calibri" w:hAnsi="Calibri" w:cs="Calibri"/>
          <w:sz w:val="24"/>
          <w:szCs w:val="24"/>
        </w:rPr>
        <w:t xml:space="preserve"> ustawy z dnia </w:t>
      </w:r>
      <w:r>
        <w:rPr>
          <w:rFonts w:ascii="Calibri" w:hAnsi="Calibri" w:cs="Calibri"/>
          <w:sz w:val="24"/>
          <w:szCs w:val="24"/>
        </w:rPr>
        <w:br/>
      </w:r>
      <w:r w:rsidRPr="003B7FF1">
        <w:rPr>
          <w:rFonts w:ascii="Calibri" w:hAnsi="Calibri" w:cs="Calibri"/>
          <w:sz w:val="24"/>
          <w:szCs w:val="24"/>
        </w:rPr>
        <w:lastRenderedPageBreak/>
        <w:t xml:space="preserve">13 września 1996 r. o utrzymaniu </w:t>
      </w:r>
      <w:r>
        <w:rPr>
          <w:rFonts w:ascii="Calibri" w:hAnsi="Calibri" w:cs="Calibri"/>
          <w:sz w:val="24"/>
          <w:szCs w:val="24"/>
        </w:rPr>
        <w:t xml:space="preserve">czystości i porządku w gminach </w:t>
      </w:r>
      <w:r w:rsidRPr="003B7FF1">
        <w:rPr>
          <w:rFonts w:ascii="Calibri" w:hAnsi="Calibri" w:cs="Calibri"/>
          <w:sz w:val="24"/>
          <w:szCs w:val="24"/>
        </w:rPr>
        <w:t xml:space="preserve">(Dz. U. z 2021 r. </w:t>
      </w:r>
      <w:r>
        <w:rPr>
          <w:rFonts w:ascii="Calibri" w:hAnsi="Calibri" w:cs="Calibri"/>
          <w:sz w:val="24"/>
          <w:szCs w:val="24"/>
        </w:rPr>
        <w:br/>
      </w:r>
      <w:r w:rsidRPr="003B7FF1">
        <w:rPr>
          <w:rFonts w:ascii="Calibri" w:hAnsi="Calibri" w:cs="Calibri"/>
          <w:sz w:val="24"/>
          <w:szCs w:val="24"/>
        </w:rPr>
        <w:t xml:space="preserve">poz. 888). </w:t>
      </w:r>
    </w:p>
    <w:p w:rsidR="003E1B04" w:rsidRPr="006910EA" w:rsidRDefault="00456C4C" w:rsidP="00A344C7">
      <w:pPr>
        <w:spacing w:after="0" w:line="360" w:lineRule="auto"/>
        <w:ind w:left="142" w:right="142" w:firstLine="708"/>
        <w:jc w:val="both"/>
        <w:rPr>
          <w:rFonts w:ascii="Calibri" w:hAnsi="Calibri" w:cs="Calibri"/>
          <w:sz w:val="24"/>
          <w:szCs w:val="24"/>
        </w:rPr>
      </w:pPr>
      <w:r w:rsidRPr="003B7FF1">
        <w:rPr>
          <w:rFonts w:ascii="Calibri" w:hAnsi="Calibri" w:cs="Calibri"/>
          <w:sz w:val="24"/>
          <w:szCs w:val="24"/>
        </w:rPr>
        <w:t xml:space="preserve">Zgodnie z art. 4 ust. 1 ww. </w:t>
      </w:r>
      <w:r w:rsidRPr="003B7FF1">
        <w:rPr>
          <w:rFonts w:ascii="Calibri" w:hAnsi="Calibri" w:cs="Calibri"/>
          <w:sz w:val="24"/>
          <w:szCs w:val="24"/>
        </w:rPr>
        <w:t xml:space="preserve">ustawy, </w:t>
      </w:r>
      <w:r w:rsidRPr="003B7FF1">
        <w:rPr>
          <w:rFonts w:ascii="Calibri" w:hAnsi="Calibri" w:cs="Calibri"/>
          <w:sz w:val="24"/>
          <w:szCs w:val="24"/>
        </w:rPr>
        <w:t>rada gminy, po zasięgnięciu opinii powiatowego inspektora sanitarnego, uchwal</w:t>
      </w:r>
      <w:r w:rsidRPr="003B7FF1">
        <w:rPr>
          <w:rFonts w:ascii="Calibri" w:hAnsi="Calibri" w:cs="Calibri"/>
          <w:sz w:val="24"/>
          <w:szCs w:val="24"/>
        </w:rPr>
        <w:t xml:space="preserve">a </w:t>
      </w:r>
      <w:r w:rsidRPr="003B7FF1">
        <w:rPr>
          <w:rFonts w:ascii="Calibri" w:hAnsi="Calibri" w:cs="Calibri"/>
          <w:sz w:val="24"/>
          <w:szCs w:val="24"/>
        </w:rPr>
        <w:t xml:space="preserve">regulamin utrzymania czystości i porządku na terenie gminy, zwany ,,regulaminem” będący aktem prawa miejscowego. </w:t>
      </w:r>
      <w:r w:rsidRPr="003B7FF1">
        <w:rPr>
          <w:rFonts w:ascii="Calibri" w:hAnsi="Calibri" w:cs="Calibri"/>
          <w:sz w:val="24"/>
          <w:szCs w:val="24"/>
        </w:rPr>
        <w:t>Zaś z</w:t>
      </w:r>
      <w:r w:rsidRPr="003B7FF1">
        <w:rPr>
          <w:rFonts w:ascii="Calibri" w:hAnsi="Calibri" w:cs="Calibri"/>
          <w:sz w:val="24"/>
          <w:szCs w:val="24"/>
        </w:rPr>
        <w:t xml:space="preserve">godnie z </w:t>
      </w:r>
      <w:hyperlink r:id="rId15" w:anchor="/document/16797931?unitId=art(4)ust(2)pkt(1)lit(d)&amp;cm=DOCUMENT" w:history="1">
        <w:r w:rsidRPr="003B7FF1">
          <w:rPr>
            <w:rStyle w:val="Hipercze"/>
            <w:rFonts w:ascii="Calibri" w:hAnsi="Calibri" w:cs="Calibri"/>
            <w:color w:val="auto"/>
            <w:sz w:val="24"/>
            <w:szCs w:val="24"/>
            <w:u w:val="none"/>
          </w:rPr>
          <w:t xml:space="preserve">art. 4 </w:t>
        </w:r>
        <w:r>
          <w:rPr>
            <w:rStyle w:val="Hipercze"/>
            <w:rFonts w:ascii="Calibri" w:hAnsi="Calibri" w:cs="Calibri"/>
            <w:color w:val="auto"/>
            <w:sz w:val="24"/>
            <w:szCs w:val="24"/>
            <w:u w:val="none"/>
          </w:rPr>
          <w:br/>
        </w:r>
        <w:r w:rsidRPr="003B7FF1">
          <w:rPr>
            <w:rStyle w:val="Hipercze"/>
            <w:rFonts w:ascii="Calibri" w:hAnsi="Calibri" w:cs="Calibri"/>
            <w:color w:val="auto"/>
            <w:sz w:val="24"/>
            <w:szCs w:val="24"/>
            <w:u w:val="none"/>
          </w:rPr>
          <w:t>ust. 2 pkt 1 lit. d</w:t>
        </w:r>
      </w:hyperlink>
      <w:r w:rsidRPr="003B7FF1">
        <w:rPr>
          <w:rFonts w:ascii="Calibri" w:hAnsi="Calibri" w:cs="Calibri"/>
          <w:sz w:val="24"/>
          <w:szCs w:val="24"/>
        </w:rPr>
        <w:t xml:space="preserve"> </w:t>
      </w:r>
      <w:r w:rsidRPr="003B7FF1">
        <w:rPr>
          <w:rFonts w:ascii="Calibri" w:hAnsi="Calibri" w:cs="Calibri"/>
          <w:sz w:val="24"/>
          <w:szCs w:val="24"/>
        </w:rPr>
        <w:t xml:space="preserve">ww. </w:t>
      </w:r>
      <w:r w:rsidRPr="003B7FF1">
        <w:rPr>
          <w:rFonts w:ascii="Calibri" w:hAnsi="Calibri" w:cs="Calibri"/>
          <w:sz w:val="24"/>
          <w:szCs w:val="24"/>
        </w:rPr>
        <w:t xml:space="preserve">ustawy regulamin utrzymania czystości i porządku w gminie określa m.in. wymagania w zakresie </w:t>
      </w:r>
      <w:r w:rsidRPr="003B7FF1">
        <w:rPr>
          <w:rStyle w:val="Uwydatnienie"/>
          <w:rFonts w:ascii="Calibri" w:hAnsi="Calibri" w:cs="Calibri"/>
          <w:i w:val="0"/>
          <w:sz w:val="24"/>
          <w:szCs w:val="24"/>
        </w:rPr>
        <w:t>mycia</w:t>
      </w:r>
      <w:r w:rsidRPr="003B7FF1">
        <w:rPr>
          <w:rFonts w:ascii="Calibri" w:hAnsi="Calibri" w:cs="Calibri"/>
          <w:sz w:val="24"/>
          <w:szCs w:val="24"/>
        </w:rPr>
        <w:t xml:space="preserve"> i naprawy pojazdów samochodowych poza myjn</w:t>
      </w:r>
      <w:r w:rsidRPr="003B7FF1">
        <w:rPr>
          <w:rFonts w:ascii="Calibri" w:hAnsi="Calibri" w:cs="Calibri"/>
          <w:sz w:val="24"/>
          <w:szCs w:val="24"/>
        </w:rPr>
        <w:t xml:space="preserve">iami </w:t>
      </w:r>
      <w:r>
        <w:rPr>
          <w:rFonts w:ascii="Calibri" w:hAnsi="Calibri" w:cs="Calibri"/>
          <w:sz w:val="24"/>
          <w:szCs w:val="24"/>
        </w:rPr>
        <w:br/>
      </w:r>
      <w:r w:rsidRPr="003B7FF1">
        <w:rPr>
          <w:rFonts w:ascii="Calibri" w:hAnsi="Calibri" w:cs="Calibri"/>
          <w:sz w:val="24"/>
          <w:szCs w:val="24"/>
        </w:rPr>
        <w:t>i warsztatami naprawczymi. Z</w:t>
      </w:r>
      <w:r w:rsidRPr="003B7FF1">
        <w:rPr>
          <w:rFonts w:ascii="Calibri" w:hAnsi="Calibri" w:cs="Calibri"/>
          <w:sz w:val="24"/>
          <w:szCs w:val="24"/>
        </w:rPr>
        <w:t xml:space="preserve"> powyższego wynika, </w:t>
      </w:r>
      <w:r>
        <w:rPr>
          <w:rFonts w:ascii="Calibri" w:hAnsi="Calibri" w:cs="Calibri"/>
          <w:sz w:val="24"/>
          <w:szCs w:val="24"/>
        </w:rPr>
        <w:t>ż</w:t>
      </w:r>
      <w:r w:rsidRPr="003B7FF1">
        <w:rPr>
          <w:rFonts w:ascii="Calibri" w:hAnsi="Calibri" w:cs="Calibri"/>
          <w:sz w:val="24"/>
          <w:szCs w:val="24"/>
        </w:rPr>
        <w:t>e</w:t>
      </w:r>
      <w:r w:rsidRPr="003B7FF1">
        <w:rPr>
          <w:rFonts w:ascii="Calibri" w:hAnsi="Calibri" w:cs="Calibri"/>
          <w:sz w:val="24"/>
          <w:szCs w:val="24"/>
        </w:rPr>
        <w:t xml:space="preserve"> kwestie </w:t>
      </w:r>
      <w:proofErr w:type="spellStart"/>
      <w:r w:rsidRPr="003B7FF1">
        <w:rPr>
          <w:rFonts w:ascii="Calibri" w:hAnsi="Calibri" w:cs="Calibri"/>
          <w:sz w:val="24"/>
          <w:szCs w:val="24"/>
        </w:rPr>
        <w:t>zachowań</w:t>
      </w:r>
      <w:proofErr w:type="spellEnd"/>
      <w:r w:rsidRPr="003B7FF1">
        <w:rPr>
          <w:rFonts w:ascii="Calibri" w:hAnsi="Calibri" w:cs="Calibri"/>
          <w:sz w:val="24"/>
          <w:szCs w:val="24"/>
        </w:rPr>
        <w:t xml:space="preserve"> zabronionych </w:t>
      </w:r>
      <w:r>
        <w:rPr>
          <w:rFonts w:ascii="Calibri" w:hAnsi="Calibri" w:cs="Calibri"/>
          <w:sz w:val="24"/>
          <w:szCs w:val="24"/>
        </w:rPr>
        <w:br/>
      </w:r>
      <w:r w:rsidRPr="003B7FF1">
        <w:rPr>
          <w:rFonts w:ascii="Calibri" w:hAnsi="Calibri" w:cs="Calibri"/>
          <w:sz w:val="24"/>
          <w:szCs w:val="24"/>
        </w:rPr>
        <w:t>w niniejszym przepis</w:t>
      </w:r>
      <w:r w:rsidRPr="003B7FF1">
        <w:rPr>
          <w:rFonts w:ascii="Calibri" w:hAnsi="Calibri" w:cs="Calibri"/>
          <w:sz w:val="24"/>
          <w:szCs w:val="24"/>
        </w:rPr>
        <w:t>ie są regulowane w innym akcie prawa miejscowego. Nie jest zatem zasadne ich powielanie czy modyfikacja w przepisach aktu prawa miejscow</w:t>
      </w:r>
      <w:r w:rsidRPr="003B7FF1">
        <w:rPr>
          <w:rFonts w:ascii="Calibri" w:hAnsi="Calibri" w:cs="Calibri"/>
          <w:sz w:val="24"/>
          <w:szCs w:val="24"/>
        </w:rPr>
        <w:t>ego</w:t>
      </w:r>
      <w:r w:rsidRPr="003B7FF1">
        <w:rPr>
          <w:rFonts w:ascii="Calibri" w:hAnsi="Calibri" w:cs="Calibri"/>
          <w:sz w:val="24"/>
          <w:szCs w:val="24"/>
        </w:rPr>
        <w:t xml:space="preserve">. </w:t>
      </w:r>
      <w:r>
        <w:rPr>
          <w:rFonts w:ascii="Calibri" w:hAnsi="Calibri" w:cs="Calibri"/>
          <w:sz w:val="24"/>
          <w:szCs w:val="24"/>
        </w:rPr>
        <w:t>Tym samym</w:t>
      </w:r>
      <w:r w:rsidRPr="003B7FF1">
        <w:rPr>
          <w:rFonts w:ascii="Calibri" w:hAnsi="Calibri" w:cs="Calibri"/>
          <w:sz w:val="24"/>
          <w:szCs w:val="24"/>
        </w:rPr>
        <w:t xml:space="preserve"> Rada Miasta nie była uprawniona do wprowadz</w:t>
      </w:r>
      <w:r w:rsidRPr="003B7FF1">
        <w:rPr>
          <w:rFonts w:ascii="Calibri" w:hAnsi="Calibri" w:cs="Calibri"/>
          <w:sz w:val="24"/>
          <w:szCs w:val="24"/>
        </w:rPr>
        <w:t>e</w:t>
      </w:r>
      <w:r w:rsidRPr="003B7FF1">
        <w:rPr>
          <w:rFonts w:ascii="Calibri" w:hAnsi="Calibri" w:cs="Calibri"/>
          <w:sz w:val="24"/>
          <w:szCs w:val="24"/>
        </w:rPr>
        <w:t xml:space="preserve">nia zakazów </w:t>
      </w:r>
      <w:r w:rsidRPr="003B7FF1">
        <w:rPr>
          <w:rStyle w:val="Uwydatnienie"/>
          <w:rFonts w:ascii="Calibri" w:hAnsi="Calibri" w:cs="Calibri"/>
          <w:i w:val="0"/>
          <w:sz w:val="24"/>
          <w:szCs w:val="24"/>
        </w:rPr>
        <w:t>mycia</w:t>
      </w:r>
      <w:r w:rsidRPr="003B7FF1">
        <w:rPr>
          <w:rFonts w:ascii="Calibri" w:hAnsi="Calibri" w:cs="Calibri"/>
          <w:i/>
          <w:sz w:val="24"/>
          <w:szCs w:val="24"/>
        </w:rPr>
        <w:t>,</w:t>
      </w:r>
      <w:r w:rsidRPr="003B7FF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naprawiania </w:t>
      </w:r>
      <w:r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 xml:space="preserve">czy </w:t>
      </w:r>
      <w:r w:rsidRPr="003B7FF1">
        <w:rPr>
          <w:rFonts w:ascii="Calibri" w:hAnsi="Calibri" w:cs="Calibri"/>
          <w:sz w:val="24"/>
          <w:szCs w:val="24"/>
        </w:rPr>
        <w:t>odk</w:t>
      </w:r>
      <w:r w:rsidRPr="003B7FF1">
        <w:rPr>
          <w:rFonts w:ascii="Calibri" w:hAnsi="Calibri" w:cs="Calibri"/>
          <w:sz w:val="24"/>
          <w:szCs w:val="24"/>
        </w:rPr>
        <w:t>urzania</w:t>
      </w:r>
      <w:r w:rsidRPr="003B7FF1">
        <w:rPr>
          <w:rFonts w:ascii="Calibri" w:hAnsi="Calibri" w:cs="Calibri"/>
          <w:sz w:val="24"/>
          <w:szCs w:val="24"/>
        </w:rPr>
        <w:t xml:space="preserve"> pojazdów</w:t>
      </w:r>
      <w:r w:rsidRPr="003B7FF1">
        <w:rPr>
          <w:rFonts w:ascii="Calibri" w:hAnsi="Calibri" w:cs="Calibri"/>
          <w:sz w:val="24"/>
          <w:szCs w:val="24"/>
        </w:rPr>
        <w:t xml:space="preserve"> </w:t>
      </w:r>
      <w:r w:rsidRPr="003B7FF1">
        <w:rPr>
          <w:rFonts w:ascii="Calibri" w:hAnsi="Calibri" w:cs="Calibri"/>
          <w:sz w:val="24"/>
          <w:szCs w:val="24"/>
        </w:rPr>
        <w:t>w</w:t>
      </w:r>
      <w:r w:rsidRPr="003B7FF1">
        <w:rPr>
          <w:rFonts w:ascii="Calibri" w:hAnsi="Calibri" w:cs="Calibri"/>
          <w:sz w:val="24"/>
          <w:szCs w:val="24"/>
        </w:rPr>
        <w:t xml:space="preserve"> regulamin</w:t>
      </w:r>
      <w:r w:rsidRPr="003B7FF1">
        <w:rPr>
          <w:rFonts w:ascii="Calibri" w:hAnsi="Calibri" w:cs="Calibri"/>
          <w:sz w:val="24"/>
          <w:szCs w:val="24"/>
        </w:rPr>
        <w:t>ie parking</w:t>
      </w:r>
      <w:r>
        <w:rPr>
          <w:rFonts w:ascii="Calibri" w:hAnsi="Calibri" w:cs="Calibri"/>
          <w:sz w:val="24"/>
          <w:szCs w:val="24"/>
        </w:rPr>
        <w:t>ów</w:t>
      </w:r>
      <w:r w:rsidRPr="003B7FF1">
        <w:rPr>
          <w:rFonts w:ascii="Calibri" w:hAnsi="Calibri" w:cs="Calibri"/>
          <w:sz w:val="24"/>
          <w:szCs w:val="24"/>
        </w:rPr>
        <w:t xml:space="preserve"> </w:t>
      </w:r>
      <w:r w:rsidRPr="003B7FF1">
        <w:rPr>
          <w:rFonts w:ascii="Calibri" w:eastAsia="Times New Roman" w:hAnsi="Calibri" w:cs="Calibri"/>
          <w:bCs/>
          <w:sz w:val="24"/>
          <w:szCs w:val="24"/>
          <w:lang w:eastAsia="pl-PL"/>
        </w:rPr>
        <w:t>(wyrok WSA w Łodzi z dnia 24 lutego 2021 r.</w:t>
      </w:r>
      <w:r w:rsidRPr="003B7FF1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sygn.</w:t>
      </w:r>
      <w:r w:rsidRPr="003B7FF1">
        <w:rPr>
          <w:rFonts w:ascii="Calibri" w:eastAsia="Times New Roman" w:hAnsi="Calibri" w:cs="Calibri"/>
          <w:sz w:val="24"/>
          <w:szCs w:val="24"/>
          <w:lang w:eastAsia="pl-PL"/>
        </w:rPr>
        <w:t xml:space="preserve"> akt </w:t>
      </w:r>
      <w:r w:rsidRPr="003B7FF1">
        <w:rPr>
          <w:rFonts w:ascii="Calibri" w:eastAsia="Times New Roman" w:hAnsi="Calibri" w:cs="Calibri"/>
          <w:bCs/>
          <w:sz w:val="24"/>
          <w:szCs w:val="24"/>
          <w:lang w:eastAsia="pl-PL"/>
        </w:rPr>
        <w:t>III SA/</w:t>
      </w:r>
      <w:proofErr w:type="spellStart"/>
      <w:r w:rsidRPr="003B7FF1">
        <w:rPr>
          <w:rFonts w:ascii="Calibri" w:eastAsia="Times New Roman" w:hAnsi="Calibri" w:cs="Calibri"/>
          <w:bCs/>
          <w:sz w:val="24"/>
          <w:szCs w:val="24"/>
          <w:lang w:eastAsia="pl-PL"/>
        </w:rPr>
        <w:t>Łd</w:t>
      </w:r>
      <w:proofErr w:type="spellEnd"/>
      <w:r w:rsidRPr="003B7FF1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644/20).</w:t>
      </w:r>
    </w:p>
    <w:p w:rsidR="00896AEF" w:rsidRPr="00896AEF" w:rsidRDefault="00456C4C" w:rsidP="00A344C7">
      <w:pPr>
        <w:spacing w:after="0" w:line="360" w:lineRule="auto"/>
        <w:ind w:left="142" w:right="142" w:firstLine="709"/>
        <w:jc w:val="both"/>
        <w:rPr>
          <w:rFonts w:ascii="Calibri" w:hAnsi="Calibri" w:cs="Calibri"/>
          <w:sz w:val="24"/>
          <w:szCs w:val="24"/>
        </w:rPr>
      </w:pPr>
      <w:r w:rsidRPr="003B7FF1">
        <w:rPr>
          <w:rStyle w:val="Teksttreci2"/>
          <w:shd w:val="clear" w:color="auto" w:fill="auto"/>
        </w:rPr>
        <w:t xml:space="preserve">Następnie w § 6 ust. 2 </w:t>
      </w:r>
      <w:r>
        <w:rPr>
          <w:rStyle w:val="Teksttreci2"/>
          <w:shd w:val="clear" w:color="auto" w:fill="auto"/>
        </w:rPr>
        <w:t xml:space="preserve">pkt 5 </w:t>
      </w:r>
      <w:r w:rsidRPr="003B7FF1">
        <w:rPr>
          <w:rStyle w:val="Teksttreci2"/>
          <w:shd w:val="clear" w:color="auto" w:fill="auto"/>
        </w:rPr>
        <w:t>Rada Miasta wprowadziła za</w:t>
      </w:r>
      <w:r>
        <w:rPr>
          <w:rStyle w:val="Teksttreci2"/>
          <w:shd w:val="clear" w:color="auto" w:fill="auto"/>
        </w:rPr>
        <w:t>kaz</w:t>
      </w:r>
      <w:r w:rsidRPr="003B7FF1">
        <w:rPr>
          <w:rStyle w:val="Teksttreci2"/>
          <w:shd w:val="clear" w:color="auto" w:fill="auto"/>
        </w:rPr>
        <w:t xml:space="preserve"> umieszczania na terenie parkingu </w:t>
      </w:r>
      <w:r>
        <w:rPr>
          <w:rStyle w:val="Teksttreci2"/>
          <w:shd w:val="clear" w:color="auto" w:fill="auto"/>
        </w:rPr>
        <w:t xml:space="preserve">jakichkolwiek </w:t>
      </w:r>
      <w:r w:rsidRPr="003B7FF1">
        <w:rPr>
          <w:rStyle w:val="Teksttreci2"/>
          <w:shd w:val="clear" w:color="auto" w:fill="auto"/>
        </w:rPr>
        <w:t xml:space="preserve">ogłoszeń, reklam, spotów, plakatów itp. </w:t>
      </w:r>
      <w:r w:rsidRPr="003B7FF1">
        <w:rPr>
          <w:rFonts w:ascii="Calibri" w:eastAsia="Times New Roman" w:hAnsi="Calibri" w:cs="Calibri"/>
          <w:sz w:val="24"/>
          <w:szCs w:val="24"/>
          <w:lang w:eastAsia="pl-PL"/>
        </w:rPr>
        <w:t xml:space="preserve">Wobec </w:t>
      </w:r>
      <w:r w:rsidRPr="003B7FF1">
        <w:rPr>
          <w:rFonts w:ascii="Calibri" w:eastAsia="Times New Roman" w:hAnsi="Calibri" w:cs="Calibri"/>
          <w:sz w:val="24"/>
          <w:szCs w:val="24"/>
          <w:lang w:eastAsia="pl-PL"/>
        </w:rPr>
        <w:t>powyższego uznać należy, że Rada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Miasta</w:t>
      </w:r>
      <w:r w:rsidRPr="003B7FF1">
        <w:rPr>
          <w:rFonts w:ascii="Calibri" w:eastAsia="Times New Roman" w:hAnsi="Calibri" w:cs="Calibri"/>
          <w:sz w:val="24"/>
          <w:szCs w:val="24"/>
          <w:lang w:eastAsia="pl-PL"/>
        </w:rPr>
        <w:t xml:space="preserve">, wprowadzając powyższy zakaz przekroczyła delegację ustawową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3B7FF1">
        <w:rPr>
          <w:rFonts w:ascii="Calibri" w:eastAsia="Times New Roman" w:hAnsi="Calibri" w:cs="Calibri"/>
          <w:sz w:val="24"/>
          <w:szCs w:val="24"/>
          <w:lang w:eastAsia="pl-PL"/>
        </w:rPr>
        <w:t>i zmodyfik</w:t>
      </w:r>
      <w:r w:rsidRPr="003B7FF1">
        <w:rPr>
          <w:rFonts w:ascii="Calibri" w:eastAsia="Times New Roman" w:hAnsi="Calibri" w:cs="Calibri"/>
          <w:sz w:val="24"/>
          <w:szCs w:val="24"/>
          <w:lang w:eastAsia="pl-PL"/>
        </w:rPr>
        <w:t xml:space="preserve">owała wymogi ustaw szczególnych, bowiem </w:t>
      </w:r>
      <w:r w:rsidRPr="00896AEF">
        <w:rPr>
          <w:rFonts w:ascii="Calibri" w:eastAsia="Times New Roman" w:hAnsi="Calibri" w:cs="Calibri"/>
          <w:sz w:val="24"/>
          <w:szCs w:val="24"/>
          <w:lang w:eastAsia="pl-PL"/>
        </w:rPr>
        <w:t xml:space="preserve">kwestia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umieszczania ogłoszeń, reklam itp.</w:t>
      </w:r>
      <w:r w:rsidRPr="00896AEF">
        <w:rPr>
          <w:rFonts w:ascii="Calibri" w:eastAsia="Times New Roman" w:hAnsi="Calibri" w:cs="Calibri"/>
          <w:sz w:val="24"/>
          <w:szCs w:val="24"/>
          <w:lang w:eastAsia="pl-PL"/>
        </w:rPr>
        <w:t xml:space="preserve"> została uregulowania </w:t>
      </w:r>
      <w:r w:rsidRPr="003B7FF1">
        <w:rPr>
          <w:rFonts w:ascii="Calibri" w:eastAsia="Times New Roman" w:hAnsi="Calibri" w:cs="Calibri"/>
          <w:sz w:val="24"/>
          <w:szCs w:val="24"/>
          <w:lang w:eastAsia="pl-PL"/>
        </w:rPr>
        <w:t xml:space="preserve">ustawie </w:t>
      </w:r>
      <w:r w:rsidRPr="00896AEF">
        <w:rPr>
          <w:rFonts w:ascii="Calibri" w:eastAsia="Times New Roman" w:hAnsi="Calibri" w:cs="Calibri"/>
          <w:sz w:val="24"/>
          <w:szCs w:val="24"/>
          <w:lang w:eastAsia="pl-PL"/>
        </w:rPr>
        <w:t>z dnia 20 maja 1971 r. Kodeks wy</w:t>
      </w:r>
      <w:r w:rsidRPr="00896AEF">
        <w:rPr>
          <w:rFonts w:ascii="Calibri" w:eastAsia="Times New Roman" w:hAnsi="Calibri" w:cs="Calibri"/>
          <w:sz w:val="24"/>
          <w:szCs w:val="24"/>
          <w:lang w:eastAsia="pl-PL"/>
        </w:rPr>
        <w:t xml:space="preserve">kroczeń (Dz. U.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896AEF">
        <w:rPr>
          <w:rFonts w:ascii="Calibri" w:eastAsia="Times New Roman" w:hAnsi="Calibri" w:cs="Calibri"/>
          <w:sz w:val="24"/>
          <w:szCs w:val="24"/>
          <w:lang w:eastAsia="pl-PL"/>
        </w:rPr>
        <w:t xml:space="preserve">z 2021 r. poz. 281, z </w:t>
      </w:r>
      <w:proofErr w:type="spellStart"/>
      <w:r w:rsidRPr="00896AEF">
        <w:rPr>
          <w:rFonts w:ascii="Calibri" w:eastAsia="Times New Roman" w:hAnsi="Calibri" w:cs="Calibri"/>
          <w:sz w:val="24"/>
          <w:szCs w:val="24"/>
          <w:lang w:eastAsia="pl-PL"/>
        </w:rPr>
        <w:t>późn</w:t>
      </w:r>
      <w:proofErr w:type="spellEnd"/>
      <w:r w:rsidRPr="00896AEF">
        <w:rPr>
          <w:rFonts w:ascii="Calibri" w:eastAsia="Times New Roman" w:hAnsi="Calibri" w:cs="Calibri"/>
          <w:sz w:val="24"/>
          <w:szCs w:val="24"/>
          <w:lang w:eastAsia="pl-PL"/>
        </w:rPr>
        <w:t xml:space="preserve">. zm.). </w:t>
      </w:r>
    </w:p>
    <w:p w:rsidR="006910EA" w:rsidRDefault="00456C4C" w:rsidP="00D92D15">
      <w:pPr>
        <w:spacing w:after="0" w:line="360" w:lineRule="auto"/>
        <w:ind w:left="142" w:right="142" w:firstLine="709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B7FF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t xml:space="preserve">Zgodnie z </w:t>
      </w:r>
      <w:r w:rsidRPr="003B7FF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t>art. 63a ust. 1 Kodeksu wykroczeń k</w:t>
      </w:r>
      <w:r w:rsidRPr="003B7FF1">
        <w:rPr>
          <w:rFonts w:ascii="Calibri" w:eastAsia="Times New Roman" w:hAnsi="Calibri" w:cs="Calibri"/>
          <w:sz w:val="24"/>
          <w:szCs w:val="24"/>
          <w:lang w:eastAsia="pl-PL"/>
        </w:rPr>
        <w:t xml:space="preserve">to umieszcza w miejscu publicznym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3B7FF1">
        <w:rPr>
          <w:rFonts w:ascii="Calibri" w:eastAsia="Times New Roman" w:hAnsi="Calibri" w:cs="Calibri"/>
          <w:sz w:val="24"/>
          <w:szCs w:val="24"/>
          <w:lang w:eastAsia="pl-PL"/>
        </w:rPr>
        <w:t xml:space="preserve">do tego nieprzeznaczonym </w:t>
      </w:r>
      <w:r w:rsidRPr="003B7FF1">
        <w:rPr>
          <w:rFonts w:ascii="Calibri" w:eastAsia="Times New Roman" w:hAnsi="Calibri" w:cs="Calibri"/>
          <w:iCs/>
          <w:sz w:val="24"/>
          <w:szCs w:val="24"/>
          <w:lang w:eastAsia="pl-PL"/>
        </w:rPr>
        <w:t>ogłoszenie</w:t>
      </w:r>
      <w:r w:rsidRPr="003B7FF1">
        <w:rPr>
          <w:rFonts w:ascii="Calibri" w:eastAsia="Times New Roman" w:hAnsi="Calibri" w:cs="Calibri"/>
          <w:sz w:val="24"/>
          <w:szCs w:val="24"/>
          <w:lang w:eastAsia="pl-PL"/>
        </w:rPr>
        <w:t xml:space="preserve">, plakat, afisz, apel, ulotkę, napis lub rysunek albo wystawia je na widok publiczny w </w:t>
      </w:r>
      <w:r w:rsidRPr="003B7FF1">
        <w:rPr>
          <w:rFonts w:ascii="Calibri" w:eastAsia="Times New Roman" w:hAnsi="Calibri" w:cs="Calibri"/>
          <w:sz w:val="24"/>
          <w:szCs w:val="24"/>
          <w:lang w:eastAsia="pl-PL"/>
        </w:rPr>
        <w:t>innym miejscu bez zgody zarządzającego tym miejscem, podlega karze ograniczenia wolności albo grzywny.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BD1402">
        <w:rPr>
          <w:rFonts w:ascii="Calibri" w:eastAsia="Times New Roman" w:hAnsi="Calibri" w:cs="Calibri"/>
          <w:sz w:val="24"/>
          <w:szCs w:val="24"/>
          <w:lang w:eastAsia="pl-PL"/>
        </w:rPr>
        <w:t xml:space="preserve">Brak zatem delegacji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BD1402">
        <w:rPr>
          <w:rFonts w:ascii="Calibri" w:eastAsia="Times New Roman" w:hAnsi="Calibri" w:cs="Calibri"/>
          <w:sz w:val="24"/>
          <w:szCs w:val="24"/>
          <w:lang w:eastAsia="pl-PL"/>
        </w:rPr>
        <w:t>do</w:t>
      </w:r>
      <w:r w:rsidRPr="003B7FF1">
        <w:rPr>
          <w:rFonts w:ascii="Calibri" w:eastAsia="Times New Roman" w:hAnsi="Calibri" w:cs="Calibri"/>
          <w:sz w:val="24"/>
          <w:szCs w:val="24"/>
          <w:lang w:eastAsia="pl-PL"/>
        </w:rPr>
        <w:t xml:space="preserve"> wprowadzenia przez Radę Miasta </w:t>
      </w:r>
      <w:r w:rsidRPr="00BD1402">
        <w:rPr>
          <w:rFonts w:ascii="Calibri" w:eastAsia="Times New Roman" w:hAnsi="Calibri" w:cs="Calibri"/>
          <w:sz w:val="24"/>
          <w:szCs w:val="24"/>
          <w:lang w:eastAsia="pl-PL"/>
        </w:rPr>
        <w:t>zakazu w tym przedmiocie w niniejszym regulaminie.</w:t>
      </w:r>
    </w:p>
    <w:p w:rsidR="006910EA" w:rsidRPr="00203FD9" w:rsidRDefault="00456C4C" w:rsidP="00A344C7">
      <w:pPr>
        <w:spacing w:after="0" w:line="360" w:lineRule="auto"/>
        <w:ind w:left="142" w:right="142" w:firstLine="708"/>
        <w:jc w:val="both"/>
        <w:rPr>
          <w:rFonts w:cstheme="minorHAnsi"/>
          <w:sz w:val="24"/>
          <w:szCs w:val="24"/>
        </w:rPr>
      </w:pPr>
      <w:r w:rsidRPr="00203FD9">
        <w:rPr>
          <w:rFonts w:eastAsia="Times New Roman" w:cstheme="minorHAnsi"/>
          <w:sz w:val="24"/>
          <w:szCs w:val="24"/>
          <w:lang w:eastAsia="pl-PL"/>
        </w:rPr>
        <w:t xml:space="preserve">W </w:t>
      </w:r>
      <w:r w:rsidRPr="00203FD9">
        <w:rPr>
          <w:rFonts w:cstheme="minorHAnsi"/>
          <w:sz w:val="24"/>
          <w:szCs w:val="24"/>
        </w:rPr>
        <w:t xml:space="preserve">§ 6 ust. 2 pkt 6 regulaminu Rada Miasta </w:t>
      </w:r>
      <w:r w:rsidRPr="00203FD9">
        <w:rPr>
          <w:rFonts w:cstheme="minorHAnsi"/>
          <w:sz w:val="24"/>
          <w:szCs w:val="24"/>
        </w:rPr>
        <w:t>postanowiła o wprowadzeniu na terenie parkingu zakazu</w:t>
      </w:r>
      <w:r w:rsidRPr="00203FD9">
        <w:rPr>
          <w:rFonts w:cstheme="minorHAnsi"/>
          <w:sz w:val="24"/>
          <w:szCs w:val="24"/>
        </w:rPr>
        <w:t xml:space="preserve"> niszczenia urządzeń i infrastruktury parkingu. </w:t>
      </w:r>
    </w:p>
    <w:p w:rsidR="00EA063E" w:rsidRPr="00203FD9" w:rsidRDefault="00456C4C" w:rsidP="00A344C7">
      <w:pPr>
        <w:spacing w:after="0" w:line="360" w:lineRule="auto"/>
        <w:ind w:left="142" w:right="142" w:firstLine="708"/>
        <w:jc w:val="both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  <w:r w:rsidRPr="00203FD9">
        <w:rPr>
          <w:rFonts w:eastAsia="Times New Roman" w:cstheme="minorHAnsi"/>
          <w:sz w:val="24"/>
          <w:szCs w:val="24"/>
          <w:lang w:eastAsia="pl-PL"/>
        </w:rPr>
        <w:t xml:space="preserve">Wprowadzony zakaz niszczenia urządzeń i infrastruktury wynika z art. 124 § 1 </w:t>
      </w:r>
      <w:r>
        <w:rPr>
          <w:rFonts w:eastAsia="Times New Roman" w:cstheme="minorHAnsi"/>
          <w:sz w:val="24"/>
          <w:szCs w:val="24"/>
          <w:lang w:eastAsia="pl-PL"/>
        </w:rPr>
        <w:br/>
      </w:r>
      <w:r w:rsidRPr="00203FD9">
        <w:rPr>
          <w:rFonts w:eastAsia="Times New Roman" w:cstheme="minorHAnsi"/>
          <w:sz w:val="24"/>
          <w:szCs w:val="24"/>
          <w:lang w:eastAsia="pl-PL"/>
        </w:rPr>
        <w:t xml:space="preserve">w zw. z art. 143 § 1 </w:t>
      </w:r>
      <w:r w:rsidRPr="00203FD9">
        <w:rPr>
          <w:rFonts w:eastAsia="Times New Roman" w:cstheme="minorHAnsi"/>
          <w:sz w:val="24"/>
          <w:szCs w:val="24"/>
          <w:lang w:eastAsia="pl-PL"/>
        </w:rPr>
        <w:t xml:space="preserve">Kodeksu wykroczeń oraz </w:t>
      </w:r>
      <w:hyperlink r:id="rId16" w:anchor="/document/16798683?unitId=art(288)&amp;cm=DOCUMENT" w:history="1">
        <w:r w:rsidRPr="00203FD9">
          <w:rPr>
            <w:rFonts w:cstheme="minorHAnsi"/>
            <w:sz w:val="24"/>
            <w:szCs w:val="24"/>
            <w:shd w:val="clear" w:color="auto" w:fill="FFFFFF"/>
          </w:rPr>
          <w:t>art. 288</w:t>
        </w:r>
      </w:hyperlink>
      <w:r w:rsidRPr="00203FD9">
        <w:rPr>
          <w:rFonts w:cstheme="minorHAnsi"/>
          <w:sz w:val="24"/>
          <w:szCs w:val="24"/>
        </w:rPr>
        <w:t xml:space="preserve"> § 1</w:t>
      </w:r>
      <w:r w:rsidRPr="00203FD9">
        <w:rPr>
          <w:rFonts w:cstheme="minorHAnsi"/>
          <w:sz w:val="24"/>
          <w:szCs w:val="24"/>
          <w:shd w:val="clear" w:color="auto" w:fill="FFFFFF"/>
        </w:rPr>
        <w:t xml:space="preserve"> ustawy z dnia 6 czerwca 1997 r. Kodeks karny (Dz. U. z 2020 r. poz. 1444, z </w:t>
      </w:r>
      <w:proofErr w:type="spellStart"/>
      <w:r w:rsidRPr="00203FD9">
        <w:rPr>
          <w:rFonts w:cstheme="minorHAnsi"/>
          <w:sz w:val="24"/>
          <w:szCs w:val="24"/>
          <w:shd w:val="clear" w:color="auto" w:fill="FFFFFF"/>
        </w:rPr>
        <w:t>późn</w:t>
      </w:r>
      <w:proofErr w:type="spellEnd"/>
      <w:r w:rsidRPr="00203FD9">
        <w:rPr>
          <w:rFonts w:cstheme="minorHAnsi"/>
          <w:sz w:val="24"/>
          <w:szCs w:val="24"/>
          <w:shd w:val="clear" w:color="auto" w:fill="FFFFFF"/>
        </w:rPr>
        <w:t xml:space="preserve">. </w:t>
      </w:r>
      <w:proofErr w:type="spellStart"/>
      <w:r w:rsidRPr="00203FD9">
        <w:rPr>
          <w:rFonts w:cstheme="minorHAnsi"/>
          <w:sz w:val="24"/>
          <w:szCs w:val="24"/>
          <w:shd w:val="clear" w:color="auto" w:fill="FFFFFF"/>
        </w:rPr>
        <w:t>zm</w:t>
      </w:r>
      <w:proofErr w:type="spellEnd"/>
      <w:r w:rsidRPr="00203FD9">
        <w:rPr>
          <w:rFonts w:cstheme="minorHAnsi"/>
          <w:sz w:val="24"/>
          <w:szCs w:val="24"/>
          <w:shd w:val="clear" w:color="auto" w:fill="FFFFFF"/>
        </w:rPr>
        <w:t>).</w:t>
      </w:r>
      <w:r w:rsidRPr="00203FD9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</w:p>
    <w:p w:rsidR="00203FD9" w:rsidRDefault="00456C4C" w:rsidP="00A344C7">
      <w:pPr>
        <w:spacing w:after="0" w:line="360" w:lineRule="auto"/>
        <w:ind w:left="142" w:right="142" w:firstLine="708"/>
        <w:jc w:val="both"/>
        <w:rPr>
          <w:rFonts w:ascii="Calibri" w:hAnsi="Calibri" w:cs="Calibri"/>
          <w:sz w:val="24"/>
          <w:szCs w:val="24"/>
          <w:shd w:val="clear" w:color="auto" w:fill="FFFFFF"/>
        </w:rPr>
      </w:pPr>
      <w:r w:rsidRPr="00203FD9">
        <w:rPr>
          <w:rFonts w:ascii="Calibri" w:hAnsi="Calibri" w:cs="Calibri"/>
          <w:sz w:val="24"/>
          <w:szCs w:val="24"/>
          <w:shd w:val="clear" w:color="auto" w:fill="FFFFFF"/>
        </w:rPr>
        <w:t xml:space="preserve">Przepis </w:t>
      </w:r>
      <w:hyperlink r:id="rId17" w:anchor="/document/16788218?unitId=art(124)par(1)&amp;cm=DOCUMENT" w:history="1">
        <w:r w:rsidRPr="00203FD9">
          <w:rPr>
            <w:rFonts w:ascii="Calibri" w:hAnsi="Calibri" w:cs="Calibri"/>
            <w:sz w:val="24"/>
            <w:szCs w:val="24"/>
            <w:shd w:val="clear" w:color="auto" w:fill="FFFFFF"/>
          </w:rPr>
          <w:t>art. 124 § 1</w:t>
        </w:r>
      </w:hyperlink>
      <w:r w:rsidRPr="00203FD9">
        <w:rPr>
          <w:rFonts w:ascii="Calibri" w:hAnsi="Calibri" w:cs="Calibri"/>
          <w:sz w:val="24"/>
          <w:szCs w:val="24"/>
          <w:shd w:val="clear" w:color="auto" w:fill="FFFFFF"/>
        </w:rPr>
        <w:t xml:space="preserve"> Kodeksu wykroczeń stanowi, że: </w:t>
      </w:r>
      <w:r w:rsidRPr="000141BC">
        <w:rPr>
          <w:rFonts w:ascii="Calibri" w:hAnsi="Calibri" w:cs="Calibri"/>
          <w:i/>
          <w:sz w:val="24"/>
          <w:szCs w:val="24"/>
          <w:shd w:val="clear" w:color="auto" w:fill="FFFFFF"/>
        </w:rPr>
        <w:t xml:space="preserve">,,Kto cudzą rzecz umyślnie </w:t>
      </w:r>
      <w:r w:rsidRPr="000141BC">
        <w:rPr>
          <w:i/>
          <w:sz w:val="24"/>
          <w:szCs w:val="24"/>
        </w:rPr>
        <w:t>niszczy</w:t>
      </w:r>
      <w:r w:rsidRPr="000141BC">
        <w:rPr>
          <w:rFonts w:ascii="Calibri" w:hAnsi="Calibri" w:cs="Calibri"/>
          <w:i/>
          <w:sz w:val="24"/>
          <w:szCs w:val="24"/>
          <w:shd w:val="clear" w:color="auto" w:fill="FFFFFF"/>
        </w:rPr>
        <w:t>, uszkadza lub czyni niezdatną do użytku, jeżeli szkoda nie przekracza 500 złotych, podlega karze aresztu, ograniczenia wolności albo grzywny”</w:t>
      </w:r>
      <w:r w:rsidRPr="00203FD9">
        <w:rPr>
          <w:rFonts w:ascii="Calibri" w:hAnsi="Calibri" w:cs="Calibri"/>
          <w:sz w:val="24"/>
          <w:szCs w:val="24"/>
          <w:shd w:val="clear" w:color="auto" w:fill="FFFFFF"/>
        </w:rPr>
        <w:t xml:space="preserve">. Z kolei przepis </w:t>
      </w:r>
      <w:hyperlink r:id="rId18" w:anchor="/document/16798683?unitId=art(288)par(1)&amp;cm=DOCUMENT" w:history="1">
        <w:r w:rsidRPr="00203FD9">
          <w:rPr>
            <w:rFonts w:ascii="Calibri" w:hAnsi="Calibri" w:cs="Calibri"/>
            <w:sz w:val="24"/>
            <w:szCs w:val="24"/>
            <w:shd w:val="clear" w:color="auto" w:fill="FFFFFF"/>
          </w:rPr>
          <w:t>art. 288 § 1</w:t>
        </w:r>
      </w:hyperlink>
      <w:r w:rsidRPr="00203FD9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203FD9">
        <w:rPr>
          <w:rFonts w:ascii="Calibri" w:hAnsi="Calibri" w:cs="Calibri"/>
          <w:sz w:val="24"/>
          <w:szCs w:val="24"/>
          <w:shd w:val="clear" w:color="auto" w:fill="FFFFFF"/>
        </w:rPr>
        <w:lastRenderedPageBreak/>
        <w:t xml:space="preserve">Kodeksu karnego określa odpowiedzialność karną za naruszenie zakazu </w:t>
      </w:r>
      <w:r w:rsidRPr="00203FD9">
        <w:rPr>
          <w:sz w:val="24"/>
          <w:szCs w:val="24"/>
        </w:rPr>
        <w:t>niszczenia</w:t>
      </w:r>
      <w:r w:rsidRPr="00203FD9">
        <w:rPr>
          <w:rFonts w:ascii="Calibri" w:hAnsi="Calibri" w:cs="Calibri"/>
          <w:sz w:val="24"/>
          <w:szCs w:val="24"/>
          <w:shd w:val="clear" w:color="auto" w:fill="FFFFFF"/>
        </w:rPr>
        <w:t xml:space="preserve">, uszkadzania lub czynienia niezdatną do użytku cudzej rzeczy. </w:t>
      </w:r>
      <w:r w:rsidRPr="000141BC">
        <w:rPr>
          <w:rFonts w:ascii="Calibri" w:hAnsi="Calibri" w:cs="Calibri"/>
          <w:i/>
          <w:sz w:val="24"/>
          <w:szCs w:val="24"/>
          <w:shd w:val="clear" w:color="auto" w:fill="FFFFFF"/>
        </w:rPr>
        <w:t>(,,</w:t>
      </w:r>
      <w:r w:rsidRPr="000141BC">
        <w:rPr>
          <w:rFonts w:ascii="Calibri" w:hAnsi="Calibri" w:cs="Calibri"/>
          <w:i/>
          <w:sz w:val="24"/>
          <w:szCs w:val="24"/>
        </w:rPr>
        <w:t>Kto cudzą rzecz nisz</w:t>
      </w:r>
      <w:r w:rsidRPr="000141BC">
        <w:rPr>
          <w:rFonts w:ascii="Calibri" w:hAnsi="Calibri" w:cs="Calibri"/>
          <w:i/>
          <w:sz w:val="24"/>
          <w:szCs w:val="24"/>
        </w:rPr>
        <w:t>czy, uszkadza lub czyni niezdatną do użytku, podlega karze pozbawienia wolności od 3 miesięcy do lat 5”</w:t>
      </w:r>
      <w:r w:rsidRPr="00203FD9">
        <w:rPr>
          <w:rFonts w:ascii="Calibri" w:hAnsi="Calibri" w:cs="Calibri"/>
          <w:sz w:val="24"/>
          <w:szCs w:val="24"/>
        </w:rPr>
        <w:t>.)</w:t>
      </w:r>
      <w:r w:rsidRPr="00203FD9">
        <w:rPr>
          <w:rFonts w:ascii="Calibri" w:hAnsi="Calibri" w:cs="Calibri"/>
          <w:sz w:val="24"/>
          <w:szCs w:val="24"/>
          <w:shd w:val="clear" w:color="auto" w:fill="FFFFFF"/>
        </w:rPr>
        <w:t xml:space="preserve"> Dodatkowo też </w:t>
      </w:r>
      <w:hyperlink r:id="rId19" w:anchor="/document/16788218?unitId=art(143)par(1)&amp;cm=DOCUMENT" w:history="1">
        <w:r w:rsidRPr="00203FD9">
          <w:rPr>
            <w:rFonts w:ascii="Calibri" w:hAnsi="Calibri" w:cs="Calibri"/>
            <w:sz w:val="24"/>
            <w:szCs w:val="24"/>
            <w:shd w:val="clear" w:color="auto" w:fill="FFFFFF"/>
          </w:rPr>
          <w:t>art. 143 § 1</w:t>
        </w:r>
      </w:hyperlink>
      <w:r w:rsidRPr="00203FD9">
        <w:rPr>
          <w:rFonts w:ascii="Calibri" w:hAnsi="Calibri" w:cs="Calibri"/>
          <w:sz w:val="24"/>
          <w:szCs w:val="24"/>
          <w:shd w:val="clear" w:color="auto" w:fill="FFFFFF"/>
        </w:rPr>
        <w:t xml:space="preserve"> Kodeksu wykroczeń obejmuje sw</w:t>
      </w:r>
      <w:r w:rsidRPr="00203FD9">
        <w:rPr>
          <w:rFonts w:ascii="Calibri" w:hAnsi="Calibri" w:cs="Calibri"/>
          <w:sz w:val="24"/>
          <w:szCs w:val="24"/>
          <w:shd w:val="clear" w:color="auto" w:fill="FFFFFF"/>
        </w:rPr>
        <w:t>ym zakresem uszkadzanie urządzeń przeznaczonych do użytku publicznego stanowiąc, że karze aresztu, ograniczenia wolności albo grzywny podlega ten, kto ze złośliwości lub swawoli utrudnia</w:t>
      </w:r>
      <w:r>
        <w:rPr>
          <w:rFonts w:ascii="Calibri" w:hAnsi="Calibri" w:cs="Calibri"/>
          <w:sz w:val="24"/>
          <w:szCs w:val="24"/>
          <w:shd w:val="clear" w:color="auto" w:fill="FFFFFF"/>
        </w:rPr>
        <w:br/>
      </w:r>
      <w:r w:rsidRPr="00203FD9">
        <w:rPr>
          <w:rFonts w:ascii="Calibri" w:hAnsi="Calibri" w:cs="Calibri"/>
          <w:sz w:val="24"/>
          <w:szCs w:val="24"/>
          <w:shd w:val="clear" w:color="auto" w:fill="FFFFFF"/>
        </w:rPr>
        <w:t>lub uniemożliwia korzystanie z urządzeń przeznaczonych do użytku publ</w:t>
      </w:r>
      <w:r w:rsidRPr="00203FD9">
        <w:rPr>
          <w:rFonts w:ascii="Calibri" w:hAnsi="Calibri" w:cs="Calibri"/>
          <w:sz w:val="24"/>
          <w:szCs w:val="24"/>
          <w:shd w:val="clear" w:color="auto" w:fill="FFFFFF"/>
        </w:rPr>
        <w:t xml:space="preserve">icznego, </w:t>
      </w:r>
      <w:r>
        <w:rPr>
          <w:rFonts w:ascii="Calibri" w:hAnsi="Calibri" w:cs="Calibri"/>
          <w:sz w:val="24"/>
          <w:szCs w:val="24"/>
          <w:shd w:val="clear" w:color="auto" w:fill="FFFFFF"/>
        </w:rPr>
        <w:br/>
      </w:r>
      <w:r w:rsidRPr="00203FD9">
        <w:rPr>
          <w:rFonts w:ascii="Calibri" w:hAnsi="Calibri" w:cs="Calibri"/>
          <w:sz w:val="24"/>
          <w:szCs w:val="24"/>
          <w:shd w:val="clear" w:color="auto" w:fill="FFFFFF"/>
        </w:rPr>
        <w:t xml:space="preserve">a w szczególności uszkadza lub usuwa przyrząd alarmowy, instalację oświetleniową, zegar, automat, telefon, oznaczenie nazwy miejscowości, ulicy, placu lub nieruchomości, urządzenie służące do utrzymania czystości lub ławkę. </w:t>
      </w:r>
    </w:p>
    <w:p w:rsidR="00203FD9" w:rsidRDefault="00456C4C" w:rsidP="00A344C7">
      <w:pPr>
        <w:spacing w:after="0" w:line="360" w:lineRule="auto"/>
        <w:ind w:left="142" w:right="142" w:firstLine="708"/>
        <w:jc w:val="both"/>
      </w:pPr>
      <w:r>
        <w:rPr>
          <w:rFonts w:ascii="Calibri" w:hAnsi="Calibri" w:cs="Calibri"/>
          <w:sz w:val="24"/>
          <w:szCs w:val="24"/>
          <w:shd w:val="clear" w:color="auto" w:fill="FFFFFF"/>
        </w:rPr>
        <w:t>Zatem n</w:t>
      </w:r>
      <w:r w:rsidRPr="00203FD9">
        <w:rPr>
          <w:rFonts w:ascii="Calibri" w:hAnsi="Calibri" w:cs="Calibri"/>
          <w:sz w:val="24"/>
          <w:szCs w:val="24"/>
          <w:shd w:val="clear" w:color="auto" w:fill="FFFFFF"/>
        </w:rPr>
        <w:t>a podstawie ws</w:t>
      </w:r>
      <w:r w:rsidRPr="00203FD9">
        <w:rPr>
          <w:rFonts w:ascii="Calibri" w:hAnsi="Calibri" w:cs="Calibri"/>
          <w:sz w:val="24"/>
          <w:szCs w:val="24"/>
          <w:shd w:val="clear" w:color="auto" w:fill="FFFFFF"/>
        </w:rPr>
        <w:t>kazanych przepisów można zatem ustalić ustawową odpowiedzialność za</w:t>
      </w:r>
      <w:r w:rsidRPr="00203FD9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203FD9">
        <w:rPr>
          <w:sz w:val="24"/>
          <w:szCs w:val="24"/>
        </w:rPr>
        <w:t>niszczenie</w:t>
      </w:r>
      <w:r w:rsidRPr="00203FD9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>
        <w:rPr>
          <w:rFonts w:ascii="Calibri" w:hAnsi="Calibri" w:cs="Calibri"/>
          <w:sz w:val="24"/>
          <w:szCs w:val="24"/>
          <w:shd w:val="clear" w:color="auto" w:fill="FFFFFF"/>
        </w:rPr>
        <w:t>urządzeń i infrastruktury parking</w:t>
      </w:r>
      <w:r>
        <w:rPr>
          <w:rFonts w:ascii="Calibri" w:hAnsi="Calibri" w:cs="Calibri"/>
          <w:sz w:val="24"/>
          <w:szCs w:val="24"/>
          <w:shd w:val="clear" w:color="auto" w:fill="FFFFFF"/>
        </w:rPr>
        <w:t>ów</w:t>
      </w:r>
      <w:r w:rsidRPr="00203FD9">
        <w:rPr>
          <w:rFonts w:ascii="Calibri" w:hAnsi="Calibri" w:cs="Calibri"/>
          <w:sz w:val="24"/>
          <w:szCs w:val="24"/>
          <w:shd w:val="clear" w:color="auto" w:fill="FFFFFF"/>
        </w:rPr>
        <w:t>, a tym samym zakaz, którego naruszenie skutkuje taką odpowiedzialnością.</w:t>
      </w:r>
    </w:p>
    <w:p w:rsidR="00203FD9" w:rsidRDefault="00456C4C" w:rsidP="00A344C7">
      <w:pPr>
        <w:spacing w:after="0" w:line="360" w:lineRule="auto"/>
        <w:ind w:left="142" w:right="142" w:firstLine="708"/>
        <w:jc w:val="both"/>
      </w:pPr>
      <w:r w:rsidRPr="006910EA">
        <w:rPr>
          <w:sz w:val="24"/>
          <w:szCs w:val="24"/>
        </w:rPr>
        <w:t xml:space="preserve">Następnie </w:t>
      </w:r>
      <w:bookmarkStart w:id="2" w:name="_Hlk87990753"/>
      <w:r w:rsidRPr="006910EA">
        <w:rPr>
          <w:sz w:val="24"/>
          <w:szCs w:val="24"/>
        </w:rPr>
        <w:t>w § 6 ust</w:t>
      </w:r>
      <w:r w:rsidRPr="006910EA">
        <w:rPr>
          <w:sz w:val="24"/>
          <w:szCs w:val="24"/>
        </w:rPr>
        <w:t xml:space="preserve">. 2 pkt 7 regulaminu Rada Miasta postanowiła o wprowadzeniu na terenie parkingu zakazu </w:t>
      </w:r>
      <w:bookmarkEnd w:id="2"/>
      <w:r w:rsidRPr="006910EA">
        <w:rPr>
          <w:sz w:val="24"/>
          <w:szCs w:val="24"/>
        </w:rPr>
        <w:t>spożywania alkoholu lub środków odurzających.</w:t>
      </w:r>
    </w:p>
    <w:p w:rsidR="00943C09" w:rsidRDefault="00456C4C" w:rsidP="00A344C7">
      <w:pPr>
        <w:spacing w:after="0" w:line="360" w:lineRule="auto"/>
        <w:ind w:left="142" w:right="142" w:firstLine="708"/>
        <w:jc w:val="both"/>
      </w:pPr>
      <w:r w:rsidRPr="003B7FF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Należy wskazać, że k</w:t>
      </w:r>
      <w:r w:rsidRPr="003B7FF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westia obrotu napojami alkoholowymi uregulowana jest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3B7FF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ustawie z dnia 26 października 1982 r. w wychow</w:t>
      </w:r>
      <w:r w:rsidRPr="003B7FF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aniu w trzeźwości i przeciwdziała</w:t>
      </w:r>
      <w:r w:rsidRPr="003B7FF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niu alkoholizmowi (Dz. U. z 2021 r. poz. 1119</w:t>
      </w:r>
      <w:r w:rsidRPr="003B7FF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).</w:t>
      </w:r>
    </w:p>
    <w:p w:rsidR="00D92D15" w:rsidRDefault="00456C4C" w:rsidP="00D92D15">
      <w:pPr>
        <w:spacing w:after="0" w:line="360" w:lineRule="auto"/>
        <w:ind w:left="142" w:right="142" w:firstLine="708"/>
        <w:jc w:val="both"/>
      </w:pPr>
      <w:r w:rsidRPr="003B7FF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Zgodnie z art. 14 ww. ustawy zabrania się sprzedaży, podawania i spożywania napojów alkoholowych:</w:t>
      </w:r>
      <w:r>
        <w:t xml:space="preserve"> </w:t>
      </w:r>
    </w:p>
    <w:p w:rsidR="00D92D15" w:rsidRDefault="00456C4C" w:rsidP="00D92D15">
      <w:pPr>
        <w:spacing w:after="0" w:line="360" w:lineRule="auto"/>
        <w:ind w:left="142" w:right="142"/>
        <w:jc w:val="both"/>
      </w:pPr>
      <w:r>
        <w:t xml:space="preserve">1) </w:t>
      </w:r>
      <w:r w:rsidRPr="00D92D1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na terenie szkół oraz innych zakładów i placówek oświatowo-wychowawczych,</w:t>
      </w:r>
      <w:r w:rsidRPr="00D92D1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opiekuńczych i domów studenckich;</w:t>
      </w:r>
      <w:r>
        <w:t xml:space="preserve"> </w:t>
      </w:r>
    </w:p>
    <w:p w:rsidR="00D92D15" w:rsidRDefault="00456C4C" w:rsidP="00D92D15">
      <w:pPr>
        <w:spacing w:after="0" w:line="360" w:lineRule="auto"/>
        <w:ind w:left="142" w:right="142"/>
        <w:jc w:val="both"/>
      </w:pPr>
      <w:r>
        <w:t xml:space="preserve">2) </w:t>
      </w:r>
      <w:r w:rsidRPr="00D92D1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na terenie zakładów pracy oraz miejsc zbiorowego żywienia pracowników;</w:t>
      </w:r>
      <w:r>
        <w:t xml:space="preserve"> </w:t>
      </w:r>
    </w:p>
    <w:p w:rsidR="00D92D15" w:rsidRDefault="00456C4C" w:rsidP="00D92D15">
      <w:pPr>
        <w:spacing w:after="0" w:line="360" w:lineRule="auto"/>
        <w:ind w:left="142" w:right="142"/>
        <w:jc w:val="both"/>
      </w:pPr>
      <w:r>
        <w:t xml:space="preserve">3) </w:t>
      </w:r>
      <w:r w:rsidRPr="00D92D1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miejscach i czasie masowych zgromadzeń;</w:t>
      </w:r>
      <w:r>
        <w:t xml:space="preserve"> </w:t>
      </w:r>
    </w:p>
    <w:p w:rsidR="00D92D15" w:rsidRDefault="00456C4C" w:rsidP="00D92D15">
      <w:pPr>
        <w:spacing w:after="0" w:line="360" w:lineRule="auto"/>
        <w:ind w:left="142" w:right="142"/>
        <w:jc w:val="both"/>
      </w:pPr>
      <w:r>
        <w:t xml:space="preserve">4) </w:t>
      </w:r>
      <w:r w:rsidRPr="00D92D1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środkach i obiektach transportu publicznego, z wyjątkiem:</w:t>
      </w:r>
      <w:r>
        <w:t xml:space="preserve"> </w:t>
      </w:r>
    </w:p>
    <w:p w:rsidR="00D92D15" w:rsidRDefault="00456C4C" w:rsidP="00D92D15">
      <w:pPr>
        <w:spacing w:after="0" w:line="360" w:lineRule="auto"/>
        <w:ind w:left="142" w:right="142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t xml:space="preserve">a) </w:t>
      </w:r>
      <w:r w:rsidRPr="00D92D1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wagonów restauracyjnych i bufetów w pociągach komunikacji krajowej, w których dopuszcza się sprzedaż, podawanie i spożywanie napojów alkoholowych o zawartości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D92D1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do 4,5% alkoholu oraz piwa, </w:t>
      </w:r>
    </w:p>
    <w:p w:rsidR="00D92D15" w:rsidRDefault="00456C4C" w:rsidP="00D92D15">
      <w:pPr>
        <w:spacing w:after="0" w:line="360" w:lineRule="auto"/>
        <w:ind w:left="142" w:right="142"/>
        <w:jc w:val="both"/>
      </w:pPr>
      <w:r>
        <w:t xml:space="preserve">b) </w:t>
      </w:r>
      <w:r w:rsidRPr="00D92D1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pociągów komunikacji międzynarodowej, w których dopuszcza się sp</w:t>
      </w:r>
      <w:r w:rsidRPr="00D92D1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rzedaż, podawanie i spożywanie:</w:t>
      </w:r>
    </w:p>
    <w:p w:rsidR="00914B17" w:rsidRPr="00D92D15" w:rsidRDefault="00456C4C" w:rsidP="00D92D15">
      <w:pPr>
        <w:spacing w:after="0" w:line="360" w:lineRule="auto"/>
        <w:ind w:left="142" w:right="142"/>
        <w:jc w:val="both"/>
      </w:pPr>
      <w:r w:rsidRPr="00D92D1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 napojów alkoholowych o zawartości do 4,5% alkoholu oraz piwa w wagonach restauracyjnych i bufetach oraz w wagonach sypialnych i z miejscami do leżenia,</w:t>
      </w:r>
    </w:p>
    <w:p w:rsidR="00914B17" w:rsidRPr="003B7FF1" w:rsidRDefault="00456C4C" w:rsidP="00A344C7">
      <w:pPr>
        <w:pStyle w:val="Akapitzlist"/>
        <w:widowControl w:val="0"/>
        <w:tabs>
          <w:tab w:val="left" w:pos="1068"/>
        </w:tabs>
        <w:spacing w:after="0" w:line="436" w:lineRule="exact"/>
        <w:ind w:left="142" w:right="142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3B7FF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3B7FF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napojów alkoholowych o zawartości powyżej 4,5% alkoholu przy stolika</w:t>
      </w:r>
      <w:r w:rsidRPr="003B7FF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ch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3B7FF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wagonach restauracyjnych, w tym napojów o zawartośc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i powyżej 18% alkoholu tylko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do </w:t>
      </w:r>
      <w:r w:rsidRPr="003B7FF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posiłków,</w:t>
      </w:r>
    </w:p>
    <w:p w:rsidR="00412E66" w:rsidRDefault="00456C4C" w:rsidP="00A344C7">
      <w:pPr>
        <w:pStyle w:val="Akapitzlist"/>
        <w:widowControl w:val="0"/>
        <w:tabs>
          <w:tab w:val="left" w:pos="1068"/>
        </w:tabs>
        <w:spacing w:after="0" w:line="436" w:lineRule="exact"/>
        <w:ind w:left="142" w:right="142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3B7FF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c) międzynarodowych portów lotniczych i samolotów komunikacji międzynarodowej, </w:t>
      </w:r>
    </w:p>
    <w:p w:rsidR="00914B17" w:rsidRPr="003B7FF1" w:rsidRDefault="00456C4C" w:rsidP="00A344C7">
      <w:pPr>
        <w:pStyle w:val="Akapitzlist"/>
        <w:widowControl w:val="0"/>
        <w:tabs>
          <w:tab w:val="left" w:pos="1068"/>
        </w:tabs>
        <w:spacing w:after="0" w:line="436" w:lineRule="exact"/>
        <w:ind w:left="142" w:right="142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3B7FF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d) statków i portów morskich; </w:t>
      </w:r>
    </w:p>
    <w:p w:rsidR="00914B17" w:rsidRPr="003B7FF1" w:rsidRDefault="00456C4C" w:rsidP="00A344C7">
      <w:pPr>
        <w:pStyle w:val="Akapitzlist"/>
        <w:widowControl w:val="0"/>
        <w:tabs>
          <w:tab w:val="left" w:pos="1068"/>
        </w:tabs>
        <w:spacing w:after="0" w:line="436" w:lineRule="exact"/>
        <w:ind w:left="142" w:right="142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B7FF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5)</w:t>
      </w:r>
      <w:r w:rsidRPr="003B7FF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 </w:t>
      </w:r>
      <w:r w:rsidRPr="003B7FF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obiektach zajmowanych przez organy wojskowe i spraw wewnętrznych, jak również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3B7FF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rejonie obiektów koszarowych i zakwaterowania przejściowego jednostek wojskowych.</w:t>
      </w:r>
    </w:p>
    <w:p w:rsidR="00914B17" w:rsidRPr="003B7FF1" w:rsidRDefault="00456C4C" w:rsidP="00A344C7">
      <w:pPr>
        <w:widowControl w:val="0"/>
        <w:spacing w:after="0" w:line="436" w:lineRule="exact"/>
        <w:ind w:left="142" w:right="142" w:firstLine="7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Zgodnie natomiast z art. 14 ust. 2a ww. ustawy z</w:t>
      </w:r>
      <w:r w:rsidRPr="003B7FF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abrania się spożywania napojów alkoholowych w</w:t>
      </w:r>
      <w:r w:rsidRPr="003B7FF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publicznym, z wyjątkiem miejsc przeznaczonych do ich spożycia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3B7FF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na miejscu, w punktach sprzedaży tych napojów.</w:t>
      </w:r>
    </w:p>
    <w:p w:rsidR="00914B17" w:rsidRPr="003B7FF1" w:rsidRDefault="00456C4C" w:rsidP="00A344C7">
      <w:pPr>
        <w:widowControl w:val="0"/>
        <w:spacing w:after="0" w:line="436" w:lineRule="exact"/>
        <w:ind w:left="142" w:right="142" w:firstLine="7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 kolei art. 14 ust. 3 ww. ustawy stanowi o zakazie</w:t>
      </w:r>
      <w:r w:rsidRPr="003B7FF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sprzedaży, podawania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3B7FF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i spożywania napojów zawierających więcej niż 18% alkoholu w </w:t>
      </w:r>
      <w:r w:rsidRPr="003B7FF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ośrodkach szkoleniowych.</w:t>
      </w:r>
    </w:p>
    <w:p w:rsidR="00914B17" w:rsidRPr="003B7FF1" w:rsidRDefault="00456C4C" w:rsidP="00A344C7">
      <w:pPr>
        <w:widowControl w:val="0"/>
        <w:spacing w:after="0" w:line="436" w:lineRule="exact"/>
        <w:ind w:left="142" w:right="142" w:firstLine="7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Natomiast art. 14 ust. 4 ww. ustawy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wprowadza zakaz</w:t>
      </w:r>
      <w:r w:rsidRPr="003B7FF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sprzedaży i podawania napojów zawierających więcej niż 18% alkoholu w domach wypoczynkowych.</w:t>
      </w:r>
    </w:p>
    <w:p w:rsidR="00050A2B" w:rsidRPr="003B7FF1" w:rsidRDefault="00456C4C" w:rsidP="00A344C7">
      <w:pPr>
        <w:widowControl w:val="0"/>
        <w:spacing w:after="0" w:line="436" w:lineRule="exact"/>
        <w:ind w:left="142" w:right="142" w:firstLine="7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B7FF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Jak wynika z treści przytoczonego przepisu katalog miejsc, w których zabrania </w:t>
      </w:r>
      <w:r w:rsidRPr="003B7FF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  <w:t>się spo</w:t>
      </w:r>
      <w:r w:rsidRPr="003B7FF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żywania napojów alkoholowych po pierwsze ma charakter zamknięty, a po drugie został sformułowany na poziomie ustawy i wyłącznie ustawodawca ma kompetencję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3B7FF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do dookreślenia tego katalogu w drodze zmiany aktu prawnego rangi ustawowej. Zatem brak delegacji do</w:t>
      </w:r>
      <w:r w:rsidRPr="003B7FF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wprowadzenia przez Radę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Miasta</w:t>
      </w:r>
      <w:r w:rsidRPr="003B7FF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zakazu w tym przedmiocie w formie regulaminu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parkingów</w:t>
      </w:r>
      <w:r w:rsidRPr="003B7FF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:rsidR="00050A2B" w:rsidRPr="003B7FF1" w:rsidRDefault="00456C4C" w:rsidP="00A344C7">
      <w:pPr>
        <w:widowControl w:val="0"/>
        <w:spacing w:after="0" w:line="436" w:lineRule="exact"/>
        <w:ind w:left="142" w:right="142" w:firstLine="74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3B7FF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 kolei k</w:t>
      </w:r>
      <w:r w:rsidRPr="003B7FF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westia używania środków odurzających normowana jest w art. 33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ust. 1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  <w:t xml:space="preserve">i 2 </w:t>
      </w:r>
      <w:r w:rsidRPr="003B7FF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ustawy z dnia 29 lipca 2005 r. o przeciwdziałaniu narkomanii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3B7FF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(Dz. U. z 2020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3B7FF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r. poz. </w:t>
      </w:r>
      <w:r w:rsidRPr="003B7FF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2050)</w:t>
      </w:r>
      <w:r w:rsidRPr="003B7FF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. Zgodnie z tym przepisem środki odurzające grup l-N i </w:t>
      </w:r>
      <w:proofErr w:type="spellStart"/>
      <w:r w:rsidRPr="003B7FF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ll</w:t>
      </w:r>
      <w:proofErr w:type="spellEnd"/>
      <w:r w:rsidRPr="003B7FF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-N oraz substancje psychotropowe grup </w:t>
      </w:r>
      <w:proofErr w:type="spellStart"/>
      <w:r w:rsidRPr="003B7FF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ll</w:t>
      </w:r>
      <w:proofErr w:type="spellEnd"/>
      <w:r w:rsidRPr="003B7FF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-P, </w:t>
      </w:r>
      <w:proofErr w:type="spellStart"/>
      <w:r w:rsidRPr="003B7FF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lll</w:t>
      </w:r>
      <w:proofErr w:type="spellEnd"/>
      <w:r w:rsidRPr="003B7FF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-P i IV-P mogą być używane wyłącznie w celach medycznych, przemysłowych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3B7FF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lub prowadzenia badań. Substancje psychotropowe grupy l-P mogą być używane</w:t>
      </w:r>
      <w:r w:rsidRPr="003B7FF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wyłącznie w celu prowadzenia badań, a środki odurzające grupy IV-N wyłącznie w celu prowadzenia badań oraz w lecznictwie zwierząt - w zakresie wskazanym w przepisach wydanych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3B7FF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na podstawie art. 44f.</w:t>
      </w:r>
      <w:r w:rsidRPr="003B7FF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</w:p>
    <w:p w:rsidR="005566CE" w:rsidRDefault="00456C4C" w:rsidP="005566CE">
      <w:pPr>
        <w:widowControl w:val="0"/>
        <w:spacing w:after="0" w:line="436" w:lineRule="exact"/>
        <w:ind w:left="142" w:right="142" w:firstLine="74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3B7FF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Art. 41 ust. 1 ww. ustawy stanowi, że obrót detaliczny środkami odurzającymi, substancjami psychotropowymi i prekursorami będącymi produktami leczniczymi prowadzą apteki i punkty apteczne, zapewniając odpowiednie warunki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3B7FF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ich przechowywania uniemożliwiając</w:t>
      </w:r>
      <w:r w:rsidRPr="003B7FF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e dostęp osób nieuprawnionych do tych środków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3B7FF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i substancji.</w:t>
      </w:r>
    </w:p>
    <w:p w:rsidR="0074000C" w:rsidRPr="005566CE" w:rsidRDefault="00456C4C" w:rsidP="005566CE">
      <w:pPr>
        <w:widowControl w:val="0"/>
        <w:spacing w:after="0" w:line="436" w:lineRule="exact"/>
        <w:ind w:left="142" w:right="142" w:firstLine="74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3B7FF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związku z tym, brak delegacji do regulowania kwestii używania środków odurzających i wprowadzania takiego zakazu w uchwale.</w:t>
      </w:r>
    </w:p>
    <w:p w:rsidR="0074000C" w:rsidRPr="003B7FF1" w:rsidRDefault="00456C4C" w:rsidP="00A344C7">
      <w:pPr>
        <w:widowControl w:val="0"/>
        <w:spacing w:after="0" w:line="436" w:lineRule="exact"/>
        <w:ind w:left="142" w:right="142" w:firstLine="7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B7FF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Następnie odnosząc się do ustalenia Rady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Miasta </w:t>
      </w:r>
      <w:r w:rsidRPr="003B7FF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zawartego w § 6 ust. 2 pkt 8 regulaminu organ nadzoru wskazuje, że kwestia zaśmiecania i zanieczyszczenia powierzchni parkingu </w:t>
      </w:r>
      <w:r w:rsidRPr="003B7FF1">
        <w:rPr>
          <w:rFonts w:ascii="Calibri" w:eastAsia="Times New Roman" w:hAnsi="Calibri" w:cs="Calibri"/>
          <w:sz w:val="24"/>
          <w:szCs w:val="24"/>
          <w:lang w:eastAsia="pl-PL"/>
        </w:rPr>
        <w:t xml:space="preserve">uregulowana została w Kodeksie wykroczeń. </w:t>
      </w:r>
    </w:p>
    <w:p w:rsidR="0074000C" w:rsidRPr="003B7FF1" w:rsidRDefault="00456C4C" w:rsidP="00A344C7">
      <w:pPr>
        <w:widowControl w:val="0"/>
        <w:spacing w:after="0" w:line="436" w:lineRule="exact"/>
        <w:ind w:left="142" w:right="142" w:firstLine="7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B7FF1">
        <w:rPr>
          <w:rFonts w:ascii="Calibri" w:eastAsia="Times New Roman" w:hAnsi="Calibri" w:cs="Calibri"/>
          <w:sz w:val="24"/>
          <w:szCs w:val="24"/>
          <w:lang w:eastAsia="pl-PL"/>
        </w:rPr>
        <w:t>Zgodnie z art. 145 Kodeksu wykroczeń: „</w:t>
      </w:r>
      <w:r w:rsidRPr="003B7FF1">
        <w:rPr>
          <w:rFonts w:ascii="Calibri" w:eastAsia="Times New Roman" w:hAnsi="Calibri" w:cs="Calibri"/>
          <w:i/>
          <w:sz w:val="24"/>
          <w:szCs w:val="24"/>
          <w:lang w:eastAsia="pl-PL"/>
        </w:rPr>
        <w:t>Kto zanieczyszcza lub zaśmieca miejsca dostępne</w:t>
      </w:r>
      <w:r w:rsidRPr="003B7FF1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dla publiczności, a w szczególności drogę, ulicę, plac, ogród, trawnik lub zieleniec, podlega karze grzywny do 500 złotych albo karze nagany”.</w:t>
      </w:r>
    </w:p>
    <w:p w:rsidR="0074000C" w:rsidRPr="003B7FF1" w:rsidRDefault="00456C4C" w:rsidP="00A344C7">
      <w:pPr>
        <w:widowControl w:val="0"/>
        <w:spacing w:after="0" w:line="436" w:lineRule="exact"/>
        <w:ind w:left="142" w:right="142" w:firstLine="7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B7FF1">
        <w:rPr>
          <w:rFonts w:ascii="Calibri" w:eastAsia="Times New Roman" w:hAnsi="Calibri" w:cs="Calibri"/>
          <w:sz w:val="24"/>
          <w:szCs w:val="24"/>
          <w:lang w:eastAsia="pl-PL"/>
        </w:rPr>
        <w:t>Wobec powyższego uznać należy, że Rada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Miasta</w:t>
      </w:r>
      <w:r w:rsidRPr="003B7FF1">
        <w:rPr>
          <w:rFonts w:ascii="Calibri" w:eastAsia="Times New Roman" w:hAnsi="Calibri" w:cs="Calibri"/>
          <w:sz w:val="24"/>
          <w:szCs w:val="24"/>
          <w:lang w:eastAsia="pl-PL"/>
        </w:rPr>
        <w:t>, wprowadzając w regulaminie zakaz zaśmiecania i zanieczyszczania p</w:t>
      </w:r>
      <w:r w:rsidRPr="003B7FF1">
        <w:rPr>
          <w:rFonts w:ascii="Calibri" w:eastAsia="Times New Roman" w:hAnsi="Calibri" w:cs="Calibri"/>
          <w:sz w:val="24"/>
          <w:szCs w:val="24"/>
          <w:lang w:eastAsia="pl-PL"/>
        </w:rPr>
        <w:t>owierzchni parkingu przekroczyła delegację ustawową i zmodyfikowała wymogi ustaw</w:t>
      </w:r>
      <w:r w:rsidRPr="003B7FF1">
        <w:rPr>
          <w:rFonts w:ascii="Calibri" w:eastAsia="Times New Roman" w:hAnsi="Calibri" w:cs="Calibri"/>
          <w:sz w:val="24"/>
          <w:szCs w:val="24"/>
          <w:lang w:eastAsia="pl-PL"/>
        </w:rPr>
        <w:t>y szczególnej.</w:t>
      </w:r>
    </w:p>
    <w:p w:rsidR="00B377CC" w:rsidRPr="003B7FF1" w:rsidRDefault="00456C4C" w:rsidP="00A344C7">
      <w:pPr>
        <w:widowControl w:val="0"/>
        <w:spacing w:after="0" w:line="436" w:lineRule="exact"/>
        <w:ind w:left="142" w:right="142" w:firstLine="7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B7FF1">
        <w:rPr>
          <w:rFonts w:ascii="Calibri" w:eastAsia="Times New Roman" w:hAnsi="Calibri" w:cs="Calibri"/>
          <w:sz w:val="24"/>
          <w:szCs w:val="24"/>
          <w:lang w:eastAsia="pl-PL"/>
        </w:rPr>
        <w:t>Ponadto Rada Miasta</w:t>
      </w:r>
      <w:r w:rsidRPr="003B7FF1">
        <w:rPr>
          <w:rFonts w:ascii="Calibri" w:eastAsia="Times New Roman" w:hAnsi="Calibri" w:cs="Calibri"/>
          <w:sz w:val="24"/>
          <w:szCs w:val="24"/>
          <w:lang w:eastAsia="pl-PL"/>
        </w:rPr>
        <w:t xml:space="preserve"> na podstawie tej regulacji nie jest uprawniona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3B7FF1">
        <w:rPr>
          <w:rFonts w:ascii="Calibri" w:eastAsia="Times New Roman" w:hAnsi="Calibri" w:cs="Calibri"/>
          <w:sz w:val="24"/>
          <w:szCs w:val="24"/>
          <w:lang w:eastAsia="pl-PL"/>
        </w:rPr>
        <w:t>do wprowadzania do takiego aktu prawa miejscowego jakichkolwiek przepisów ustalających lub mo</w:t>
      </w:r>
      <w:r w:rsidRPr="003B7FF1">
        <w:rPr>
          <w:rFonts w:ascii="Calibri" w:eastAsia="Times New Roman" w:hAnsi="Calibri" w:cs="Calibri"/>
          <w:sz w:val="24"/>
          <w:szCs w:val="24"/>
          <w:lang w:eastAsia="pl-PL"/>
        </w:rPr>
        <w:t xml:space="preserve">dyfikujących odpowiedzialność cywilną. </w:t>
      </w:r>
    </w:p>
    <w:p w:rsidR="00B377CC" w:rsidRPr="003B7FF1" w:rsidRDefault="00456C4C" w:rsidP="00A344C7">
      <w:pPr>
        <w:widowControl w:val="0"/>
        <w:spacing w:after="0" w:line="436" w:lineRule="exact"/>
        <w:ind w:left="142" w:right="142" w:firstLine="7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B7FF1">
        <w:rPr>
          <w:rFonts w:ascii="Calibri" w:eastAsia="Times New Roman" w:hAnsi="Calibri" w:cs="Calibri"/>
          <w:sz w:val="24"/>
          <w:szCs w:val="24"/>
          <w:lang w:eastAsia="pl-PL"/>
        </w:rPr>
        <w:t xml:space="preserve">Mając na uwadze ustalenia Rady zawarte w § 8 ust. 1-3 oraz § 9 regulaminu, organ nadzoru stwierdza, że zostały one poczynione z istotnym naruszeniem prawa. </w:t>
      </w:r>
    </w:p>
    <w:p w:rsidR="00B377CC" w:rsidRPr="003B7FF1" w:rsidRDefault="00456C4C" w:rsidP="00A344C7">
      <w:pPr>
        <w:widowControl w:val="0"/>
        <w:spacing w:after="0" w:line="436" w:lineRule="exact"/>
        <w:ind w:left="142" w:right="142" w:firstLine="7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B7FF1">
        <w:rPr>
          <w:rFonts w:ascii="Calibri" w:eastAsia="Times New Roman" w:hAnsi="Calibri" w:cs="Calibri"/>
          <w:sz w:val="24"/>
          <w:szCs w:val="24"/>
          <w:lang w:eastAsia="pl-PL"/>
        </w:rPr>
        <w:t>W kwestionowanym przez organ nadzoru</w:t>
      </w:r>
      <w:r w:rsidRPr="003B7FF1">
        <w:rPr>
          <w:rFonts w:ascii="Calibri" w:eastAsia="Times New Roman" w:hAnsi="Calibri" w:cs="Calibri"/>
          <w:sz w:val="24"/>
          <w:szCs w:val="24"/>
          <w:lang w:eastAsia="pl-PL"/>
        </w:rPr>
        <w:t xml:space="preserve"> § 8</w:t>
      </w:r>
      <w:r w:rsidRPr="003B7FF1">
        <w:rPr>
          <w:rFonts w:ascii="Calibri" w:eastAsia="Times New Roman" w:hAnsi="Calibri" w:cs="Calibri"/>
          <w:sz w:val="24"/>
          <w:szCs w:val="24"/>
          <w:lang w:eastAsia="pl-PL"/>
        </w:rPr>
        <w:t xml:space="preserve"> regulaminu Rada Mi</w:t>
      </w:r>
      <w:r>
        <w:rPr>
          <w:rFonts w:ascii="Calibri" w:eastAsia="Times New Roman" w:hAnsi="Calibri" w:cs="Calibri"/>
          <w:sz w:val="24"/>
          <w:szCs w:val="24"/>
          <w:lang w:eastAsia="pl-PL"/>
        </w:rPr>
        <w:t>asta</w:t>
      </w:r>
      <w:r w:rsidRPr="003B7FF1">
        <w:rPr>
          <w:rFonts w:ascii="Calibri" w:eastAsia="Times New Roman" w:hAnsi="Calibri" w:cs="Calibri"/>
          <w:sz w:val="24"/>
          <w:szCs w:val="24"/>
          <w:lang w:eastAsia="pl-PL"/>
        </w:rPr>
        <w:t xml:space="preserve"> zawarła następujące regulacje: </w:t>
      </w:r>
    </w:p>
    <w:p w:rsidR="00B377CC" w:rsidRPr="003B7FF1" w:rsidRDefault="00456C4C" w:rsidP="00D40316">
      <w:pPr>
        <w:widowControl w:val="0"/>
        <w:spacing w:after="0" w:line="436" w:lineRule="exact"/>
        <w:ind w:left="142" w:right="142" w:hanging="142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B7FF1">
        <w:rPr>
          <w:rFonts w:ascii="Calibri" w:eastAsia="Times New Roman" w:hAnsi="Calibri" w:cs="Calibri"/>
          <w:sz w:val="24"/>
          <w:szCs w:val="24"/>
        </w:rPr>
        <w:t>„</w:t>
      </w:r>
      <w:r w:rsidRPr="003B7FF1">
        <w:rPr>
          <w:rFonts w:ascii="Calibri" w:eastAsia="Times New Roman" w:hAnsi="Calibri" w:cs="Calibri"/>
          <w:i/>
          <w:sz w:val="24"/>
          <w:szCs w:val="24"/>
        </w:rPr>
        <w:t xml:space="preserve"> 1. </w:t>
      </w:r>
      <w:r w:rsidRPr="003B7FF1">
        <w:rPr>
          <w:rFonts w:ascii="Calibri" w:eastAsia="Times New Roman" w:hAnsi="Calibri" w:cs="Calibri"/>
          <w:i/>
          <w:sz w:val="24"/>
          <w:szCs w:val="24"/>
        </w:rPr>
        <w:t xml:space="preserve">Użytkownik odpowiada za zanieczyszczenie infrastruktury lub powierzchni Parkingu </w:t>
      </w:r>
      <w:r>
        <w:rPr>
          <w:rFonts w:ascii="Calibri" w:eastAsia="Times New Roman" w:hAnsi="Calibri" w:cs="Calibri"/>
          <w:i/>
          <w:sz w:val="24"/>
          <w:szCs w:val="24"/>
        </w:rPr>
        <w:br/>
      </w:r>
      <w:r w:rsidRPr="003B7FF1">
        <w:rPr>
          <w:rFonts w:ascii="Calibri" w:eastAsia="Times New Roman" w:hAnsi="Calibri" w:cs="Calibri"/>
          <w:i/>
          <w:sz w:val="24"/>
          <w:szCs w:val="24"/>
        </w:rPr>
        <w:t xml:space="preserve">na skutek korozji, wycieku płynów, a także za szkody wyrządzone osobom trzecim, </w:t>
      </w:r>
      <w:r w:rsidRPr="003B7FF1">
        <w:rPr>
          <w:rFonts w:ascii="Calibri" w:eastAsia="Times New Roman" w:hAnsi="Calibri" w:cs="Calibri"/>
          <w:i/>
          <w:sz w:val="24"/>
          <w:szCs w:val="24"/>
        </w:rPr>
        <w:br/>
      </w:r>
      <w:r w:rsidRPr="003B7FF1">
        <w:rPr>
          <w:rFonts w:ascii="Calibri" w:eastAsia="Times New Roman" w:hAnsi="Calibri" w:cs="Calibri"/>
          <w:i/>
          <w:sz w:val="24"/>
          <w:szCs w:val="24"/>
        </w:rPr>
        <w:t>w szczególności innym użytkownikom.</w:t>
      </w:r>
    </w:p>
    <w:p w:rsidR="00F75692" w:rsidRPr="003B7FF1" w:rsidRDefault="00456C4C" w:rsidP="00D40316">
      <w:pPr>
        <w:widowControl w:val="0"/>
        <w:spacing w:after="0" w:line="436" w:lineRule="exact"/>
        <w:ind w:left="142" w:right="142" w:hanging="142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B7FF1">
        <w:rPr>
          <w:rFonts w:ascii="Calibri" w:eastAsia="Times New Roman" w:hAnsi="Calibri" w:cs="Calibri"/>
          <w:i/>
          <w:sz w:val="24"/>
          <w:szCs w:val="24"/>
        </w:rPr>
        <w:t xml:space="preserve">2. W przypadku </w:t>
      </w:r>
      <w:r w:rsidRPr="003B7FF1">
        <w:rPr>
          <w:rFonts w:ascii="Calibri" w:eastAsia="Times New Roman" w:hAnsi="Calibri" w:cs="Calibri"/>
          <w:i/>
          <w:sz w:val="24"/>
          <w:szCs w:val="24"/>
        </w:rPr>
        <w:t xml:space="preserve">naruszenia przez użytkownika postanowień </w:t>
      </w:r>
      <w:r w:rsidRPr="003B7FF1">
        <w:rPr>
          <w:rFonts w:ascii="Calibri" w:eastAsia="Times New Roman" w:hAnsi="Calibri" w:cs="Calibri"/>
          <w:i/>
          <w:sz w:val="24"/>
          <w:szCs w:val="24"/>
        </w:rPr>
        <w:t>R</w:t>
      </w:r>
      <w:r w:rsidRPr="003B7FF1">
        <w:rPr>
          <w:rFonts w:ascii="Calibri" w:eastAsia="Times New Roman" w:hAnsi="Calibri" w:cs="Calibri"/>
          <w:i/>
          <w:sz w:val="24"/>
          <w:szCs w:val="24"/>
        </w:rPr>
        <w:t xml:space="preserve">egulaminu Zarządca jest uprawniony do podejmowania niezbędnych czynności dla przywrócenia stanu zgodnego </w:t>
      </w:r>
      <w:r w:rsidRPr="003B7FF1">
        <w:rPr>
          <w:rFonts w:ascii="Calibri" w:eastAsia="Times New Roman" w:hAnsi="Calibri" w:cs="Calibri"/>
          <w:i/>
          <w:sz w:val="24"/>
          <w:szCs w:val="24"/>
        </w:rPr>
        <w:br/>
        <w:t>z Regulaminem, w tym może usunąć na koszt i ryzyko użytkownika samochód osobowy, moto</w:t>
      </w:r>
      <w:r w:rsidRPr="003B7FF1">
        <w:rPr>
          <w:rFonts w:ascii="Calibri" w:eastAsia="Times New Roman" w:hAnsi="Calibri" w:cs="Calibri"/>
          <w:i/>
          <w:sz w:val="24"/>
          <w:szCs w:val="24"/>
        </w:rPr>
        <w:t xml:space="preserve">rower, </w:t>
      </w:r>
      <w:r w:rsidRPr="003B7FF1">
        <w:rPr>
          <w:rFonts w:ascii="Calibri" w:eastAsia="Times New Roman" w:hAnsi="Calibri" w:cs="Calibri"/>
          <w:i/>
          <w:sz w:val="24"/>
          <w:szCs w:val="24"/>
        </w:rPr>
        <w:t xml:space="preserve">motocykl </w:t>
      </w:r>
      <w:r w:rsidRPr="003B7FF1">
        <w:rPr>
          <w:rFonts w:ascii="Calibri" w:eastAsia="Times New Roman" w:hAnsi="Calibri" w:cs="Calibri"/>
          <w:i/>
          <w:sz w:val="24"/>
          <w:szCs w:val="24"/>
        </w:rPr>
        <w:t xml:space="preserve">albo </w:t>
      </w:r>
      <w:r w:rsidRPr="003B7FF1">
        <w:rPr>
          <w:rFonts w:ascii="Calibri" w:eastAsia="Times New Roman" w:hAnsi="Calibri" w:cs="Calibri"/>
          <w:i/>
          <w:sz w:val="24"/>
          <w:szCs w:val="24"/>
        </w:rPr>
        <w:t>rower z terenu Parkingu.</w:t>
      </w:r>
    </w:p>
    <w:p w:rsidR="005566CE" w:rsidRDefault="00456C4C" w:rsidP="005566CE">
      <w:pPr>
        <w:widowControl w:val="0"/>
        <w:spacing w:after="0" w:line="436" w:lineRule="exact"/>
        <w:ind w:left="142" w:right="142" w:hanging="142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B7FF1">
        <w:rPr>
          <w:rFonts w:ascii="Calibri" w:eastAsia="Times New Roman" w:hAnsi="Calibri" w:cs="Calibri"/>
          <w:i/>
          <w:sz w:val="24"/>
          <w:szCs w:val="24"/>
        </w:rPr>
        <w:t>3. W przypadku, o którym mowa w ust. 2, uż</w:t>
      </w:r>
      <w:r w:rsidRPr="003B7FF1">
        <w:rPr>
          <w:rFonts w:ascii="Calibri" w:eastAsia="Times New Roman" w:hAnsi="Calibri" w:cs="Calibri"/>
          <w:i/>
          <w:sz w:val="24"/>
          <w:szCs w:val="24"/>
        </w:rPr>
        <w:t xml:space="preserve">ytkownik </w:t>
      </w:r>
      <w:r w:rsidRPr="003B7FF1">
        <w:rPr>
          <w:rFonts w:ascii="Calibri" w:eastAsia="Times New Roman" w:hAnsi="Calibri" w:cs="Calibri"/>
          <w:i/>
          <w:sz w:val="24"/>
          <w:szCs w:val="24"/>
        </w:rPr>
        <w:t xml:space="preserve">pokryje koszt związany </w:t>
      </w:r>
      <w:r w:rsidRPr="003B7FF1">
        <w:rPr>
          <w:rFonts w:ascii="Calibri" w:eastAsia="Times New Roman" w:hAnsi="Calibri" w:cs="Calibri"/>
          <w:i/>
          <w:sz w:val="24"/>
          <w:szCs w:val="24"/>
        </w:rPr>
        <w:br/>
      </w:r>
      <w:r w:rsidRPr="003B7FF1">
        <w:rPr>
          <w:rFonts w:ascii="Calibri" w:eastAsia="Times New Roman" w:hAnsi="Calibri" w:cs="Calibri"/>
          <w:i/>
          <w:sz w:val="24"/>
          <w:szCs w:val="24"/>
        </w:rPr>
        <w:t xml:space="preserve">z usunięciem samochodu osobowego, </w:t>
      </w:r>
      <w:r w:rsidRPr="003B7FF1">
        <w:rPr>
          <w:rFonts w:ascii="Calibri" w:eastAsia="Times New Roman" w:hAnsi="Calibri" w:cs="Calibri"/>
          <w:i/>
          <w:sz w:val="24"/>
          <w:szCs w:val="24"/>
        </w:rPr>
        <w:t>motocykla, motoroweru albo roweru z Parkingu oraz jego zabezpieczenia i przechowania do czasu odbioru przez użytkownika we</w:t>
      </w:r>
      <w:r w:rsidRPr="003B7FF1">
        <w:rPr>
          <w:rFonts w:ascii="Calibri" w:eastAsia="Times New Roman" w:hAnsi="Calibri" w:cs="Calibri"/>
          <w:i/>
          <w:sz w:val="24"/>
          <w:szCs w:val="24"/>
        </w:rPr>
        <w:t>dług cennika podmiotu realizującego te czynności na zlecenie Zarządcy”.</w:t>
      </w:r>
    </w:p>
    <w:p w:rsidR="00F75692" w:rsidRPr="00D40316" w:rsidRDefault="00456C4C" w:rsidP="005566CE">
      <w:pPr>
        <w:widowControl w:val="0"/>
        <w:spacing w:after="0" w:line="436" w:lineRule="exact"/>
        <w:ind w:left="142" w:right="142" w:firstLine="709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A434A">
        <w:rPr>
          <w:rFonts w:ascii="Calibri" w:eastAsia="Times New Roman" w:hAnsi="Calibri" w:cs="Calibri"/>
          <w:sz w:val="24"/>
          <w:szCs w:val="24"/>
        </w:rPr>
        <w:t>Z kolei w § 9 regulaminu uchwały Rada Miasta postanowiła, że</w:t>
      </w:r>
      <w:r w:rsidRPr="003B7FF1">
        <w:rPr>
          <w:rFonts w:ascii="Calibri" w:eastAsia="Times New Roman" w:hAnsi="Calibri" w:cs="Calibri"/>
          <w:i/>
          <w:sz w:val="24"/>
          <w:szCs w:val="24"/>
        </w:rPr>
        <w:t>:</w:t>
      </w:r>
    </w:p>
    <w:p w:rsidR="005566CE" w:rsidRDefault="00456C4C" w:rsidP="005566CE">
      <w:pPr>
        <w:widowControl w:val="0"/>
        <w:spacing w:after="0" w:line="436" w:lineRule="exact"/>
        <w:ind w:left="142" w:right="142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B7FF1">
        <w:rPr>
          <w:rFonts w:ascii="Calibri" w:eastAsia="Times New Roman" w:hAnsi="Calibri" w:cs="Calibri"/>
          <w:i/>
          <w:sz w:val="24"/>
          <w:szCs w:val="24"/>
        </w:rPr>
        <w:t xml:space="preserve">,,§ 9. Miasto Kobyłka oraz Zarządca nie odpowiadają za szkody powstałe w wyniku siły </w:t>
      </w:r>
      <w:r w:rsidRPr="003B7FF1">
        <w:rPr>
          <w:rFonts w:ascii="Calibri" w:eastAsia="Times New Roman" w:hAnsi="Calibri" w:cs="Calibri"/>
          <w:i/>
          <w:sz w:val="24"/>
          <w:szCs w:val="24"/>
        </w:rPr>
        <w:lastRenderedPageBreak/>
        <w:t xml:space="preserve">wyższej, żywiołów, kradzieży, rabunku lub uszkodzenia samochodu osobowego, motocykla, motoroweru albo roweru znajdujących się na terenie </w:t>
      </w:r>
      <w:r>
        <w:rPr>
          <w:rFonts w:ascii="Calibri" w:eastAsia="Times New Roman" w:hAnsi="Calibri" w:cs="Calibri"/>
          <w:i/>
          <w:sz w:val="24"/>
          <w:szCs w:val="24"/>
        </w:rPr>
        <w:t>P</w:t>
      </w:r>
      <w:r w:rsidRPr="003B7FF1">
        <w:rPr>
          <w:rFonts w:ascii="Calibri" w:eastAsia="Times New Roman" w:hAnsi="Calibri" w:cs="Calibri"/>
          <w:i/>
          <w:sz w:val="24"/>
          <w:szCs w:val="24"/>
        </w:rPr>
        <w:t xml:space="preserve">arkingu, jak również </w:t>
      </w:r>
      <w:r w:rsidRPr="003B7FF1">
        <w:rPr>
          <w:rFonts w:ascii="Calibri" w:eastAsia="Times New Roman" w:hAnsi="Calibri" w:cs="Calibri"/>
          <w:i/>
          <w:sz w:val="24"/>
          <w:szCs w:val="24"/>
        </w:rPr>
        <w:t xml:space="preserve">za rzeczy w nich pozostawione lub stanowiące ich wyposażenie”. </w:t>
      </w:r>
    </w:p>
    <w:p w:rsidR="00B87D82" w:rsidRPr="005566CE" w:rsidRDefault="00456C4C" w:rsidP="005566CE">
      <w:pPr>
        <w:widowControl w:val="0"/>
        <w:spacing w:after="0" w:line="436" w:lineRule="exact"/>
        <w:ind w:left="142" w:right="142" w:firstLine="56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A424A">
        <w:rPr>
          <w:rFonts w:eastAsia="Times New Roman" w:cstheme="minorHAnsi"/>
          <w:sz w:val="24"/>
          <w:szCs w:val="24"/>
          <w:lang w:eastAsia="pl-PL"/>
        </w:rPr>
        <w:t>Na</w:t>
      </w:r>
      <w:r>
        <w:rPr>
          <w:rFonts w:eastAsia="Times New Roman" w:cstheme="minorHAnsi"/>
          <w:sz w:val="24"/>
          <w:szCs w:val="24"/>
          <w:lang w:eastAsia="pl-PL"/>
        </w:rPr>
        <w:t xml:space="preserve">leży wskazać, że ujęte </w:t>
      </w:r>
      <w:r>
        <w:rPr>
          <w:rFonts w:eastAsia="Times New Roman" w:cstheme="minorHAnsi"/>
          <w:sz w:val="24"/>
          <w:szCs w:val="24"/>
          <w:lang w:eastAsia="pl-PL"/>
        </w:rPr>
        <w:t xml:space="preserve">w </w:t>
      </w:r>
      <w:r>
        <w:rPr>
          <w:rFonts w:eastAsia="Times New Roman" w:cstheme="minorHAnsi"/>
          <w:sz w:val="24"/>
          <w:szCs w:val="24"/>
          <w:lang w:eastAsia="pl-PL"/>
        </w:rPr>
        <w:t>kwestionowanej</w:t>
      </w:r>
      <w:r w:rsidRPr="005A424A">
        <w:rPr>
          <w:rFonts w:eastAsia="Times New Roman" w:cstheme="minorHAnsi"/>
          <w:sz w:val="24"/>
          <w:szCs w:val="24"/>
          <w:lang w:eastAsia="pl-PL"/>
        </w:rPr>
        <w:t xml:space="preserve"> uchwale </w:t>
      </w:r>
      <w:r w:rsidRPr="005A424A">
        <w:rPr>
          <w:rFonts w:eastAsia="Times New Roman" w:cstheme="minorHAnsi"/>
          <w:b/>
          <w:sz w:val="24"/>
          <w:szCs w:val="24"/>
          <w:lang w:eastAsia="pl-PL"/>
        </w:rPr>
        <w:t>zasady odpowiedzialności mają charakter odpowiedzialności cywilnej</w:t>
      </w:r>
      <w:r w:rsidRPr="005A424A">
        <w:rPr>
          <w:rFonts w:eastAsia="Times New Roman" w:cstheme="minorHAnsi"/>
          <w:sz w:val="24"/>
          <w:szCs w:val="24"/>
          <w:lang w:eastAsia="pl-PL"/>
        </w:rPr>
        <w:t xml:space="preserve"> i zostały uregulowane w Tytule VI Księgi Trzeciej ustawy z dnia 23 kwietnia 1964 </w:t>
      </w:r>
      <w:r>
        <w:rPr>
          <w:rFonts w:eastAsia="Times New Roman" w:cstheme="minorHAnsi"/>
          <w:sz w:val="24"/>
          <w:szCs w:val="24"/>
          <w:lang w:eastAsia="pl-PL"/>
        </w:rPr>
        <w:t xml:space="preserve">r. Kodeks cywilny (Dz. U. z 2020 r. poz. 1740, z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>. zm.</w:t>
      </w:r>
      <w:r>
        <w:rPr>
          <w:rFonts w:eastAsia="Times New Roman" w:cstheme="minorHAnsi"/>
          <w:sz w:val="24"/>
          <w:szCs w:val="24"/>
          <w:lang w:eastAsia="pl-PL"/>
        </w:rPr>
        <w:t xml:space="preserve">), zwanej dalej </w:t>
      </w:r>
      <w:r w:rsidRPr="005A424A">
        <w:rPr>
          <w:rFonts w:eastAsia="Times New Roman" w:cstheme="minorHAnsi"/>
          <w:sz w:val="24"/>
          <w:szCs w:val="24"/>
          <w:lang w:eastAsia="pl-PL"/>
        </w:rPr>
        <w:t>,,</w:t>
      </w:r>
      <w:proofErr w:type="spellStart"/>
      <w:r w:rsidRPr="005A424A">
        <w:rPr>
          <w:rFonts w:eastAsia="Times New Roman" w:cstheme="minorHAnsi"/>
          <w:sz w:val="24"/>
          <w:szCs w:val="24"/>
          <w:lang w:eastAsia="pl-PL"/>
        </w:rPr>
        <w:t>kc</w:t>
      </w:r>
      <w:proofErr w:type="spellEnd"/>
      <w:r w:rsidRPr="005A424A">
        <w:rPr>
          <w:rFonts w:eastAsia="Times New Roman" w:cstheme="minorHAnsi"/>
          <w:sz w:val="24"/>
          <w:szCs w:val="24"/>
          <w:lang w:eastAsia="pl-PL"/>
        </w:rPr>
        <w:t xml:space="preserve">” oraz </w:t>
      </w:r>
      <w:r w:rsidRPr="005A424A">
        <w:rPr>
          <w:rFonts w:eastAsia="Times New Roman" w:cstheme="minorHAnsi"/>
          <w:sz w:val="24"/>
          <w:szCs w:val="24"/>
          <w:lang w:eastAsia="pl-PL"/>
        </w:rPr>
        <w:t xml:space="preserve">nie podlegają modyfikacji w drodze aktu prawa miejscowego. </w:t>
      </w:r>
      <w:r>
        <w:rPr>
          <w:rFonts w:eastAsia="Times New Roman" w:cstheme="minorHAnsi"/>
          <w:sz w:val="24"/>
          <w:szCs w:val="24"/>
          <w:lang w:eastAsia="pl-PL"/>
        </w:rPr>
        <w:br/>
      </w:r>
      <w:r w:rsidRPr="005A424A">
        <w:rPr>
          <w:rFonts w:eastAsia="Times New Roman" w:cstheme="minorHAnsi"/>
          <w:sz w:val="24"/>
          <w:szCs w:val="24"/>
          <w:lang w:eastAsia="pl-PL"/>
        </w:rPr>
        <w:t xml:space="preserve">Co istotne, prawodawca konstruując regułę odpowiedzialności </w:t>
      </w:r>
      <w:r>
        <w:rPr>
          <w:rFonts w:eastAsia="Times New Roman" w:cstheme="minorHAnsi"/>
          <w:sz w:val="24"/>
          <w:szCs w:val="24"/>
          <w:lang w:eastAsia="pl-PL"/>
        </w:rPr>
        <w:t xml:space="preserve">za wyrządzoną szkodę uzależnia </w:t>
      </w:r>
      <w:r w:rsidRPr="005A424A">
        <w:rPr>
          <w:rFonts w:eastAsia="Times New Roman" w:cstheme="minorHAnsi"/>
          <w:sz w:val="24"/>
          <w:szCs w:val="24"/>
          <w:lang w:eastAsia="pl-PL"/>
        </w:rPr>
        <w:t xml:space="preserve">ją np. od wystąpienia elementu winy (art. 415 </w:t>
      </w:r>
      <w:proofErr w:type="spellStart"/>
      <w:r w:rsidRPr="005A424A">
        <w:rPr>
          <w:rFonts w:eastAsia="Times New Roman" w:cstheme="minorHAnsi"/>
          <w:sz w:val="24"/>
          <w:szCs w:val="24"/>
          <w:lang w:eastAsia="pl-PL"/>
        </w:rPr>
        <w:t>kc</w:t>
      </w:r>
      <w:proofErr w:type="spellEnd"/>
      <w:r w:rsidRPr="005A424A">
        <w:rPr>
          <w:rFonts w:eastAsia="Times New Roman" w:cstheme="minorHAnsi"/>
          <w:sz w:val="24"/>
          <w:szCs w:val="24"/>
          <w:lang w:eastAsia="pl-PL"/>
        </w:rPr>
        <w:t xml:space="preserve">) albo opiera ją na zasadzie ryzyka </w:t>
      </w:r>
      <w:r w:rsidRPr="005A424A">
        <w:rPr>
          <w:rFonts w:eastAsia="Times New Roman" w:cstheme="minorHAnsi"/>
          <w:sz w:val="24"/>
          <w:szCs w:val="24"/>
          <w:lang w:eastAsia="pl-PL"/>
        </w:rPr>
        <w:br/>
        <w:t xml:space="preserve">(art. 435 § 1 </w:t>
      </w:r>
      <w:proofErr w:type="spellStart"/>
      <w:r w:rsidRPr="005A424A">
        <w:rPr>
          <w:rFonts w:eastAsia="Times New Roman" w:cstheme="minorHAnsi"/>
          <w:sz w:val="24"/>
          <w:szCs w:val="24"/>
          <w:lang w:eastAsia="pl-PL"/>
        </w:rPr>
        <w:t>kc</w:t>
      </w:r>
      <w:proofErr w:type="spellEnd"/>
      <w:r w:rsidRPr="005A424A">
        <w:rPr>
          <w:rFonts w:eastAsia="Times New Roman" w:cstheme="minorHAnsi"/>
          <w:sz w:val="24"/>
          <w:szCs w:val="24"/>
          <w:lang w:eastAsia="pl-PL"/>
        </w:rPr>
        <w:t>), p</w:t>
      </w:r>
      <w:r w:rsidRPr="005A424A">
        <w:rPr>
          <w:rFonts w:eastAsia="Times New Roman" w:cstheme="minorHAnsi"/>
          <w:sz w:val="24"/>
          <w:szCs w:val="24"/>
          <w:lang w:eastAsia="pl-PL"/>
        </w:rPr>
        <w:t xml:space="preserve">oza tym przewiduje od tej reguły odstępstwa, wskazując sytuacje, </w:t>
      </w:r>
      <w:r>
        <w:rPr>
          <w:rFonts w:eastAsia="Times New Roman" w:cstheme="minorHAnsi"/>
          <w:sz w:val="24"/>
          <w:szCs w:val="24"/>
          <w:lang w:eastAsia="pl-PL"/>
        </w:rPr>
        <w:br/>
      </w:r>
      <w:r w:rsidRPr="005A424A">
        <w:rPr>
          <w:rFonts w:eastAsia="Times New Roman" w:cstheme="minorHAnsi"/>
          <w:sz w:val="24"/>
          <w:szCs w:val="24"/>
          <w:lang w:eastAsia="pl-PL"/>
        </w:rPr>
        <w:t>w których odpowiedzialność za szkodę zostaje wyłączona (art. 42</w:t>
      </w:r>
      <w:r>
        <w:rPr>
          <w:rFonts w:eastAsia="Times New Roman" w:cstheme="minorHAnsi"/>
          <w:sz w:val="24"/>
          <w:szCs w:val="24"/>
          <w:lang w:eastAsia="pl-PL"/>
        </w:rPr>
        <w:t xml:space="preserve">4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kc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 xml:space="preserve">), bądź w których spoczywa </w:t>
      </w:r>
      <w:r w:rsidRPr="005A424A">
        <w:rPr>
          <w:rFonts w:eastAsia="Times New Roman" w:cstheme="minorHAnsi"/>
          <w:sz w:val="24"/>
          <w:szCs w:val="24"/>
          <w:lang w:eastAsia="pl-PL"/>
        </w:rPr>
        <w:t>ona również na osobach, które bezpośrednio szkody nie wyrządziły.</w:t>
      </w:r>
    </w:p>
    <w:p w:rsidR="00B87D82" w:rsidRDefault="00456C4C" w:rsidP="00A344C7">
      <w:pPr>
        <w:widowControl w:val="0"/>
        <w:spacing w:after="0" w:line="436" w:lineRule="exact"/>
        <w:ind w:left="142" w:right="142" w:firstLine="740"/>
        <w:jc w:val="both"/>
        <w:rPr>
          <w:rFonts w:eastAsia="Times New Roman" w:cstheme="minorHAnsi"/>
          <w:sz w:val="24"/>
          <w:szCs w:val="24"/>
          <w:lang w:eastAsia="pl-PL"/>
        </w:rPr>
      </w:pPr>
      <w:r w:rsidRPr="005A424A">
        <w:rPr>
          <w:rFonts w:eastAsia="Times New Roman" w:cstheme="minorHAnsi"/>
          <w:sz w:val="24"/>
          <w:szCs w:val="24"/>
          <w:lang w:eastAsia="pl-PL"/>
        </w:rPr>
        <w:t>Z kolei zasady odpowiedzialnoś</w:t>
      </w:r>
      <w:r w:rsidRPr="005A424A">
        <w:rPr>
          <w:rFonts w:eastAsia="Times New Roman" w:cstheme="minorHAnsi"/>
          <w:sz w:val="24"/>
          <w:szCs w:val="24"/>
          <w:lang w:eastAsia="pl-PL"/>
        </w:rPr>
        <w:t xml:space="preserve">ci kontraktowej (ex contractu) określają art. 471 </w:t>
      </w:r>
      <w:r w:rsidRPr="005A424A">
        <w:rPr>
          <w:rFonts w:eastAsia="Times New Roman" w:cstheme="minorHAnsi"/>
          <w:sz w:val="24"/>
          <w:szCs w:val="24"/>
          <w:lang w:eastAsia="pl-PL"/>
        </w:rPr>
        <w:br/>
        <w:t xml:space="preserve">i nast. </w:t>
      </w:r>
      <w:proofErr w:type="spellStart"/>
      <w:r w:rsidRPr="005A424A">
        <w:rPr>
          <w:rFonts w:eastAsia="Times New Roman" w:cstheme="minorHAnsi"/>
          <w:sz w:val="24"/>
          <w:szCs w:val="24"/>
          <w:lang w:eastAsia="pl-PL"/>
        </w:rPr>
        <w:t>kc</w:t>
      </w:r>
      <w:proofErr w:type="spellEnd"/>
      <w:r w:rsidRPr="005A424A">
        <w:rPr>
          <w:rFonts w:eastAsia="Times New Roman" w:cstheme="minorHAnsi"/>
          <w:sz w:val="24"/>
          <w:szCs w:val="24"/>
          <w:lang w:eastAsia="pl-PL"/>
        </w:rPr>
        <w:t>. „</w:t>
      </w:r>
      <w:r w:rsidRPr="005A424A">
        <w:rPr>
          <w:rFonts w:eastAsia="Times New Roman" w:cstheme="minorHAnsi"/>
          <w:i/>
          <w:sz w:val="24"/>
          <w:szCs w:val="24"/>
          <w:lang w:eastAsia="pl-PL"/>
        </w:rPr>
        <w:t>Przeciwieństwem reżimu odpowiedzialności deliktowej jest reżim odpowiedzialności kontraktowej (</w:t>
      </w:r>
      <w:r w:rsidRPr="005A424A">
        <w:rPr>
          <w:rFonts w:eastAsia="Times New Roman" w:cstheme="minorHAnsi"/>
          <w:bCs/>
          <w:i/>
          <w:sz w:val="24"/>
          <w:szCs w:val="24"/>
          <w:lang w:eastAsia="pl-PL"/>
        </w:rPr>
        <w:t xml:space="preserve">odpowiedzialność </w:t>
      </w:r>
      <w:r w:rsidRPr="005A424A">
        <w:rPr>
          <w:rFonts w:eastAsia="Times New Roman" w:cstheme="minorHAnsi"/>
          <w:bCs/>
          <w:i/>
          <w:iCs/>
          <w:sz w:val="24"/>
          <w:szCs w:val="24"/>
          <w:lang w:eastAsia="pl-PL"/>
        </w:rPr>
        <w:t>ex contractu</w:t>
      </w:r>
      <w:r w:rsidRPr="005A424A">
        <w:rPr>
          <w:rFonts w:eastAsia="Times New Roman" w:cstheme="minorHAnsi"/>
          <w:i/>
          <w:sz w:val="24"/>
          <w:szCs w:val="24"/>
          <w:lang w:eastAsia="pl-PL"/>
        </w:rPr>
        <w:t>), w którym powinność naprawienia szkody zastępuje już istniejący mi</w:t>
      </w:r>
      <w:r w:rsidRPr="005A424A">
        <w:rPr>
          <w:rFonts w:eastAsia="Times New Roman" w:cstheme="minorHAnsi"/>
          <w:i/>
          <w:sz w:val="24"/>
          <w:szCs w:val="24"/>
          <w:lang w:eastAsia="pl-PL"/>
        </w:rPr>
        <w:t>ędzy stronami obowiązek innego świadczenia, względnie z nim współistnieje, ilekroć świadczenie pierwotne nie zostało wykonane albo zostało wykonane nienależycie (</w:t>
      </w:r>
      <w:hyperlink r:id="rId20" w:history="1">
        <w:r w:rsidRPr="005A424A">
          <w:rPr>
            <w:rFonts w:eastAsia="Times New Roman" w:cstheme="minorHAnsi"/>
            <w:i/>
            <w:sz w:val="24"/>
            <w:szCs w:val="24"/>
            <w:lang w:eastAsia="pl-PL"/>
          </w:rPr>
          <w:t>art. 471</w:t>
        </w:r>
      </w:hyperlink>
      <w:r w:rsidRPr="005A424A">
        <w:rPr>
          <w:rFonts w:eastAsia="Times New Roman" w:cstheme="minorHAnsi"/>
          <w:i/>
          <w:sz w:val="24"/>
          <w:szCs w:val="24"/>
          <w:lang w:eastAsia="pl-PL"/>
        </w:rPr>
        <w:t xml:space="preserve"> i nast.). Powinność świadczenia odszkodowania ma więc charakter pochodny, gdy tymczasem </w:t>
      </w:r>
      <w:r>
        <w:rPr>
          <w:rFonts w:eastAsia="Times New Roman" w:cstheme="minorHAnsi"/>
          <w:i/>
          <w:sz w:val="24"/>
          <w:szCs w:val="24"/>
          <w:u w:val="single"/>
          <w:lang w:eastAsia="pl-PL"/>
        </w:rPr>
        <w:t xml:space="preserve">w przypadku </w:t>
      </w:r>
      <w:r w:rsidRPr="005A424A">
        <w:rPr>
          <w:rFonts w:eastAsia="Times New Roman" w:cstheme="minorHAnsi"/>
          <w:i/>
          <w:sz w:val="24"/>
          <w:szCs w:val="24"/>
          <w:u w:val="single"/>
          <w:lang w:eastAsia="pl-PL"/>
        </w:rPr>
        <w:t xml:space="preserve">odpowiedzialności deliktowej ma ona charakter pierwotny – będąc elementem powstającego </w:t>
      </w:r>
      <w:r w:rsidRPr="005A424A">
        <w:rPr>
          <w:rFonts w:eastAsia="Times New Roman" w:cstheme="minorHAnsi"/>
          <w:b/>
          <w:i/>
          <w:iCs/>
          <w:sz w:val="24"/>
          <w:szCs w:val="24"/>
          <w:u w:val="single"/>
          <w:lang w:eastAsia="pl-PL"/>
        </w:rPr>
        <w:t>ex lege</w:t>
      </w:r>
      <w:r w:rsidRPr="005A424A">
        <w:rPr>
          <w:rFonts w:eastAsia="Times New Roman" w:cstheme="minorHAnsi"/>
          <w:i/>
          <w:sz w:val="24"/>
          <w:szCs w:val="24"/>
          <w:u w:val="single"/>
          <w:lang w:eastAsia="pl-PL"/>
        </w:rPr>
        <w:t xml:space="preserve"> stosunku obligacyjnego</w:t>
      </w:r>
      <w:r>
        <w:rPr>
          <w:rFonts w:eastAsia="Times New Roman" w:cstheme="minorHAnsi"/>
          <w:sz w:val="24"/>
          <w:szCs w:val="24"/>
          <w:lang w:eastAsia="pl-PL"/>
        </w:rPr>
        <w:t>”</w:t>
      </w:r>
      <w:r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Pr="005A424A">
        <w:rPr>
          <w:rFonts w:eastAsia="Times New Roman" w:cstheme="minorHAnsi"/>
          <w:sz w:val="24"/>
          <w:szCs w:val="24"/>
          <w:lang w:eastAsia="pl-PL"/>
        </w:rPr>
        <w:t xml:space="preserve">(por. </w:t>
      </w:r>
      <w:r w:rsidRPr="005A424A">
        <w:rPr>
          <w:rFonts w:eastAsia="Times New Roman" w:cstheme="minorHAnsi"/>
          <w:i/>
          <w:iCs/>
          <w:sz w:val="24"/>
          <w:szCs w:val="24"/>
          <w:lang w:eastAsia="pl-PL"/>
        </w:rPr>
        <w:t>Brzozowski, Jastrzębski, Kaliński, Skowrońska-Bocian</w:t>
      </w:r>
      <w:r w:rsidRPr="005A424A">
        <w:rPr>
          <w:rFonts w:eastAsia="Times New Roman" w:cstheme="minorHAnsi"/>
          <w:sz w:val="24"/>
          <w:szCs w:val="24"/>
          <w:lang w:eastAsia="pl-PL"/>
        </w:rPr>
        <w:t>, Zobowiązania 2016, s. 71).</w:t>
      </w:r>
    </w:p>
    <w:p w:rsidR="00D40316" w:rsidRDefault="00456C4C" w:rsidP="00D40316">
      <w:pPr>
        <w:widowControl w:val="0"/>
        <w:spacing w:after="0" w:line="436" w:lineRule="exact"/>
        <w:ind w:left="142" w:right="142" w:firstLine="740"/>
        <w:jc w:val="both"/>
        <w:rPr>
          <w:rFonts w:eastAsia="Times New Roman" w:cstheme="minorHAnsi"/>
          <w:sz w:val="24"/>
          <w:szCs w:val="24"/>
          <w:lang w:eastAsia="pl-PL"/>
        </w:rPr>
      </w:pPr>
      <w:r w:rsidRPr="005A424A">
        <w:rPr>
          <w:rFonts w:eastAsia="Times New Roman" w:cstheme="minorHAnsi"/>
          <w:sz w:val="24"/>
          <w:szCs w:val="24"/>
          <w:lang w:eastAsia="pl-PL"/>
        </w:rPr>
        <w:t>Zatem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K</w:t>
      </w:r>
      <w:r w:rsidRPr="005A424A">
        <w:rPr>
          <w:rFonts w:eastAsia="Times New Roman" w:cstheme="minorHAnsi"/>
          <w:b/>
          <w:sz w:val="24"/>
          <w:szCs w:val="24"/>
          <w:lang w:eastAsia="pl-PL"/>
        </w:rPr>
        <w:t>odeks cywilny w sposób wyczerpujący normuje kwestię odpowiedzialności cywilnej i roszczeń odszkodowawczych. Niedopuszczalne jest zatem regulowanie w drodze przepisów pr</w:t>
      </w:r>
      <w:r w:rsidRPr="005A424A">
        <w:rPr>
          <w:rFonts w:eastAsia="Times New Roman" w:cstheme="minorHAnsi"/>
          <w:b/>
          <w:sz w:val="24"/>
          <w:szCs w:val="24"/>
          <w:lang w:eastAsia="pl-PL"/>
        </w:rPr>
        <w:t>awa miejscowego materii objętej przepisami hierarchicznie wyższymi.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A424A">
        <w:rPr>
          <w:rFonts w:eastAsia="Times New Roman" w:cstheme="minorHAnsi"/>
          <w:sz w:val="24"/>
          <w:szCs w:val="24"/>
          <w:lang w:eastAsia="pl-PL"/>
        </w:rPr>
        <w:t>Powyższy pogląd potwierdza aktualne orzecznictwo sąd</w:t>
      </w:r>
      <w:r>
        <w:rPr>
          <w:rFonts w:eastAsia="Times New Roman" w:cstheme="minorHAnsi"/>
          <w:sz w:val="24"/>
          <w:szCs w:val="24"/>
          <w:lang w:eastAsia="pl-PL"/>
        </w:rPr>
        <w:t xml:space="preserve">owe </w:t>
      </w:r>
      <w:r>
        <w:rPr>
          <w:rFonts w:eastAsia="Times New Roman" w:cstheme="minorHAnsi"/>
          <w:sz w:val="24"/>
          <w:szCs w:val="24"/>
          <w:lang w:eastAsia="pl-PL"/>
        </w:rPr>
        <w:br/>
      </w:r>
      <w:r>
        <w:rPr>
          <w:rFonts w:eastAsia="Times New Roman" w:cstheme="minorHAnsi"/>
          <w:sz w:val="24"/>
          <w:szCs w:val="24"/>
          <w:lang w:eastAsia="pl-PL"/>
        </w:rPr>
        <w:t xml:space="preserve">(por. wyrok WSA w Poznaniu </w:t>
      </w:r>
      <w:r w:rsidRPr="005A424A">
        <w:rPr>
          <w:rFonts w:eastAsia="Times New Roman" w:cstheme="minorHAnsi"/>
          <w:sz w:val="24"/>
          <w:szCs w:val="24"/>
          <w:lang w:eastAsia="pl-PL"/>
        </w:rPr>
        <w:t xml:space="preserve">z dnia 16 listopada 2011 r. sygn. akt IV SA/Po 672/11, wyrok WSA w Gorzowie Wielkopolskim z dnia 6 maja </w:t>
      </w:r>
      <w:r w:rsidRPr="005A424A">
        <w:rPr>
          <w:rFonts w:eastAsia="Times New Roman" w:cstheme="minorHAnsi"/>
          <w:sz w:val="24"/>
          <w:szCs w:val="24"/>
          <w:lang w:eastAsia="pl-PL"/>
        </w:rPr>
        <w:t>2010 r. sy</w:t>
      </w:r>
      <w:r>
        <w:rPr>
          <w:rFonts w:eastAsia="Times New Roman" w:cstheme="minorHAnsi"/>
          <w:sz w:val="24"/>
          <w:szCs w:val="24"/>
          <w:lang w:eastAsia="pl-PL"/>
        </w:rPr>
        <w:t xml:space="preserve">gn. akt II SA/Go 225/10, wyrok </w:t>
      </w:r>
      <w:r w:rsidRPr="005A424A">
        <w:rPr>
          <w:rFonts w:eastAsia="Times New Roman" w:cstheme="minorHAnsi"/>
          <w:sz w:val="24"/>
          <w:szCs w:val="24"/>
          <w:lang w:eastAsia="pl-PL"/>
        </w:rPr>
        <w:t>WSA w Olsztynie z dnia 2 września 2010 r., sygn. akt II SA/Ol 659/10).</w:t>
      </w:r>
    </w:p>
    <w:p w:rsidR="00BF1762" w:rsidRDefault="00456C4C" w:rsidP="00BF1762">
      <w:pPr>
        <w:widowControl w:val="0"/>
        <w:spacing w:after="0" w:line="436" w:lineRule="exact"/>
        <w:ind w:left="142" w:right="142" w:firstLine="7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Ponadto z</w:t>
      </w:r>
      <w:r w:rsidRPr="00BF5F02">
        <w:rPr>
          <w:rFonts w:ascii="Calibri" w:eastAsia="Times New Roman" w:hAnsi="Calibri" w:cs="Calibri"/>
          <w:sz w:val="24"/>
          <w:szCs w:val="24"/>
          <w:lang w:eastAsia="pl-PL"/>
        </w:rPr>
        <w:t>godnie z utrwalonym orzecznictwem</w:t>
      </w:r>
      <w:r>
        <w:rPr>
          <w:rFonts w:ascii="Calibri" w:eastAsia="Times New Roman" w:hAnsi="Calibri" w:cs="Calibri"/>
          <w:sz w:val="24"/>
          <w:szCs w:val="24"/>
          <w:lang w:eastAsia="pl-PL"/>
        </w:rPr>
        <w:t>:</w:t>
      </w:r>
      <w:r w:rsidRPr="00BF5F02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BF5F02">
        <w:rPr>
          <w:rFonts w:ascii="Calibri" w:eastAsia="Times New Roman" w:hAnsi="Calibri" w:cs="Calibri"/>
          <w:i/>
          <w:sz w:val="24"/>
          <w:szCs w:val="24"/>
          <w:lang w:eastAsia="pl-PL"/>
        </w:rPr>
        <w:t>,,U</w:t>
      </w:r>
      <w:r w:rsidRPr="00BF5F02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poważnienie zawarte w art. 40 </w:t>
      </w:r>
      <w:r>
        <w:rPr>
          <w:rFonts w:ascii="Calibri" w:eastAsia="Times New Roman" w:hAnsi="Calibri" w:cs="Calibri"/>
          <w:i/>
          <w:sz w:val="24"/>
          <w:szCs w:val="24"/>
          <w:lang w:eastAsia="pl-PL"/>
        </w:rPr>
        <w:br/>
      </w:r>
      <w:r w:rsidRPr="00BF5F02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ust. 2 pkt 4 </w:t>
      </w:r>
      <w:proofErr w:type="spellStart"/>
      <w:r w:rsidRPr="00BF5F02">
        <w:rPr>
          <w:rFonts w:ascii="Calibri" w:eastAsia="Times New Roman" w:hAnsi="Calibri" w:cs="Calibri"/>
          <w:i/>
          <w:sz w:val="24"/>
          <w:szCs w:val="24"/>
          <w:lang w:eastAsia="pl-PL"/>
        </w:rPr>
        <w:t>u.s.g</w:t>
      </w:r>
      <w:proofErr w:type="spellEnd"/>
      <w:r w:rsidRPr="00BF5F02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. przyznaje organowi stanowiącemu gminy kompetencję do formułowania </w:t>
      </w:r>
      <w:r>
        <w:rPr>
          <w:rFonts w:ascii="Calibri" w:eastAsia="Times New Roman" w:hAnsi="Calibri" w:cs="Calibri"/>
          <w:i/>
          <w:sz w:val="24"/>
          <w:szCs w:val="24"/>
          <w:lang w:eastAsia="pl-PL"/>
        </w:rPr>
        <w:br/>
      </w:r>
      <w:r w:rsidRPr="00BF5F02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w stosunku do terenów i urządzeń użyteczności publicznej norm i zasad prawidłowego </w:t>
      </w:r>
      <w:r w:rsidRPr="00BF5F02">
        <w:rPr>
          <w:rFonts w:ascii="Calibri" w:eastAsia="Times New Roman" w:hAnsi="Calibri" w:cs="Calibri"/>
          <w:i/>
          <w:sz w:val="24"/>
          <w:szCs w:val="24"/>
          <w:lang w:eastAsia="pl-PL"/>
        </w:rPr>
        <w:lastRenderedPageBreak/>
        <w:t xml:space="preserve">postępowania, ustalania obowiązujących reguł zachowania się przez przebywających </w:t>
      </w:r>
      <w:r>
        <w:rPr>
          <w:rFonts w:ascii="Calibri" w:eastAsia="Times New Roman" w:hAnsi="Calibri" w:cs="Calibri"/>
          <w:i/>
          <w:sz w:val="24"/>
          <w:szCs w:val="24"/>
          <w:lang w:eastAsia="pl-PL"/>
        </w:rPr>
        <w:br/>
      </w:r>
      <w:r w:rsidRPr="00BF5F02">
        <w:rPr>
          <w:rFonts w:ascii="Calibri" w:eastAsia="Times New Roman" w:hAnsi="Calibri" w:cs="Calibri"/>
          <w:i/>
          <w:sz w:val="24"/>
          <w:szCs w:val="24"/>
          <w:lang w:eastAsia="pl-PL"/>
        </w:rPr>
        <w:t>na k</w:t>
      </w:r>
      <w:r w:rsidRPr="00BF5F02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orzystających z takich terenów i urządzeń. </w:t>
      </w:r>
      <w:r w:rsidRPr="00E2545D">
        <w:rPr>
          <w:rFonts w:ascii="Calibri" w:eastAsia="Times New Roman" w:hAnsi="Calibri" w:cs="Calibri"/>
          <w:b/>
          <w:i/>
          <w:sz w:val="24"/>
          <w:szCs w:val="24"/>
          <w:lang w:eastAsia="pl-PL"/>
        </w:rPr>
        <w:t xml:space="preserve">Rada nie jest zatem uprawniona </w:t>
      </w:r>
      <w:r w:rsidRPr="00E2545D">
        <w:rPr>
          <w:rFonts w:ascii="Calibri" w:eastAsia="Times New Roman" w:hAnsi="Calibri" w:cs="Calibri"/>
          <w:b/>
          <w:i/>
          <w:sz w:val="24"/>
          <w:szCs w:val="24"/>
          <w:lang w:eastAsia="pl-PL"/>
        </w:rPr>
        <w:br/>
      </w:r>
      <w:r w:rsidRPr="00E2545D">
        <w:rPr>
          <w:rFonts w:ascii="Calibri" w:eastAsia="Times New Roman" w:hAnsi="Calibri" w:cs="Calibri"/>
          <w:b/>
          <w:i/>
          <w:sz w:val="24"/>
          <w:szCs w:val="24"/>
          <w:lang w:eastAsia="pl-PL"/>
        </w:rPr>
        <w:t xml:space="preserve">do wprowadzenia w akcie prawa miejscowego jakichkolwiek przepisów ustalających </w:t>
      </w:r>
      <w:r w:rsidRPr="00E2545D">
        <w:rPr>
          <w:rFonts w:ascii="Calibri" w:eastAsia="Times New Roman" w:hAnsi="Calibri" w:cs="Calibri"/>
          <w:b/>
          <w:i/>
          <w:sz w:val="24"/>
          <w:szCs w:val="24"/>
          <w:lang w:eastAsia="pl-PL"/>
        </w:rPr>
        <w:br/>
      </w:r>
      <w:r w:rsidRPr="00E2545D">
        <w:rPr>
          <w:rFonts w:ascii="Calibri" w:eastAsia="Times New Roman" w:hAnsi="Calibri" w:cs="Calibri"/>
          <w:b/>
          <w:i/>
          <w:sz w:val="24"/>
          <w:szCs w:val="24"/>
          <w:lang w:eastAsia="pl-PL"/>
        </w:rPr>
        <w:t xml:space="preserve">lub modyfikujących odpowiedzialność cywilnoprawną, </w:t>
      </w:r>
      <w:r w:rsidRPr="00E2545D">
        <w:rPr>
          <w:rFonts w:ascii="Calibri" w:eastAsia="Times New Roman" w:hAnsi="Calibri" w:cs="Calibri"/>
          <w:b/>
          <w:i/>
          <w:sz w:val="24"/>
          <w:szCs w:val="24"/>
          <w:lang w:eastAsia="pl-PL"/>
        </w:rPr>
        <w:t>karną lub administracyjną</w:t>
      </w:r>
      <w:r w:rsidRPr="00BF5F02">
        <w:rPr>
          <w:rFonts w:ascii="Calibri" w:eastAsia="Times New Roman" w:hAnsi="Calibri" w:cs="Calibri"/>
          <w:i/>
          <w:sz w:val="24"/>
          <w:szCs w:val="24"/>
          <w:lang w:eastAsia="pl-PL"/>
        </w:rPr>
        <w:t>”</w:t>
      </w:r>
      <w:r w:rsidRPr="00BF5F02">
        <w:rPr>
          <w:rFonts w:ascii="Calibri" w:eastAsia="Times New Roman" w:hAnsi="Calibri" w:cs="Calibri"/>
          <w:sz w:val="24"/>
          <w:szCs w:val="24"/>
          <w:lang w:eastAsia="pl-PL"/>
        </w:rPr>
        <w:t xml:space="preserve"> (</w:t>
      </w:r>
      <w:r w:rsidRPr="00BF5F02">
        <w:rPr>
          <w:rFonts w:ascii="Calibri" w:eastAsia="Times New Roman" w:hAnsi="Calibri" w:cs="Calibri"/>
          <w:sz w:val="24"/>
          <w:szCs w:val="24"/>
          <w:lang w:eastAsia="pl-PL"/>
        </w:rPr>
        <w:t>wyrok WSA w Poznaniu z</w:t>
      </w:r>
      <w:r w:rsidRPr="00BF5F02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BF5F02">
        <w:rPr>
          <w:rFonts w:ascii="Calibri" w:eastAsia="Times New Roman" w:hAnsi="Calibri" w:cs="Calibri"/>
          <w:sz w:val="24"/>
          <w:szCs w:val="24"/>
          <w:lang w:eastAsia="pl-PL"/>
        </w:rPr>
        <w:t xml:space="preserve">dnia </w:t>
      </w:r>
      <w:r w:rsidRPr="00BF5F02">
        <w:rPr>
          <w:rFonts w:ascii="Calibri" w:eastAsia="Times New Roman" w:hAnsi="Calibri" w:cs="Calibri"/>
          <w:sz w:val="24"/>
          <w:szCs w:val="24"/>
          <w:lang w:eastAsia="pl-PL"/>
        </w:rPr>
        <w:t xml:space="preserve">16 listopada 2011 r. </w:t>
      </w:r>
      <w:proofErr w:type="spellStart"/>
      <w:r w:rsidRPr="00BF5F02">
        <w:rPr>
          <w:rFonts w:ascii="Calibri" w:eastAsia="Times New Roman" w:hAnsi="Calibri" w:cs="Calibri"/>
          <w:sz w:val="24"/>
          <w:szCs w:val="24"/>
          <w:lang w:eastAsia="pl-PL"/>
        </w:rPr>
        <w:t>sygn</w:t>
      </w:r>
      <w:proofErr w:type="spellEnd"/>
      <w:r w:rsidRPr="00BF5F02">
        <w:rPr>
          <w:rFonts w:ascii="Calibri" w:eastAsia="Times New Roman" w:hAnsi="Calibri" w:cs="Calibri"/>
          <w:sz w:val="24"/>
          <w:szCs w:val="24"/>
          <w:lang w:eastAsia="pl-PL"/>
        </w:rPr>
        <w:t xml:space="preserve"> akt </w:t>
      </w:r>
      <w:hyperlink r:id="rId21" w:anchor="/document/521146834?cm=DOCUMENT" w:history="1">
        <w:r w:rsidRPr="00BF5F02">
          <w:rPr>
            <w:rFonts w:ascii="Calibri" w:eastAsia="Times New Roman" w:hAnsi="Calibri" w:cs="Calibri"/>
            <w:sz w:val="24"/>
            <w:szCs w:val="24"/>
            <w:lang w:eastAsia="pl-PL"/>
          </w:rPr>
          <w:t>IV SA/Po 672/11</w:t>
        </w:r>
      </w:hyperlink>
      <w:r w:rsidRPr="00BF5F02">
        <w:rPr>
          <w:rFonts w:ascii="Calibri" w:eastAsia="Times New Roman" w:hAnsi="Calibri" w:cs="Calibri"/>
          <w:sz w:val="24"/>
          <w:szCs w:val="24"/>
          <w:lang w:eastAsia="pl-PL"/>
        </w:rPr>
        <w:t xml:space="preserve">,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wyrok WSA </w:t>
      </w:r>
      <w:r w:rsidRPr="00BF5F02">
        <w:rPr>
          <w:rFonts w:ascii="Calibri" w:eastAsia="Times New Roman" w:hAnsi="Calibri" w:cs="Calibri"/>
          <w:sz w:val="24"/>
          <w:szCs w:val="24"/>
          <w:lang w:eastAsia="pl-PL"/>
        </w:rPr>
        <w:t xml:space="preserve">w Krakowie z </w:t>
      </w:r>
      <w:r w:rsidRPr="00BF5F02">
        <w:rPr>
          <w:rFonts w:ascii="Calibri" w:eastAsia="Times New Roman" w:hAnsi="Calibri" w:cs="Calibri"/>
          <w:sz w:val="24"/>
          <w:szCs w:val="24"/>
          <w:lang w:eastAsia="pl-PL"/>
        </w:rPr>
        <w:t xml:space="preserve">dnia </w:t>
      </w:r>
      <w:r w:rsidRPr="00BF5F02">
        <w:rPr>
          <w:rFonts w:ascii="Calibri" w:eastAsia="Times New Roman" w:hAnsi="Calibri" w:cs="Calibri"/>
          <w:sz w:val="24"/>
          <w:szCs w:val="24"/>
          <w:lang w:eastAsia="pl-PL"/>
        </w:rPr>
        <w:t xml:space="preserve">13 marca 2013 r. </w:t>
      </w:r>
      <w:r w:rsidRPr="00BF5F02">
        <w:rPr>
          <w:rFonts w:ascii="Calibri" w:eastAsia="Times New Roman" w:hAnsi="Calibri" w:cs="Calibri"/>
          <w:sz w:val="24"/>
          <w:szCs w:val="24"/>
          <w:lang w:eastAsia="pl-PL"/>
        </w:rPr>
        <w:t xml:space="preserve">sygn. akt III SA/Kr 1476/13, wyrok WSA w Warszawie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BF5F02">
        <w:rPr>
          <w:rFonts w:ascii="Calibri" w:eastAsia="Times New Roman" w:hAnsi="Calibri" w:cs="Calibri"/>
          <w:sz w:val="24"/>
          <w:szCs w:val="24"/>
          <w:lang w:eastAsia="pl-PL"/>
        </w:rPr>
        <w:t xml:space="preserve">z dnia 2 grudnia 2020 r. sygn. </w:t>
      </w:r>
      <w:r w:rsidRPr="00BF5F02">
        <w:rPr>
          <w:rFonts w:ascii="Calibri" w:eastAsia="Times New Roman" w:hAnsi="Calibri" w:cs="Calibri"/>
          <w:sz w:val="24"/>
          <w:szCs w:val="24"/>
          <w:lang w:eastAsia="pl-PL"/>
        </w:rPr>
        <w:t>akt VII SA/</w:t>
      </w:r>
      <w:proofErr w:type="spellStart"/>
      <w:r w:rsidRPr="00BF5F02">
        <w:rPr>
          <w:rFonts w:ascii="Calibri" w:eastAsia="Times New Roman" w:hAnsi="Calibri" w:cs="Calibri"/>
          <w:sz w:val="24"/>
          <w:szCs w:val="24"/>
          <w:lang w:eastAsia="pl-PL"/>
        </w:rPr>
        <w:t>Wa</w:t>
      </w:r>
      <w:proofErr w:type="spellEnd"/>
      <w:r w:rsidRPr="00BF5F02">
        <w:rPr>
          <w:rFonts w:ascii="Calibri" w:eastAsia="Times New Roman" w:hAnsi="Calibri" w:cs="Calibri"/>
          <w:sz w:val="24"/>
          <w:szCs w:val="24"/>
          <w:lang w:eastAsia="pl-PL"/>
        </w:rPr>
        <w:t xml:space="preserve"> 953/20).</w:t>
      </w:r>
    </w:p>
    <w:p w:rsidR="00BF1762" w:rsidRDefault="00456C4C" w:rsidP="00BF1762">
      <w:pPr>
        <w:widowControl w:val="0"/>
        <w:spacing w:after="0" w:line="436" w:lineRule="exact"/>
        <w:ind w:left="142" w:right="142" w:firstLine="7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J</w:t>
      </w:r>
      <w:r w:rsidRPr="005A424A">
        <w:rPr>
          <w:rFonts w:eastAsia="Times New Roman" w:cstheme="minorHAnsi"/>
          <w:sz w:val="24"/>
          <w:szCs w:val="24"/>
          <w:lang w:eastAsia="pl-PL"/>
        </w:rPr>
        <w:t>ak wynika z powyższego, kwestie odp</w:t>
      </w:r>
      <w:r>
        <w:rPr>
          <w:rFonts w:eastAsia="Times New Roman" w:cstheme="minorHAnsi"/>
          <w:sz w:val="24"/>
          <w:szCs w:val="24"/>
          <w:lang w:eastAsia="pl-PL"/>
        </w:rPr>
        <w:t>owiedzialności odszkodowawczej u</w:t>
      </w:r>
      <w:r w:rsidRPr="005A424A">
        <w:rPr>
          <w:rFonts w:eastAsia="Times New Roman" w:cstheme="minorHAnsi"/>
          <w:sz w:val="24"/>
          <w:szCs w:val="24"/>
          <w:lang w:eastAsia="pl-PL"/>
        </w:rPr>
        <w:t xml:space="preserve">żytkowników </w:t>
      </w:r>
      <w:r>
        <w:rPr>
          <w:rFonts w:eastAsia="Times New Roman" w:cstheme="minorHAnsi"/>
          <w:sz w:val="24"/>
          <w:szCs w:val="24"/>
          <w:lang w:eastAsia="pl-PL"/>
        </w:rPr>
        <w:t>parkingu</w:t>
      </w:r>
      <w:r>
        <w:rPr>
          <w:rFonts w:eastAsia="Times New Roman" w:cstheme="minorHAnsi"/>
          <w:sz w:val="24"/>
          <w:szCs w:val="24"/>
          <w:lang w:eastAsia="pl-PL"/>
        </w:rPr>
        <w:t xml:space="preserve"> za zanieczyszczenie infrastruktury lub powierzchni parkingu </w:t>
      </w:r>
      <w:r>
        <w:rPr>
          <w:rFonts w:eastAsia="Times New Roman" w:cstheme="minorHAnsi"/>
          <w:sz w:val="24"/>
          <w:szCs w:val="24"/>
          <w:lang w:eastAsia="pl-PL"/>
        </w:rPr>
        <w:br/>
      </w:r>
      <w:r>
        <w:rPr>
          <w:rFonts w:eastAsia="Times New Roman" w:cstheme="minorHAnsi"/>
          <w:sz w:val="24"/>
          <w:szCs w:val="24"/>
          <w:lang w:eastAsia="pl-PL"/>
        </w:rPr>
        <w:t>czy w przypadku naruszenia przez użytkownika postanowień regulaminu</w:t>
      </w:r>
      <w:r w:rsidRPr="005A424A">
        <w:rPr>
          <w:rFonts w:eastAsia="Times New Roman" w:cstheme="minorHAnsi"/>
          <w:sz w:val="24"/>
          <w:szCs w:val="24"/>
          <w:lang w:eastAsia="pl-PL"/>
        </w:rPr>
        <w:t>, kwestie wyłącz</w:t>
      </w:r>
      <w:r w:rsidRPr="005A424A">
        <w:rPr>
          <w:rFonts w:eastAsia="Times New Roman" w:cstheme="minorHAnsi"/>
          <w:sz w:val="24"/>
          <w:szCs w:val="24"/>
          <w:lang w:eastAsia="pl-PL"/>
        </w:rPr>
        <w:t xml:space="preserve">enia odpowiedzialności odszkodowawczej </w:t>
      </w:r>
      <w:r>
        <w:rPr>
          <w:rFonts w:eastAsia="Times New Roman" w:cstheme="minorHAnsi"/>
          <w:sz w:val="24"/>
          <w:szCs w:val="24"/>
          <w:lang w:eastAsia="pl-PL"/>
        </w:rPr>
        <w:t xml:space="preserve">Miasta </w:t>
      </w:r>
      <w:r>
        <w:rPr>
          <w:rFonts w:eastAsia="Times New Roman" w:cstheme="minorHAnsi"/>
          <w:sz w:val="24"/>
          <w:szCs w:val="24"/>
          <w:lang w:eastAsia="pl-PL"/>
        </w:rPr>
        <w:t>K</w:t>
      </w:r>
      <w:r>
        <w:rPr>
          <w:rFonts w:eastAsia="Times New Roman" w:cstheme="minorHAnsi"/>
          <w:sz w:val="24"/>
          <w:szCs w:val="24"/>
          <w:lang w:eastAsia="pl-PL"/>
        </w:rPr>
        <w:t xml:space="preserve">obyłka i </w:t>
      </w:r>
      <w:r w:rsidRPr="005A424A">
        <w:rPr>
          <w:rFonts w:eastAsia="Times New Roman" w:cstheme="minorHAnsi"/>
          <w:sz w:val="24"/>
          <w:szCs w:val="24"/>
          <w:lang w:eastAsia="pl-PL"/>
        </w:rPr>
        <w:t>Zarządcy</w:t>
      </w:r>
      <w:r>
        <w:rPr>
          <w:rFonts w:eastAsia="Times New Roman" w:cstheme="minorHAnsi"/>
          <w:sz w:val="24"/>
          <w:szCs w:val="24"/>
          <w:lang w:eastAsia="pl-PL"/>
        </w:rPr>
        <w:t xml:space="preserve"> za szkody powstałe w wyniku działa</w:t>
      </w:r>
      <w:r>
        <w:rPr>
          <w:rFonts w:eastAsia="Times New Roman" w:cstheme="minorHAnsi"/>
          <w:sz w:val="24"/>
          <w:szCs w:val="24"/>
          <w:lang w:eastAsia="pl-PL"/>
        </w:rPr>
        <w:t>nia np. sił wyższych, kradzieży, rabunku</w:t>
      </w:r>
      <w:r w:rsidRPr="005A424A">
        <w:rPr>
          <w:rFonts w:eastAsia="Times New Roman" w:cstheme="minorHAnsi"/>
          <w:sz w:val="24"/>
          <w:szCs w:val="24"/>
          <w:lang w:eastAsia="pl-PL"/>
        </w:rPr>
        <w:t>, czy kwestie kosztów</w:t>
      </w:r>
      <w:r>
        <w:rPr>
          <w:rFonts w:eastAsia="Times New Roman" w:cstheme="minorHAnsi"/>
          <w:sz w:val="24"/>
          <w:szCs w:val="24"/>
          <w:lang w:eastAsia="pl-PL"/>
        </w:rPr>
        <w:t xml:space="preserve"> związanych z usunięciem pojazdów</w:t>
      </w:r>
      <w:r w:rsidRPr="005A424A">
        <w:rPr>
          <w:rFonts w:eastAsia="Times New Roman" w:cstheme="minorHAnsi"/>
          <w:sz w:val="24"/>
          <w:szCs w:val="24"/>
          <w:lang w:eastAsia="pl-PL"/>
        </w:rPr>
        <w:t xml:space="preserve"> z parkingu regu</w:t>
      </w:r>
      <w:r>
        <w:rPr>
          <w:rFonts w:eastAsia="Times New Roman" w:cstheme="minorHAnsi"/>
          <w:sz w:val="24"/>
          <w:szCs w:val="24"/>
          <w:lang w:eastAsia="pl-PL"/>
        </w:rPr>
        <w:t xml:space="preserve">lowane są przez przepisy ustaw </w:t>
      </w:r>
      <w:r w:rsidRPr="005A424A">
        <w:rPr>
          <w:rFonts w:eastAsia="Times New Roman" w:cstheme="minorHAnsi"/>
          <w:sz w:val="24"/>
          <w:szCs w:val="24"/>
          <w:lang w:eastAsia="pl-PL"/>
        </w:rPr>
        <w:t xml:space="preserve">i tylko akty </w:t>
      </w:r>
      <w:r w:rsidRPr="005A424A">
        <w:rPr>
          <w:rFonts w:eastAsia="Times New Roman" w:cstheme="minorHAnsi"/>
          <w:sz w:val="24"/>
          <w:szCs w:val="24"/>
          <w:lang w:eastAsia="pl-PL"/>
        </w:rPr>
        <w:t>prawne tej rangi mogą przewidywać poniesienie odpowiedzialności za dany czyn lub zwolnienie</w:t>
      </w:r>
      <w:r>
        <w:rPr>
          <w:rFonts w:eastAsia="Times New Roman" w:cstheme="minorHAnsi"/>
          <w:sz w:val="24"/>
          <w:szCs w:val="24"/>
          <w:lang w:eastAsia="pl-PL"/>
        </w:rPr>
        <w:t xml:space="preserve"> od jej ponoszenia. Rada Miasta</w:t>
      </w:r>
      <w:r w:rsidRPr="005A424A">
        <w:rPr>
          <w:rFonts w:eastAsia="Times New Roman" w:cstheme="minorHAnsi"/>
          <w:sz w:val="24"/>
          <w:szCs w:val="24"/>
          <w:lang w:eastAsia="pl-PL"/>
        </w:rPr>
        <w:t xml:space="preserve"> ustanawiając zasady i wyłączenia odpowiedzialności za określone czyny, wkroczyła w materię przeznaczoną do uregulowania przez ustawod</w:t>
      </w:r>
      <w:r w:rsidRPr="005A424A">
        <w:rPr>
          <w:rFonts w:eastAsia="Times New Roman" w:cstheme="minorHAnsi"/>
          <w:sz w:val="24"/>
          <w:szCs w:val="24"/>
          <w:lang w:eastAsia="pl-PL"/>
        </w:rPr>
        <w:t xml:space="preserve">awcę, co w świetle powyższych rozważań jest niedopuszczalne. </w:t>
      </w:r>
    </w:p>
    <w:p w:rsidR="00BF1762" w:rsidRDefault="00456C4C" w:rsidP="00BF1762">
      <w:pPr>
        <w:widowControl w:val="0"/>
        <w:spacing w:after="0" w:line="436" w:lineRule="exact"/>
        <w:ind w:left="142" w:right="142" w:firstLine="7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882749">
        <w:rPr>
          <w:rFonts w:eastAsia="Times New Roman" w:cstheme="minorHAnsi"/>
          <w:sz w:val="24"/>
          <w:szCs w:val="24"/>
          <w:lang w:eastAsia="pl-PL"/>
        </w:rPr>
        <w:t xml:space="preserve">W wyroku z dnia 2 grudnia 2020 r. WSA w Warszawie podkreślił, że: </w:t>
      </w:r>
      <w:r w:rsidRPr="00882749">
        <w:rPr>
          <w:rFonts w:ascii="Calibri" w:hAnsi="Calibri" w:cs="Calibri"/>
          <w:i/>
          <w:sz w:val="24"/>
          <w:szCs w:val="24"/>
          <w:shd w:val="clear" w:color="auto" w:fill="FFFFFF"/>
        </w:rPr>
        <w:t>,,</w:t>
      </w:r>
      <w:r w:rsidRPr="008941F6">
        <w:rPr>
          <w:rFonts w:ascii="Calibri" w:hAnsi="Calibri" w:cs="Calibri"/>
          <w:b/>
          <w:i/>
          <w:sz w:val="24"/>
          <w:szCs w:val="24"/>
          <w:shd w:val="clear" w:color="auto" w:fill="FFFFFF"/>
        </w:rPr>
        <w:t xml:space="preserve">prawodawca gminny nie jest uprawniony do modyfikowania zakresu norm prawa powszechnego, </w:t>
      </w:r>
      <w:r>
        <w:rPr>
          <w:rFonts w:ascii="Calibri" w:hAnsi="Calibri" w:cs="Calibri"/>
          <w:b/>
          <w:i/>
          <w:sz w:val="24"/>
          <w:szCs w:val="24"/>
          <w:shd w:val="clear" w:color="auto" w:fill="FFFFFF"/>
        </w:rPr>
        <w:br/>
      </w:r>
      <w:r w:rsidRPr="008941F6">
        <w:rPr>
          <w:rFonts w:ascii="Calibri" w:hAnsi="Calibri" w:cs="Calibri"/>
          <w:b/>
          <w:i/>
          <w:sz w:val="24"/>
          <w:szCs w:val="24"/>
          <w:shd w:val="clear" w:color="auto" w:fill="FFFFFF"/>
        </w:rPr>
        <w:t>a gdy je przywołuje winien to robić a</w:t>
      </w:r>
      <w:r w:rsidRPr="008941F6">
        <w:rPr>
          <w:rFonts w:ascii="Calibri" w:hAnsi="Calibri" w:cs="Calibri"/>
          <w:b/>
          <w:i/>
          <w:sz w:val="24"/>
          <w:szCs w:val="24"/>
          <w:shd w:val="clear" w:color="auto" w:fill="FFFFFF"/>
        </w:rPr>
        <w:t xml:space="preserve">lbo wprost, albo jeżeli nie jest to możliwe z uwagi </w:t>
      </w:r>
      <w:r>
        <w:rPr>
          <w:rFonts w:ascii="Calibri" w:hAnsi="Calibri" w:cs="Calibri"/>
          <w:b/>
          <w:i/>
          <w:sz w:val="24"/>
          <w:szCs w:val="24"/>
          <w:shd w:val="clear" w:color="auto" w:fill="FFFFFF"/>
        </w:rPr>
        <w:br/>
      </w:r>
      <w:r w:rsidRPr="008941F6">
        <w:rPr>
          <w:rFonts w:ascii="Calibri" w:hAnsi="Calibri" w:cs="Calibri"/>
          <w:b/>
          <w:i/>
          <w:sz w:val="24"/>
          <w:szCs w:val="24"/>
          <w:shd w:val="clear" w:color="auto" w:fill="FFFFFF"/>
        </w:rPr>
        <w:t>na podnoszoną czytelność regulaminu, w sposób nie pozostawiający wątpliwości co do źródła danej normy prawnej i możliwości jej weryfikacji przez korzystających z Dworca</w:t>
      </w:r>
      <w:r w:rsidRPr="00882749">
        <w:rPr>
          <w:rFonts w:ascii="Calibri" w:hAnsi="Calibri" w:cs="Calibri"/>
          <w:i/>
          <w:sz w:val="24"/>
          <w:szCs w:val="24"/>
          <w:shd w:val="clear" w:color="auto" w:fill="FFFFFF"/>
        </w:rPr>
        <w:t xml:space="preserve">. Powtórzenie regulacji ustawowych </w:t>
      </w:r>
      <w:r w:rsidRPr="00882749">
        <w:rPr>
          <w:rFonts w:ascii="Calibri" w:hAnsi="Calibri" w:cs="Calibri"/>
          <w:i/>
          <w:sz w:val="24"/>
          <w:szCs w:val="24"/>
          <w:shd w:val="clear" w:color="auto" w:fill="FFFFFF"/>
        </w:rPr>
        <w:t xml:space="preserve">bądź ich modyfikacja i uzupełnienie przez </w:t>
      </w:r>
      <w:r>
        <w:rPr>
          <w:rFonts w:ascii="Calibri" w:hAnsi="Calibri" w:cs="Calibri"/>
          <w:i/>
          <w:sz w:val="24"/>
          <w:szCs w:val="24"/>
          <w:shd w:val="clear" w:color="auto" w:fill="FFFFFF"/>
        </w:rPr>
        <w:t xml:space="preserve">przepisy gminne jest niezgodne </w:t>
      </w:r>
      <w:r w:rsidRPr="00882749">
        <w:rPr>
          <w:rFonts w:ascii="Calibri" w:hAnsi="Calibri" w:cs="Calibri"/>
          <w:i/>
          <w:sz w:val="24"/>
          <w:szCs w:val="24"/>
          <w:shd w:val="clear" w:color="auto" w:fill="FFFFFF"/>
        </w:rPr>
        <w:t>z zasadami legislacji, a nadto narusza powtarzane przepisy. Uchwała rady gminy nie może regulować jeszcze raz tego, co jest już zawarte w obowiązującej ustawie. Taka uchwała, jako ist</w:t>
      </w:r>
      <w:r w:rsidRPr="00882749">
        <w:rPr>
          <w:rFonts w:ascii="Calibri" w:hAnsi="Calibri" w:cs="Calibri"/>
          <w:i/>
          <w:sz w:val="24"/>
          <w:szCs w:val="24"/>
          <w:shd w:val="clear" w:color="auto" w:fill="FFFFFF"/>
        </w:rPr>
        <w:t xml:space="preserve">otnie naruszająca prawo, jest w tej części nieważna. Tego rodzaju powtórzenie jest normatywnie zbędne, gdyż powtarzany przepis już obowiązuje, </w:t>
      </w:r>
      <w:r>
        <w:rPr>
          <w:rFonts w:ascii="Calibri" w:hAnsi="Calibri" w:cs="Calibri"/>
          <w:i/>
          <w:sz w:val="24"/>
          <w:szCs w:val="24"/>
          <w:shd w:val="clear" w:color="auto" w:fill="FFFFFF"/>
        </w:rPr>
        <w:br/>
      </w:r>
      <w:r w:rsidRPr="00882749">
        <w:rPr>
          <w:rFonts w:ascii="Calibri" w:hAnsi="Calibri" w:cs="Calibri"/>
          <w:i/>
          <w:sz w:val="24"/>
          <w:szCs w:val="24"/>
          <w:shd w:val="clear" w:color="auto" w:fill="FFFFFF"/>
        </w:rPr>
        <w:t>jak też może być dezinformujące, sugerując że na terenie gminy obowiązuje inna regulacja</w:t>
      </w:r>
      <w:r w:rsidRPr="00882749">
        <w:rPr>
          <w:rFonts w:ascii="Calibri" w:hAnsi="Calibri" w:cs="Calibri"/>
          <w:i/>
          <w:sz w:val="24"/>
          <w:szCs w:val="24"/>
          <w:shd w:val="clear" w:color="auto" w:fill="FFFFFF"/>
        </w:rPr>
        <w:t>”</w:t>
      </w:r>
      <w:r w:rsidRPr="00882749">
        <w:rPr>
          <w:rFonts w:ascii="Calibri" w:hAnsi="Calibri" w:cs="Calibri"/>
          <w:i/>
          <w:sz w:val="24"/>
          <w:szCs w:val="24"/>
          <w:shd w:val="clear" w:color="auto" w:fill="FFFFFF"/>
        </w:rPr>
        <w:t>.</w:t>
      </w:r>
    </w:p>
    <w:p w:rsidR="00BF1762" w:rsidRDefault="00456C4C" w:rsidP="00BF1762">
      <w:pPr>
        <w:widowControl w:val="0"/>
        <w:spacing w:after="0" w:line="436" w:lineRule="exact"/>
        <w:ind w:left="142" w:right="142" w:firstLine="7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882749">
        <w:rPr>
          <w:rFonts w:eastAsia="Times New Roman" w:cstheme="minorHAnsi"/>
          <w:sz w:val="24"/>
          <w:szCs w:val="24"/>
          <w:lang w:eastAsia="pl-PL"/>
        </w:rPr>
        <w:t>„</w:t>
      </w:r>
      <w:r w:rsidRPr="00882749">
        <w:rPr>
          <w:rFonts w:eastAsia="Times New Roman" w:cstheme="minorHAnsi"/>
          <w:i/>
          <w:sz w:val="24"/>
          <w:szCs w:val="24"/>
          <w:lang w:eastAsia="pl-PL"/>
        </w:rPr>
        <w:t xml:space="preserve">Materialnoprawna </w:t>
      </w:r>
      <w:r w:rsidRPr="00882749">
        <w:rPr>
          <w:rFonts w:eastAsia="Times New Roman" w:cstheme="minorHAnsi"/>
          <w:i/>
          <w:sz w:val="24"/>
          <w:szCs w:val="24"/>
          <w:lang w:eastAsia="pl-PL"/>
        </w:rPr>
        <w:t>podstawa do działania rady gminy w zakresie stanowienia aktów prawa miejscowego musi bowiem wynikać wprost z zapisó</w:t>
      </w:r>
      <w:r>
        <w:rPr>
          <w:rFonts w:eastAsia="Times New Roman" w:cstheme="minorHAnsi"/>
          <w:i/>
          <w:sz w:val="24"/>
          <w:szCs w:val="24"/>
          <w:lang w:eastAsia="pl-PL"/>
        </w:rPr>
        <w:t xml:space="preserve">w ustawy (delegacji ustawowej) </w:t>
      </w:r>
      <w:r w:rsidRPr="00882749">
        <w:rPr>
          <w:rFonts w:eastAsia="Times New Roman" w:cstheme="minorHAnsi"/>
          <w:i/>
          <w:sz w:val="24"/>
          <w:szCs w:val="24"/>
          <w:lang w:eastAsia="pl-PL"/>
        </w:rPr>
        <w:t xml:space="preserve">i nie może być oparta na ogólnych przepisach zawartych w ustawach. Zgodnie </w:t>
      </w:r>
      <w:r w:rsidRPr="00882749">
        <w:rPr>
          <w:rFonts w:eastAsia="Times New Roman" w:cstheme="minorHAnsi"/>
          <w:i/>
          <w:sz w:val="24"/>
          <w:szCs w:val="24"/>
          <w:lang w:eastAsia="pl-PL"/>
        </w:rPr>
        <w:br/>
        <w:t>z zasadą legalności (art. 7 Konsty</w:t>
      </w:r>
      <w:r w:rsidRPr="00882749">
        <w:rPr>
          <w:rFonts w:eastAsia="Times New Roman" w:cstheme="minorHAnsi"/>
          <w:i/>
          <w:sz w:val="24"/>
          <w:szCs w:val="24"/>
          <w:lang w:eastAsia="pl-PL"/>
        </w:rPr>
        <w:t xml:space="preserve">tucji RP), organy władzy publicznej działają na podstawie </w:t>
      </w:r>
      <w:r w:rsidRPr="00882749">
        <w:rPr>
          <w:rFonts w:eastAsia="Times New Roman" w:cstheme="minorHAnsi"/>
          <w:i/>
          <w:sz w:val="24"/>
          <w:szCs w:val="24"/>
          <w:lang w:eastAsia="pl-PL"/>
        </w:rPr>
        <w:br/>
      </w:r>
      <w:r w:rsidRPr="00882749">
        <w:rPr>
          <w:rFonts w:eastAsia="Times New Roman" w:cstheme="minorHAnsi"/>
          <w:i/>
          <w:sz w:val="24"/>
          <w:szCs w:val="24"/>
          <w:lang w:eastAsia="pl-PL"/>
        </w:rPr>
        <w:lastRenderedPageBreak/>
        <w:t>i w granicach prawa. Rada gminy obowiązana jest, zatem przestrzegać zakresu upoważniania ustawowego udzielonego jej przez ustawę w zakresie two</w:t>
      </w:r>
      <w:r>
        <w:rPr>
          <w:rFonts w:eastAsia="Times New Roman" w:cstheme="minorHAnsi"/>
          <w:i/>
          <w:sz w:val="24"/>
          <w:szCs w:val="24"/>
          <w:lang w:eastAsia="pl-PL"/>
        </w:rPr>
        <w:t>rzenia aktów prawa miejscowego,</w:t>
      </w:r>
      <w:r w:rsidRPr="00882749">
        <w:rPr>
          <w:rFonts w:eastAsia="Times New Roman" w:cstheme="minorHAnsi"/>
          <w:i/>
          <w:sz w:val="24"/>
          <w:szCs w:val="24"/>
          <w:lang w:eastAsia="pl-PL"/>
        </w:rPr>
        <w:t xml:space="preserve"> a w ramach udzielonej </w:t>
      </w:r>
      <w:r w:rsidRPr="00882749">
        <w:rPr>
          <w:rFonts w:eastAsia="Times New Roman" w:cstheme="minorHAnsi"/>
          <w:i/>
          <w:sz w:val="24"/>
          <w:szCs w:val="24"/>
          <w:lang w:eastAsia="pl-PL"/>
        </w:rPr>
        <w:t xml:space="preserve">jej delegacji w tych działaniach </w:t>
      </w:r>
      <w:r w:rsidRPr="00882749">
        <w:rPr>
          <w:rFonts w:eastAsia="Times New Roman" w:cstheme="minorHAnsi"/>
          <w:i/>
          <w:sz w:val="24"/>
          <w:szCs w:val="24"/>
          <w:u w:val="single"/>
          <w:lang w:eastAsia="pl-PL"/>
        </w:rPr>
        <w:t>nie może wykraczać w materię uregulowaną ustawą</w:t>
      </w:r>
      <w:r w:rsidRPr="00882749">
        <w:rPr>
          <w:rFonts w:eastAsia="Times New Roman" w:cstheme="minorHAnsi"/>
          <w:i/>
          <w:sz w:val="24"/>
          <w:szCs w:val="24"/>
          <w:lang w:eastAsia="pl-PL"/>
        </w:rPr>
        <w:t>. W stosunku do aktów prawa miejscowego zasady te wyraża art. 94 Konstytucji RP, który stanowi, że organy samorządu terytorialnego i organy administracji rządowej ustanawiają a</w:t>
      </w:r>
      <w:r w:rsidRPr="00882749">
        <w:rPr>
          <w:rFonts w:eastAsia="Times New Roman" w:cstheme="minorHAnsi"/>
          <w:i/>
          <w:sz w:val="24"/>
          <w:szCs w:val="24"/>
          <w:lang w:eastAsia="pl-PL"/>
        </w:rPr>
        <w:t xml:space="preserve">kty prawa miejscowego na podstawie </w:t>
      </w:r>
      <w:r>
        <w:rPr>
          <w:rFonts w:eastAsia="Times New Roman" w:cstheme="minorHAnsi"/>
          <w:i/>
          <w:sz w:val="24"/>
          <w:szCs w:val="24"/>
          <w:lang w:eastAsia="pl-PL"/>
        </w:rPr>
        <w:br/>
      </w:r>
      <w:r w:rsidRPr="00882749">
        <w:rPr>
          <w:rFonts w:eastAsia="Times New Roman" w:cstheme="minorHAnsi"/>
          <w:i/>
          <w:sz w:val="24"/>
          <w:szCs w:val="24"/>
          <w:lang w:eastAsia="pl-PL"/>
        </w:rPr>
        <w:t>i w granicach upoważnień zawartych w ustawie, przy czym ustawa określa zasady i tryb ich wydawania</w:t>
      </w:r>
      <w:r>
        <w:rPr>
          <w:rFonts w:eastAsia="Times New Roman" w:cstheme="minorHAnsi"/>
          <w:i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t xml:space="preserve">” </w:t>
      </w:r>
      <w:r w:rsidRPr="00882749">
        <w:rPr>
          <w:rFonts w:eastAsia="Times New Roman" w:cstheme="minorHAnsi"/>
          <w:sz w:val="24"/>
          <w:szCs w:val="24"/>
          <w:lang w:eastAsia="pl-PL"/>
        </w:rPr>
        <w:t xml:space="preserve">(por. wyrok WSA w Olsztynie z dnia 12 stycznia 2016 r., sygn. akt II SA/Ol 1269/15). </w:t>
      </w:r>
    </w:p>
    <w:p w:rsidR="00BF1762" w:rsidRDefault="00456C4C" w:rsidP="00BF1762">
      <w:pPr>
        <w:widowControl w:val="0"/>
        <w:spacing w:after="0" w:line="436" w:lineRule="exact"/>
        <w:ind w:left="142" w:right="142" w:firstLine="7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A424A">
        <w:rPr>
          <w:rFonts w:eastAsia="Times New Roman" w:cstheme="minorHAnsi"/>
          <w:sz w:val="24"/>
          <w:szCs w:val="24"/>
          <w:lang w:eastAsia="pl-PL"/>
        </w:rPr>
        <w:t>Mając na uwadze powyższe, stwierd</w:t>
      </w:r>
      <w:r w:rsidRPr="005A424A">
        <w:rPr>
          <w:rFonts w:eastAsia="Times New Roman" w:cstheme="minorHAnsi"/>
          <w:sz w:val="24"/>
          <w:szCs w:val="24"/>
          <w:lang w:eastAsia="pl-PL"/>
        </w:rPr>
        <w:t xml:space="preserve">zenie nieważności przedmiotowej </w:t>
      </w:r>
      <w:r w:rsidRPr="005A424A">
        <w:rPr>
          <w:rFonts w:eastAsia="Times New Roman" w:cstheme="minorHAnsi"/>
          <w:bCs/>
          <w:sz w:val="24"/>
          <w:szCs w:val="24"/>
          <w:lang w:eastAsia="pl-PL"/>
        </w:rPr>
        <w:t xml:space="preserve">uchwały </w:t>
      </w:r>
      <w:r>
        <w:rPr>
          <w:rFonts w:eastAsia="Times New Roman" w:cstheme="minorHAnsi"/>
          <w:sz w:val="24"/>
          <w:szCs w:val="24"/>
          <w:lang w:eastAsia="pl-PL"/>
        </w:rPr>
        <w:t>Rady Miasta Kobył</w:t>
      </w:r>
      <w:r>
        <w:rPr>
          <w:rFonts w:eastAsia="Times New Roman" w:cstheme="minorHAnsi"/>
          <w:sz w:val="24"/>
          <w:szCs w:val="24"/>
          <w:lang w:eastAsia="pl-PL"/>
        </w:rPr>
        <w:t>ki</w:t>
      </w:r>
      <w:r w:rsidRPr="005A424A">
        <w:rPr>
          <w:rFonts w:eastAsia="Times New Roman" w:cstheme="minorHAnsi"/>
          <w:sz w:val="24"/>
          <w:szCs w:val="24"/>
          <w:lang w:eastAsia="pl-PL"/>
        </w:rPr>
        <w:t>, we wskazanej w petitum części, jest w pełni uzasadnione.</w:t>
      </w:r>
    </w:p>
    <w:p w:rsidR="00BF1762" w:rsidRDefault="00456C4C" w:rsidP="00BF1762">
      <w:pPr>
        <w:widowControl w:val="0"/>
        <w:spacing w:after="0" w:line="436" w:lineRule="exact"/>
        <w:ind w:left="142" w:right="142" w:firstLine="7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A424A">
        <w:rPr>
          <w:rFonts w:eastAsia="Times New Roman" w:cstheme="minorHAnsi"/>
          <w:sz w:val="24"/>
          <w:szCs w:val="24"/>
          <w:lang w:eastAsia="pl-PL"/>
        </w:rPr>
        <w:t xml:space="preserve">Na niniejsze rozstrzygnięcie nadzorcze Miastu przysługuje skarga </w:t>
      </w:r>
      <w:r>
        <w:rPr>
          <w:rFonts w:eastAsia="Times New Roman" w:cstheme="minorHAnsi"/>
          <w:sz w:val="24"/>
          <w:szCs w:val="24"/>
          <w:lang w:eastAsia="pl-PL"/>
        </w:rPr>
        <w:br/>
      </w:r>
      <w:r w:rsidRPr="005A424A">
        <w:rPr>
          <w:rFonts w:eastAsia="Times New Roman" w:cstheme="minorHAnsi"/>
          <w:sz w:val="24"/>
          <w:szCs w:val="24"/>
          <w:lang w:eastAsia="pl-PL"/>
        </w:rPr>
        <w:t xml:space="preserve">do Wojewódzkiego Sądu Administracyjnego w Warszawie w terminie 30 dni od </w:t>
      </w:r>
      <w:r>
        <w:rPr>
          <w:rFonts w:eastAsia="Times New Roman" w:cstheme="minorHAnsi"/>
          <w:sz w:val="24"/>
          <w:szCs w:val="24"/>
          <w:lang w:eastAsia="pl-PL"/>
        </w:rPr>
        <w:t xml:space="preserve">daty jego doręczenia, wnoszona </w:t>
      </w:r>
      <w:r w:rsidRPr="005A424A">
        <w:rPr>
          <w:rFonts w:eastAsia="Times New Roman" w:cstheme="minorHAnsi"/>
          <w:sz w:val="24"/>
          <w:szCs w:val="24"/>
          <w:lang w:eastAsia="pl-PL"/>
        </w:rPr>
        <w:t>za pośrednictwem organu, który skarżone orzeczenie wydał.</w:t>
      </w:r>
    </w:p>
    <w:p w:rsidR="001E2B21" w:rsidRPr="00BF1762" w:rsidRDefault="00456C4C" w:rsidP="00BF1762">
      <w:pPr>
        <w:widowControl w:val="0"/>
        <w:spacing w:after="0" w:line="436" w:lineRule="exact"/>
        <w:ind w:left="142" w:right="142" w:firstLine="7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A424A">
        <w:rPr>
          <w:rFonts w:eastAsia="Times New Roman" w:cstheme="minorHAnsi"/>
          <w:sz w:val="24"/>
          <w:szCs w:val="24"/>
          <w:lang w:eastAsia="ar-SA"/>
        </w:rPr>
        <w:t xml:space="preserve">Informuję, że rozstrzygnięcie nadzorcze wstrzymuje </w:t>
      </w:r>
      <w:r>
        <w:rPr>
          <w:rFonts w:eastAsia="Times New Roman" w:cstheme="minorHAnsi"/>
          <w:sz w:val="24"/>
          <w:szCs w:val="24"/>
          <w:lang w:eastAsia="ar-SA"/>
        </w:rPr>
        <w:t xml:space="preserve">wykonanie uchwały z mocy prawa, </w:t>
      </w:r>
      <w:r w:rsidRPr="005A424A">
        <w:rPr>
          <w:rFonts w:eastAsia="Times New Roman" w:cstheme="minorHAnsi"/>
          <w:sz w:val="24"/>
          <w:szCs w:val="24"/>
          <w:lang w:eastAsia="ar-SA"/>
        </w:rPr>
        <w:t>w części ob</w:t>
      </w:r>
      <w:r w:rsidRPr="005A424A">
        <w:rPr>
          <w:rFonts w:eastAsia="Times New Roman" w:cstheme="minorHAnsi"/>
          <w:sz w:val="24"/>
          <w:szCs w:val="24"/>
          <w:lang w:eastAsia="ar-SA"/>
        </w:rPr>
        <w:t>jętej orzeczeniem, z dniem jego doręczenia.</w:t>
      </w:r>
    </w:p>
    <w:p w:rsidR="001E2B21" w:rsidRPr="005A424A" w:rsidRDefault="00456C4C" w:rsidP="001E2B21">
      <w:pPr>
        <w:spacing w:after="0" w:line="360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365A08" w:rsidRPr="00365A08" w:rsidRDefault="00456C4C" w:rsidP="00365A08">
      <w:pPr>
        <w:spacing w:after="0" w:line="276" w:lineRule="auto"/>
        <w:ind w:left="2825" w:firstLine="72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365A08" w:rsidRPr="00365A08" w:rsidRDefault="00456C4C" w:rsidP="00365A08">
      <w:pPr>
        <w:spacing w:after="0" w:line="276" w:lineRule="auto"/>
        <w:ind w:left="2825" w:firstLine="72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bookmarkStart w:id="3" w:name="ezdPracownikNazwa"/>
      <w:r w:rsidRPr="00365A0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Konstanty Radziwiłł</w:t>
      </w:r>
      <w:bookmarkEnd w:id="3"/>
    </w:p>
    <w:p w:rsidR="00365A08" w:rsidRPr="00365A08" w:rsidRDefault="00456C4C" w:rsidP="00365A08">
      <w:pPr>
        <w:spacing w:after="0" w:line="276" w:lineRule="auto"/>
        <w:ind w:left="2825" w:firstLine="72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bookmarkStart w:id="4" w:name="ezdPracownikStanowisko"/>
      <w:r w:rsidRPr="00365A0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Wojewoda Mazowiecki</w:t>
      </w:r>
      <w:bookmarkEnd w:id="4"/>
    </w:p>
    <w:p w:rsidR="00365A08" w:rsidRPr="00365A08" w:rsidRDefault="00456C4C" w:rsidP="00365A08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365A08" w:rsidRPr="00365A08" w:rsidRDefault="00456C4C" w:rsidP="00365A08">
      <w:pPr>
        <w:spacing w:after="0" w:line="276" w:lineRule="auto"/>
        <w:ind w:left="4963" w:hanging="1561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65A08">
        <w:rPr>
          <w:rFonts w:ascii="Times New Roman" w:eastAsia="Times New Roman" w:hAnsi="Times New Roman" w:cs="Times New Roman"/>
          <w:sz w:val="20"/>
          <w:szCs w:val="20"/>
          <w:lang w:eastAsia="pl-PL"/>
        </w:rPr>
        <w:t>/podpisano bezpiecznym podpisem elektronicznym</w:t>
      </w:r>
    </w:p>
    <w:p w:rsidR="00FF3CF1" w:rsidRPr="005566CE" w:rsidRDefault="00456C4C" w:rsidP="005566CE">
      <w:pPr>
        <w:spacing w:after="0" w:line="276" w:lineRule="auto"/>
        <w:ind w:left="4963" w:hanging="1561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65A08">
        <w:rPr>
          <w:rFonts w:ascii="Times New Roman" w:eastAsia="Times New Roman" w:hAnsi="Times New Roman" w:cs="Times New Roman"/>
          <w:sz w:val="20"/>
          <w:szCs w:val="20"/>
          <w:lang w:eastAsia="pl-PL"/>
        </w:rPr>
        <w:t>weryfikowanym ważnym kwalifikowanym certyfikatem/</w:t>
      </w:r>
    </w:p>
    <w:sectPr w:rsidR="00FF3CF1" w:rsidRPr="005566CE"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6C4C" w:rsidRDefault="00456C4C">
      <w:pPr>
        <w:spacing w:after="0" w:line="240" w:lineRule="auto"/>
      </w:pPr>
      <w:r>
        <w:separator/>
      </w:r>
    </w:p>
  </w:endnote>
  <w:endnote w:type="continuationSeparator" w:id="0">
    <w:p w:rsidR="00456C4C" w:rsidRDefault="00456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AE6" w:rsidRDefault="00456C4C" w:rsidP="00EC4AE6">
    <w:pPr>
      <w:pStyle w:val="Stopka"/>
      <w:tabs>
        <w:tab w:val="left" w:pos="5362"/>
      </w:tabs>
    </w:pPr>
    <w:r>
      <w:tab/>
    </w:r>
    <w:sdt>
      <w:sdtPr>
        <w:id w:val="1350837982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sdtContent>
    </w:sdt>
    <w:r>
      <w:tab/>
    </w:r>
  </w:p>
  <w:p w:rsidR="00EC4AE6" w:rsidRDefault="00456C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6C4C" w:rsidRDefault="00456C4C">
      <w:pPr>
        <w:spacing w:after="0" w:line="240" w:lineRule="auto"/>
      </w:pPr>
      <w:r>
        <w:separator/>
      </w:r>
    </w:p>
  </w:footnote>
  <w:footnote w:type="continuationSeparator" w:id="0">
    <w:p w:rsidR="00456C4C" w:rsidRDefault="00456C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36002C00"/>
    <w:lvl w:ilvl="0">
      <w:start w:val="1"/>
      <w:numFmt w:val="decimal"/>
      <w:lvlText w:val="%1)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F"/>
    <w:multiLevelType w:val="multilevel"/>
    <w:tmpl w:val="0000000E"/>
    <w:lvl w:ilvl="0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11"/>
    <w:multiLevelType w:val="multilevel"/>
    <w:tmpl w:val="00000010"/>
    <w:lvl w:ilvl="0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abstractNum w:abstractNumId="3" w15:restartNumberingAfterBreak="0">
    <w:nsid w:val="086F4B7A"/>
    <w:multiLevelType w:val="multilevel"/>
    <w:tmpl w:val="88C0B018"/>
    <w:lvl w:ilvl="0">
      <w:start w:val="1"/>
      <w:numFmt w:val="lowerLetter"/>
      <w:lvlText w:val="%1)"/>
      <w:lvlJc w:val="left"/>
      <w:pPr>
        <w:ind w:left="0" w:firstLine="0"/>
      </w:pPr>
      <w:rPr>
        <w:rFonts w:asciiTheme="minorHAnsi" w:eastAsia="Times New Roman" w:hAnsiTheme="minorHAnsi" w:cstheme="minorHAnsi" w:hint="default"/>
        <w:b w:val="0"/>
        <w:bCs w:val="0"/>
        <w:i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7292D7E"/>
    <w:multiLevelType w:val="multilevel"/>
    <w:tmpl w:val="0610D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153"/>
    <w:rsid w:val="00456C4C"/>
    <w:rsid w:val="00F8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C49767-E7BF-4A59-B46A-D0FB1BAEC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552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365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65A08"/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354BF5"/>
    <w:rPr>
      <w:rFonts w:ascii="Calibri" w:hAnsi="Calibri" w:cs="Calibri"/>
      <w:sz w:val="24"/>
      <w:szCs w:val="24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354BF5"/>
    <w:pPr>
      <w:widowControl w:val="0"/>
      <w:shd w:val="clear" w:color="auto" w:fill="FFFFFF"/>
      <w:spacing w:before="360" w:after="120" w:line="240" w:lineRule="atLeast"/>
      <w:ind w:hanging="320"/>
      <w:jc w:val="both"/>
    </w:pPr>
    <w:rPr>
      <w:rFonts w:ascii="Calibri" w:hAnsi="Calibri" w:cs="Calibri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3E1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3E1B04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3E1B04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A552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424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424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424A"/>
    <w:rPr>
      <w:vertAlign w:val="superscript"/>
    </w:rPr>
  </w:style>
  <w:style w:type="paragraph" w:styleId="Akapitzlist">
    <w:name w:val="List Paragraph"/>
    <w:basedOn w:val="Normalny"/>
    <w:uiPriority w:val="34"/>
    <w:qFormat/>
    <w:rsid w:val="00914B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B6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6A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rswglrtgy3dmmzrgyydc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ip.lex.pl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sip.legalis.pl/document-view.seam?documentId=mfrxilrtg4ytiojzgu2teltqmfyc4njthe4tkmjqgu" TargetMode="External"/><Relationship Id="rId1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galis.pl/document-view.seam?documentId=mfrxilrtg4ytemzwgu2taltqmfyc4nbtga4dqmzqh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galis.pl/document-view.seam?documentId=mfrxilrtg4ytiojzgu2teltqmfyc4njthe4tkmjqgu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sip.lex.pl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ip.legalis.pl/document-view.seam?documentId=mfrxilrtg4ytiojzgu2teltqmfyc4njthe4tkmjqgu" TargetMode="External"/><Relationship Id="rId19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rswglrtgy3dmobtg4ydg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3321</Words>
  <Characters>19926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23201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Sioch-Suchecka</dc:creator>
  <cp:lastModifiedBy>Beata Darnowska</cp:lastModifiedBy>
  <cp:revision>2</cp:revision>
  <cp:lastPrinted>2021-11-17T10:01:00Z</cp:lastPrinted>
  <dcterms:created xsi:type="dcterms:W3CDTF">2021-11-29T10:20:00Z</dcterms:created>
  <dcterms:modified xsi:type="dcterms:W3CDTF">2021-11-29T10:20:00Z</dcterms:modified>
</cp:coreProperties>
</file>