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8F1" w:rsidRPr="0021645F" w:rsidRDefault="002C28F1" w:rsidP="00BA72DE">
      <w:pPr>
        <w:spacing w:line="360" w:lineRule="auto"/>
        <w:ind w:firstLine="708"/>
        <w:jc w:val="both"/>
        <w:rPr>
          <w:bCs/>
          <w:lang w:val="en-US"/>
        </w:rPr>
      </w:pPr>
      <w:bookmarkStart w:id="0" w:name="_GoBack"/>
      <w:bookmarkEnd w:id="0"/>
      <w:r w:rsidRPr="0021645F">
        <w:rPr>
          <w:bCs/>
          <w:lang w:val="en-US"/>
        </w:rPr>
        <w:t>Attachment No. 3</w:t>
      </w:r>
    </w:p>
    <w:p w:rsidR="002C28F1" w:rsidRPr="0021645F" w:rsidRDefault="002C28F1" w:rsidP="00BA72DE">
      <w:pPr>
        <w:spacing w:line="360" w:lineRule="auto"/>
        <w:ind w:firstLine="708"/>
        <w:jc w:val="both"/>
        <w:rPr>
          <w:bCs/>
          <w:lang w:val="en-US"/>
        </w:rPr>
      </w:pPr>
    </w:p>
    <w:p w:rsidR="00BA72DE" w:rsidRPr="0021645F" w:rsidRDefault="00BA72DE" w:rsidP="00BA72DE">
      <w:pPr>
        <w:spacing w:line="360" w:lineRule="auto"/>
        <w:ind w:firstLine="708"/>
        <w:jc w:val="both"/>
        <w:rPr>
          <w:bCs/>
          <w:lang w:val="en-US"/>
        </w:rPr>
      </w:pPr>
      <w:r w:rsidRPr="0021645F">
        <w:rPr>
          <w:bCs/>
          <w:lang w:val="en-US"/>
        </w:rPr>
        <w:t>Of the number of all persons convicted of such crimes, judicial statistical forms distinguish persons convicted of acts constituting domestic violence.</w:t>
      </w:r>
    </w:p>
    <w:tbl>
      <w:tblPr>
        <w:tblpPr w:leftFromText="142" w:rightFromText="142" w:vertAnchor="text" w:horzAnchor="margin" w:tblpY="1006"/>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
        <w:gridCol w:w="856"/>
        <w:gridCol w:w="857"/>
        <w:gridCol w:w="998"/>
        <w:gridCol w:w="857"/>
        <w:gridCol w:w="906"/>
        <w:gridCol w:w="948"/>
        <w:gridCol w:w="1086"/>
        <w:gridCol w:w="864"/>
        <w:gridCol w:w="864"/>
        <w:gridCol w:w="854"/>
      </w:tblGrid>
      <w:tr w:rsidR="00BA72DE" w:rsidRPr="00941AB0" w:rsidTr="00CB20BB">
        <w:trPr>
          <w:trHeight w:val="344"/>
        </w:trPr>
        <w:tc>
          <w:tcPr>
            <w:tcW w:w="965" w:type="dxa"/>
            <w:vMerge w:val="restart"/>
            <w:tcBorders>
              <w:top w:val="single" w:sz="4" w:space="0" w:color="auto"/>
              <w:left w:val="single" w:sz="4" w:space="0" w:color="auto"/>
              <w:bottom w:val="single" w:sz="4" w:space="0" w:color="auto"/>
            </w:tcBorders>
            <w:shd w:val="clear" w:color="auto" w:fill="FFFF99"/>
            <w:vAlign w:val="center"/>
          </w:tcPr>
          <w:p w:rsidR="00BA72DE" w:rsidRPr="0021645F" w:rsidRDefault="00BA72DE" w:rsidP="00CB20BB">
            <w:pPr>
              <w:ind w:left="-56" w:right="-50"/>
              <w:jc w:val="center"/>
              <w:rPr>
                <w:b/>
                <w:sz w:val="16"/>
                <w:szCs w:val="16"/>
                <w:lang w:val="en-US"/>
              </w:rPr>
            </w:pPr>
            <w:r w:rsidRPr="0021645F">
              <w:rPr>
                <w:b/>
                <w:sz w:val="16"/>
                <w:szCs w:val="16"/>
                <w:lang w:val="en-US"/>
              </w:rPr>
              <w:t>Types of offences in the Criminal Code</w:t>
            </w:r>
          </w:p>
        </w:tc>
        <w:tc>
          <w:tcPr>
            <w:tcW w:w="856" w:type="dxa"/>
            <w:vMerge w:val="restart"/>
            <w:tcBorders>
              <w:top w:val="single" w:sz="4" w:space="0" w:color="auto"/>
              <w:bottom w:val="single" w:sz="4" w:space="0" w:color="auto"/>
            </w:tcBorders>
            <w:shd w:val="clear" w:color="auto" w:fill="FFFF99"/>
            <w:vAlign w:val="center"/>
          </w:tcPr>
          <w:p w:rsidR="00BA72DE" w:rsidRPr="00941AB0" w:rsidRDefault="00BA72DE" w:rsidP="00CB20BB">
            <w:pPr>
              <w:jc w:val="center"/>
              <w:rPr>
                <w:b/>
                <w:sz w:val="16"/>
                <w:szCs w:val="16"/>
              </w:rPr>
            </w:pPr>
            <w:r w:rsidRPr="00941AB0">
              <w:rPr>
                <w:b/>
                <w:sz w:val="16"/>
                <w:szCs w:val="16"/>
              </w:rPr>
              <w:t>Total judged persons</w:t>
            </w:r>
          </w:p>
        </w:tc>
        <w:tc>
          <w:tcPr>
            <w:tcW w:w="857" w:type="dxa"/>
            <w:vMerge w:val="restart"/>
            <w:tcBorders>
              <w:top w:val="single" w:sz="4" w:space="0" w:color="auto"/>
              <w:bottom w:val="single" w:sz="4" w:space="0" w:color="auto"/>
            </w:tcBorders>
            <w:shd w:val="clear" w:color="auto" w:fill="FFFF99"/>
            <w:vAlign w:val="center"/>
          </w:tcPr>
          <w:p w:rsidR="00BA72DE" w:rsidRPr="00941AB0" w:rsidRDefault="00BA72DE" w:rsidP="00CB20BB">
            <w:pPr>
              <w:jc w:val="center"/>
              <w:rPr>
                <w:b/>
                <w:sz w:val="16"/>
                <w:szCs w:val="16"/>
              </w:rPr>
            </w:pPr>
            <w:r w:rsidRPr="00941AB0">
              <w:rPr>
                <w:b/>
                <w:sz w:val="16"/>
                <w:szCs w:val="16"/>
              </w:rPr>
              <w:t>Convicted</w:t>
            </w:r>
          </w:p>
          <w:p w:rsidR="00BA72DE" w:rsidRPr="00941AB0" w:rsidRDefault="00BA72DE" w:rsidP="00CB20BB">
            <w:pPr>
              <w:jc w:val="center"/>
              <w:rPr>
                <w:b/>
                <w:sz w:val="16"/>
                <w:szCs w:val="16"/>
              </w:rPr>
            </w:pPr>
            <w:r w:rsidRPr="00941AB0">
              <w:rPr>
                <w:b/>
                <w:sz w:val="16"/>
                <w:szCs w:val="16"/>
              </w:rPr>
              <w:t>in total</w:t>
            </w:r>
          </w:p>
        </w:tc>
        <w:tc>
          <w:tcPr>
            <w:tcW w:w="1855" w:type="dxa"/>
            <w:gridSpan w:val="2"/>
            <w:tcBorders>
              <w:top w:val="single" w:sz="4" w:space="0" w:color="auto"/>
              <w:bottom w:val="single" w:sz="4" w:space="0" w:color="auto"/>
            </w:tcBorders>
            <w:shd w:val="clear" w:color="auto" w:fill="FFFF99"/>
            <w:vAlign w:val="center"/>
          </w:tcPr>
          <w:p w:rsidR="00BA72DE" w:rsidRPr="00941AB0" w:rsidRDefault="00BA72DE" w:rsidP="00CB20BB">
            <w:pPr>
              <w:ind w:left="-108" w:right="-108"/>
              <w:jc w:val="center"/>
              <w:rPr>
                <w:b/>
                <w:sz w:val="16"/>
                <w:szCs w:val="16"/>
              </w:rPr>
            </w:pPr>
            <w:r w:rsidRPr="00941AB0">
              <w:rPr>
                <w:b/>
                <w:sz w:val="16"/>
                <w:szCs w:val="16"/>
              </w:rPr>
              <w:t>Deprivation of liberty</w:t>
            </w:r>
          </w:p>
        </w:tc>
        <w:tc>
          <w:tcPr>
            <w:tcW w:w="906"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79" w:right="-63"/>
              <w:jc w:val="center"/>
              <w:rPr>
                <w:b/>
                <w:sz w:val="16"/>
                <w:szCs w:val="16"/>
              </w:rPr>
            </w:pPr>
            <w:r w:rsidRPr="00941AB0">
              <w:rPr>
                <w:b/>
                <w:sz w:val="16"/>
                <w:szCs w:val="16"/>
              </w:rPr>
              <w:t>Self-imposed</w:t>
            </w:r>
          </w:p>
          <w:p w:rsidR="00BA72DE" w:rsidRPr="00941AB0" w:rsidRDefault="00BA72DE" w:rsidP="00CB20BB">
            <w:pPr>
              <w:ind w:left="-79" w:right="-63"/>
              <w:jc w:val="center"/>
              <w:rPr>
                <w:b/>
                <w:sz w:val="16"/>
                <w:szCs w:val="16"/>
              </w:rPr>
            </w:pPr>
            <w:r w:rsidRPr="00941AB0">
              <w:rPr>
                <w:b/>
                <w:sz w:val="16"/>
                <w:szCs w:val="16"/>
              </w:rPr>
              <w:t>fine</w:t>
            </w:r>
          </w:p>
        </w:tc>
        <w:tc>
          <w:tcPr>
            <w:tcW w:w="948"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55" w:right="-58"/>
              <w:jc w:val="center"/>
              <w:rPr>
                <w:b/>
                <w:sz w:val="16"/>
                <w:szCs w:val="16"/>
              </w:rPr>
            </w:pPr>
            <w:r w:rsidRPr="00941AB0">
              <w:rPr>
                <w:b/>
                <w:spacing w:val="-8"/>
                <w:sz w:val="16"/>
                <w:szCs w:val="16"/>
              </w:rPr>
              <w:t>Restriction of liberty</w:t>
            </w:r>
          </w:p>
        </w:tc>
        <w:tc>
          <w:tcPr>
            <w:tcW w:w="1086"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74" w:right="-56"/>
              <w:jc w:val="center"/>
              <w:rPr>
                <w:b/>
                <w:sz w:val="16"/>
                <w:szCs w:val="16"/>
              </w:rPr>
            </w:pPr>
            <w:r w:rsidRPr="00941AB0">
              <w:rPr>
                <w:b/>
                <w:sz w:val="16"/>
                <w:szCs w:val="16"/>
              </w:rPr>
              <w:t>Conditionally discontinued proceedings</w:t>
            </w:r>
          </w:p>
        </w:tc>
        <w:tc>
          <w:tcPr>
            <w:tcW w:w="864"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76" w:right="-115"/>
              <w:jc w:val="center"/>
              <w:rPr>
                <w:b/>
                <w:sz w:val="16"/>
                <w:szCs w:val="16"/>
              </w:rPr>
            </w:pPr>
            <w:r w:rsidRPr="00941AB0">
              <w:rPr>
                <w:b/>
                <w:sz w:val="16"/>
                <w:szCs w:val="16"/>
              </w:rPr>
              <w:t>Discontinued proceedings</w:t>
            </w:r>
          </w:p>
        </w:tc>
        <w:tc>
          <w:tcPr>
            <w:tcW w:w="864"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80" w:right="-76"/>
              <w:jc w:val="center"/>
              <w:rPr>
                <w:b/>
                <w:sz w:val="16"/>
                <w:szCs w:val="16"/>
              </w:rPr>
            </w:pPr>
            <w:r w:rsidRPr="00941AB0">
              <w:rPr>
                <w:b/>
                <w:sz w:val="16"/>
                <w:szCs w:val="16"/>
              </w:rPr>
              <w:t>Acquitted</w:t>
            </w:r>
          </w:p>
        </w:tc>
        <w:tc>
          <w:tcPr>
            <w:tcW w:w="854" w:type="dxa"/>
            <w:vMerge w:val="restart"/>
            <w:tcBorders>
              <w:top w:val="single" w:sz="4" w:space="0" w:color="auto"/>
              <w:bottom w:val="single" w:sz="4" w:space="0" w:color="auto"/>
              <w:right w:val="single" w:sz="4" w:space="0" w:color="auto"/>
            </w:tcBorders>
            <w:shd w:val="clear" w:color="auto" w:fill="FFFF99"/>
            <w:vAlign w:val="center"/>
          </w:tcPr>
          <w:p w:rsidR="00BA72DE" w:rsidRPr="00941AB0" w:rsidRDefault="00BA72DE" w:rsidP="00CB20BB">
            <w:pPr>
              <w:ind w:left="-84" w:right="-54"/>
              <w:jc w:val="center"/>
              <w:rPr>
                <w:b/>
                <w:sz w:val="16"/>
                <w:szCs w:val="16"/>
              </w:rPr>
            </w:pPr>
            <w:r w:rsidRPr="00941AB0">
              <w:rPr>
                <w:b/>
                <w:sz w:val="16"/>
                <w:szCs w:val="16"/>
              </w:rPr>
              <w:t>Mixed penalty</w:t>
            </w:r>
          </w:p>
        </w:tc>
      </w:tr>
      <w:tr w:rsidR="00BA72DE" w:rsidRPr="00941AB0" w:rsidTr="00CB20BB">
        <w:trPr>
          <w:trHeight w:val="344"/>
        </w:trPr>
        <w:tc>
          <w:tcPr>
            <w:tcW w:w="965" w:type="dxa"/>
            <w:vMerge/>
            <w:tcBorders>
              <w:top w:val="single" w:sz="4" w:space="0" w:color="auto"/>
              <w:left w:val="single" w:sz="4" w:space="0" w:color="auto"/>
              <w:bottom w:val="single" w:sz="4" w:space="0" w:color="auto"/>
            </w:tcBorders>
            <w:shd w:val="clear" w:color="auto" w:fill="auto"/>
            <w:vAlign w:val="center"/>
          </w:tcPr>
          <w:p w:rsidR="00BA72DE" w:rsidRPr="00941AB0" w:rsidRDefault="00BA72DE" w:rsidP="00CB20BB">
            <w:pPr>
              <w:ind w:left="-56" w:right="-50"/>
              <w:jc w:val="center"/>
              <w:rPr>
                <w:b/>
                <w:sz w:val="16"/>
                <w:szCs w:val="16"/>
              </w:rPr>
            </w:pPr>
          </w:p>
        </w:tc>
        <w:tc>
          <w:tcPr>
            <w:tcW w:w="856" w:type="dxa"/>
            <w:vMerge/>
            <w:tcBorders>
              <w:top w:val="single" w:sz="4" w:space="0" w:color="auto"/>
              <w:bottom w:val="single" w:sz="4" w:space="0" w:color="auto"/>
            </w:tcBorders>
            <w:shd w:val="clear" w:color="auto" w:fill="auto"/>
            <w:vAlign w:val="center"/>
          </w:tcPr>
          <w:p w:rsidR="00BA72DE" w:rsidRPr="00941AB0" w:rsidRDefault="00BA72DE" w:rsidP="00CB20BB">
            <w:pPr>
              <w:jc w:val="center"/>
              <w:rPr>
                <w:b/>
                <w:sz w:val="16"/>
                <w:szCs w:val="16"/>
              </w:rPr>
            </w:pPr>
          </w:p>
        </w:tc>
        <w:tc>
          <w:tcPr>
            <w:tcW w:w="857" w:type="dxa"/>
            <w:vMerge/>
            <w:tcBorders>
              <w:top w:val="single" w:sz="4" w:space="0" w:color="auto"/>
              <w:bottom w:val="single" w:sz="4" w:space="0" w:color="auto"/>
            </w:tcBorders>
            <w:shd w:val="clear" w:color="auto" w:fill="auto"/>
            <w:vAlign w:val="center"/>
          </w:tcPr>
          <w:p w:rsidR="00BA72DE" w:rsidRPr="00941AB0" w:rsidRDefault="00BA72DE" w:rsidP="00CB20BB">
            <w:pPr>
              <w:jc w:val="center"/>
              <w:rPr>
                <w:b/>
                <w:sz w:val="16"/>
                <w:szCs w:val="16"/>
              </w:rPr>
            </w:pPr>
          </w:p>
        </w:tc>
        <w:tc>
          <w:tcPr>
            <w:tcW w:w="998" w:type="dxa"/>
            <w:tcBorders>
              <w:top w:val="single" w:sz="4" w:space="0" w:color="auto"/>
              <w:bottom w:val="single" w:sz="4" w:space="0" w:color="auto"/>
            </w:tcBorders>
            <w:shd w:val="clear" w:color="auto" w:fill="FFFF99"/>
            <w:vAlign w:val="center"/>
          </w:tcPr>
          <w:p w:rsidR="00BA72DE" w:rsidRPr="00941AB0" w:rsidRDefault="00BA72DE" w:rsidP="00CB20BB">
            <w:pPr>
              <w:ind w:left="-108" w:right="-108"/>
              <w:jc w:val="center"/>
              <w:rPr>
                <w:b/>
                <w:sz w:val="16"/>
                <w:szCs w:val="16"/>
              </w:rPr>
            </w:pPr>
            <w:r w:rsidRPr="00941AB0">
              <w:rPr>
                <w:b/>
                <w:sz w:val="16"/>
                <w:szCs w:val="16"/>
              </w:rPr>
              <w:t>in total</w:t>
            </w:r>
          </w:p>
        </w:tc>
        <w:tc>
          <w:tcPr>
            <w:tcW w:w="857" w:type="dxa"/>
            <w:tcBorders>
              <w:top w:val="single" w:sz="4" w:space="0" w:color="auto"/>
              <w:bottom w:val="single" w:sz="4" w:space="0" w:color="auto"/>
            </w:tcBorders>
            <w:shd w:val="clear" w:color="auto" w:fill="FFFF99"/>
            <w:vAlign w:val="center"/>
          </w:tcPr>
          <w:p w:rsidR="00BA72DE" w:rsidRPr="00941AB0" w:rsidRDefault="00BA72DE" w:rsidP="00CB20BB">
            <w:pPr>
              <w:ind w:left="-68" w:right="-67"/>
              <w:jc w:val="center"/>
              <w:rPr>
                <w:b/>
                <w:sz w:val="12"/>
                <w:szCs w:val="12"/>
              </w:rPr>
            </w:pPr>
            <w:r w:rsidRPr="00941AB0">
              <w:rPr>
                <w:b/>
                <w:sz w:val="12"/>
                <w:szCs w:val="12"/>
              </w:rPr>
              <w:t>including with</w:t>
            </w:r>
          </w:p>
          <w:p w:rsidR="00BA72DE" w:rsidRPr="00941AB0" w:rsidRDefault="00BA72DE" w:rsidP="00CB20BB">
            <w:pPr>
              <w:ind w:left="-108" w:right="-108"/>
              <w:jc w:val="center"/>
              <w:rPr>
                <w:b/>
                <w:sz w:val="16"/>
                <w:szCs w:val="16"/>
              </w:rPr>
            </w:pPr>
            <w:r w:rsidRPr="00941AB0">
              <w:rPr>
                <w:b/>
                <w:sz w:val="12"/>
                <w:szCs w:val="12"/>
              </w:rPr>
              <w:t>conditional suspension</w:t>
            </w:r>
          </w:p>
        </w:tc>
        <w:tc>
          <w:tcPr>
            <w:tcW w:w="906" w:type="dxa"/>
            <w:vMerge/>
            <w:tcBorders>
              <w:top w:val="single" w:sz="4" w:space="0" w:color="auto"/>
              <w:bottom w:val="single" w:sz="4" w:space="0" w:color="auto"/>
            </w:tcBorders>
            <w:shd w:val="clear" w:color="auto" w:fill="auto"/>
            <w:vAlign w:val="center"/>
          </w:tcPr>
          <w:p w:rsidR="00BA72DE" w:rsidRPr="00941AB0" w:rsidRDefault="00BA72DE" w:rsidP="00CB20BB">
            <w:pPr>
              <w:ind w:left="-79" w:right="-63"/>
              <w:jc w:val="center"/>
              <w:rPr>
                <w:b/>
                <w:sz w:val="16"/>
                <w:szCs w:val="16"/>
              </w:rPr>
            </w:pPr>
          </w:p>
        </w:tc>
        <w:tc>
          <w:tcPr>
            <w:tcW w:w="948" w:type="dxa"/>
            <w:vMerge/>
            <w:tcBorders>
              <w:top w:val="single" w:sz="4" w:space="0" w:color="auto"/>
              <w:bottom w:val="single" w:sz="4" w:space="0" w:color="auto"/>
            </w:tcBorders>
            <w:shd w:val="clear" w:color="auto" w:fill="auto"/>
            <w:vAlign w:val="center"/>
          </w:tcPr>
          <w:p w:rsidR="00BA72DE" w:rsidRPr="00941AB0" w:rsidRDefault="00BA72DE" w:rsidP="00CB20BB">
            <w:pPr>
              <w:ind w:left="-55" w:right="-58"/>
              <w:jc w:val="center"/>
              <w:rPr>
                <w:b/>
                <w:spacing w:val="-8"/>
                <w:sz w:val="16"/>
                <w:szCs w:val="16"/>
              </w:rPr>
            </w:pPr>
          </w:p>
        </w:tc>
        <w:tc>
          <w:tcPr>
            <w:tcW w:w="1086" w:type="dxa"/>
            <w:vMerge/>
            <w:tcBorders>
              <w:top w:val="single" w:sz="4" w:space="0" w:color="auto"/>
              <w:bottom w:val="single" w:sz="4" w:space="0" w:color="auto"/>
            </w:tcBorders>
            <w:shd w:val="clear" w:color="auto" w:fill="auto"/>
            <w:vAlign w:val="center"/>
          </w:tcPr>
          <w:p w:rsidR="00BA72DE" w:rsidRPr="00941AB0" w:rsidRDefault="00BA72DE" w:rsidP="00CB20BB">
            <w:pPr>
              <w:ind w:left="-74" w:right="-56"/>
              <w:jc w:val="center"/>
              <w:rPr>
                <w:b/>
                <w:sz w:val="16"/>
                <w:szCs w:val="16"/>
              </w:rPr>
            </w:pPr>
          </w:p>
        </w:tc>
        <w:tc>
          <w:tcPr>
            <w:tcW w:w="864" w:type="dxa"/>
            <w:vMerge/>
            <w:tcBorders>
              <w:top w:val="single" w:sz="4" w:space="0" w:color="auto"/>
              <w:bottom w:val="single" w:sz="4" w:space="0" w:color="auto"/>
            </w:tcBorders>
            <w:shd w:val="clear" w:color="auto" w:fill="auto"/>
            <w:vAlign w:val="center"/>
          </w:tcPr>
          <w:p w:rsidR="00BA72DE" w:rsidRPr="00941AB0" w:rsidRDefault="00BA72DE" w:rsidP="00CB20BB">
            <w:pPr>
              <w:ind w:left="-76" w:right="-115"/>
              <w:jc w:val="center"/>
              <w:rPr>
                <w:b/>
                <w:sz w:val="16"/>
                <w:szCs w:val="16"/>
              </w:rPr>
            </w:pPr>
          </w:p>
        </w:tc>
        <w:tc>
          <w:tcPr>
            <w:tcW w:w="864" w:type="dxa"/>
            <w:vMerge/>
            <w:tcBorders>
              <w:top w:val="single" w:sz="4" w:space="0" w:color="auto"/>
              <w:bottom w:val="single" w:sz="4" w:space="0" w:color="auto"/>
            </w:tcBorders>
            <w:shd w:val="clear" w:color="auto" w:fill="auto"/>
            <w:vAlign w:val="center"/>
          </w:tcPr>
          <w:p w:rsidR="00BA72DE" w:rsidRPr="00941AB0" w:rsidRDefault="00BA72DE" w:rsidP="00CB20BB">
            <w:pPr>
              <w:ind w:left="-80" w:right="-76"/>
              <w:jc w:val="center"/>
              <w:rPr>
                <w:b/>
                <w:sz w:val="16"/>
                <w:szCs w:val="16"/>
              </w:rPr>
            </w:pPr>
          </w:p>
        </w:tc>
        <w:tc>
          <w:tcPr>
            <w:tcW w:w="854" w:type="dxa"/>
            <w:vMerge/>
            <w:tcBorders>
              <w:top w:val="single" w:sz="4" w:space="0" w:color="auto"/>
              <w:bottom w:val="single" w:sz="4" w:space="0" w:color="auto"/>
            </w:tcBorders>
            <w:shd w:val="clear" w:color="auto" w:fill="auto"/>
            <w:vAlign w:val="center"/>
          </w:tcPr>
          <w:p w:rsidR="00BA72DE" w:rsidRPr="00941AB0" w:rsidRDefault="00BA72DE" w:rsidP="00CB20BB">
            <w:pPr>
              <w:jc w:val="center"/>
              <w:rPr>
                <w:b/>
                <w:sz w:val="16"/>
                <w:szCs w:val="16"/>
              </w:rPr>
            </w:pPr>
          </w:p>
        </w:tc>
      </w:tr>
      <w:tr w:rsidR="00BA72DE" w:rsidRPr="00941AB0" w:rsidTr="00CB20BB">
        <w:trPr>
          <w:trHeight w:val="455"/>
        </w:trPr>
        <w:tc>
          <w:tcPr>
            <w:tcW w:w="965" w:type="dxa"/>
            <w:tcBorders>
              <w:top w:val="single" w:sz="4" w:space="0" w:color="auto"/>
            </w:tcBorders>
            <w:shd w:val="clear" w:color="auto" w:fill="auto"/>
            <w:vAlign w:val="center"/>
          </w:tcPr>
          <w:p w:rsidR="00BA72DE" w:rsidRPr="00941AB0" w:rsidRDefault="00BA72DE" w:rsidP="00CB20BB">
            <w:pPr>
              <w:ind w:right="-83"/>
              <w:rPr>
                <w:sz w:val="18"/>
                <w:szCs w:val="18"/>
              </w:rPr>
            </w:pPr>
            <w:r w:rsidRPr="00941AB0">
              <w:rPr>
                <w:sz w:val="18"/>
                <w:szCs w:val="18"/>
              </w:rPr>
              <w:t>In total, including Article:</w:t>
            </w:r>
          </w:p>
        </w:tc>
        <w:tc>
          <w:tcPr>
            <w:tcW w:w="856"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14914</w:t>
            </w:r>
          </w:p>
        </w:tc>
        <w:tc>
          <w:tcPr>
            <w:tcW w:w="857"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12340</w:t>
            </w:r>
          </w:p>
        </w:tc>
        <w:tc>
          <w:tcPr>
            <w:tcW w:w="998"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8700</w:t>
            </w:r>
          </w:p>
        </w:tc>
        <w:tc>
          <w:tcPr>
            <w:tcW w:w="857" w:type="dxa"/>
            <w:tcBorders>
              <w:top w:val="single" w:sz="4" w:space="0" w:color="auto"/>
            </w:tcBorders>
            <w:shd w:val="clear" w:color="auto" w:fill="auto"/>
            <w:vAlign w:val="center"/>
          </w:tcPr>
          <w:p w:rsidR="00BA72DE" w:rsidRPr="00941AB0" w:rsidRDefault="00BA72DE" w:rsidP="00CB20BB">
            <w:pPr>
              <w:rPr>
                <w:b/>
                <w:color w:val="000000"/>
                <w:sz w:val="20"/>
                <w:szCs w:val="20"/>
              </w:rPr>
            </w:pPr>
            <w:r w:rsidRPr="00941AB0">
              <w:rPr>
                <w:b/>
                <w:color w:val="000000"/>
                <w:sz w:val="20"/>
                <w:szCs w:val="20"/>
              </w:rPr>
              <w:t>6149</w:t>
            </w:r>
          </w:p>
        </w:tc>
        <w:tc>
          <w:tcPr>
            <w:tcW w:w="906"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1,011</w:t>
            </w:r>
          </w:p>
        </w:tc>
        <w:tc>
          <w:tcPr>
            <w:tcW w:w="948" w:type="dxa"/>
            <w:tcBorders>
              <w:top w:val="single" w:sz="4" w:space="0" w:color="auto"/>
            </w:tcBorders>
            <w:shd w:val="clear" w:color="auto" w:fill="auto"/>
            <w:vAlign w:val="center"/>
          </w:tcPr>
          <w:p w:rsidR="00BA72DE" w:rsidRPr="00941AB0" w:rsidRDefault="00BA72DE" w:rsidP="00CB20BB">
            <w:pPr>
              <w:rPr>
                <w:b/>
                <w:color w:val="000000"/>
                <w:sz w:val="20"/>
                <w:szCs w:val="20"/>
              </w:rPr>
            </w:pPr>
            <w:r w:rsidRPr="00941AB0">
              <w:rPr>
                <w:b/>
                <w:color w:val="000000"/>
                <w:sz w:val="20"/>
                <w:szCs w:val="20"/>
              </w:rPr>
              <w:t xml:space="preserve"> 2408</w:t>
            </w:r>
          </w:p>
        </w:tc>
        <w:tc>
          <w:tcPr>
            <w:tcW w:w="1086" w:type="dxa"/>
            <w:tcBorders>
              <w:top w:val="single" w:sz="4" w:space="0" w:color="auto"/>
            </w:tcBorders>
            <w:shd w:val="clear" w:color="auto" w:fill="auto"/>
            <w:vAlign w:val="center"/>
          </w:tcPr>
          <w:p w:rsidR="00BA72DE" w:rsidRPr="00941AB0" w:rsidRDefault="00BA72DE" w:rsidP="00CB20BB">
            <w:pPr>
              <w:rPr>
                <w:b/>
                <w:color w:val="000000"/>
                <w:sz w:val="20"/>
                <w:szCs w:val="20"/>
              </w:rPr>
            </w:pPr>
            <w:r w:rsidRPr="00941AB0">
              <w:rPr>
                <w:b/>
                <w:color w:val="000000"/>
                <w:sz w:val="20"/>
                <w:szCs w:val="20"/>
              </w:rPr>
              <w:t xml:space="preserve">    1419</w:t>
            </w:r>
          </w:p>
        </w:tc>
        <w:tc>
          <w:tcPr>
            <w:tcW w:w="864"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771</w:t>
            </w:r>
          </w:p>
        </w:tc>
        <w:tc>
          <w:tcPr>
            <w:tcW w:w="864" w:type="dxa"/>
            <w:tcBorders>
              <w:top w:val="single" w:sz="4" w:space="0" w:color="auto"/>
            </w:tcBorders>
            <w:shd w:val="clear" w:color="auto" w:fill="auto"/>
            <w:vAlign w:val="center"/>
          </w:tcPr>
          <w:p w:rsidR="00BA72DE" w:rsidRPr="00941AB0" w:rsidRDefault="00BA72DE" w:rsidP="00CB20BB">
            <w:pPr>
              <w:rPr>
                <w:b/>
                <w:color w:val="000000"/>
                <w:sz w:val="20"/>
                <w:szCs w:val="20"/>
              </w:rPr>
            </w:pPr>
            <w:r w:rsidRPr="00941AB0">
              <w:rPr>
                <w:b/>
                <w:color w:val="000000"/>
                <w:sz w:val="20"/>
                <w:szCs w:val="20"/>
              </w:rPr>
              <w:t xml:space="preserve">   362</w:t>
            </w:r>
          </w:p>
        </w:tc>
        <w:tc>
          <w:tcPr>
            <w:tcW w:w="854" w:type="dxa"/>
            <w:tcBorders>
              <w:top w:val="single" w:sz="4" w:space="0" w:color="auto"/>
            </w:tcBorders>
            <w:shd w:val="clear" w:color="auto" w:fill="auto"/>
            <w:vAlign w:val="center"/>
          </w:tcPr>
          <w:p w:rsidR="00BA72DE" w:rsidRPr="00941AB0" w:rsidRDefault="00BA72DE" w:rsidP="00CB20BB">
            <w:pPr>
              <w:rPr>
                <w:b/>
                <w:color w:val="000000"/>
                <w:sz w:val="20"/>
                <w:szCs w:val="20"/>
              </w:rPr>
            </w:pPr>
            <w:r w:rsidRPr="00941AB0">
              <w:rPr>
                <w:b/>
                <w:color w:val="000000"/>
                <w:sz w:val="20"/>
                <w:szCs w:val="20"/>
              </w:rPr>
              <w:t xml:space="preserve">  216</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156</w:t>
            </w:r>
          </w:p>
        </w:tc>
        <w:tc>
          <w:tcPr>
            <w:tcW w:w="856" w:type="dxa"/>
            <w:shd w:val="clear" w:color="auto" w:fill="auto"/>
            <w:vAlign w:val="center"/>
          </w:tcPr>
          <w:p w:rsidR="00BA72DE" w:rsidRPr="00941AB0" w:rsidRDefault="00BA72DE" w:rsidP="00CB20BB">
            <w:pPr>
              <w:jc w:val="center"/>
              <w:rPr>
                <w:sz w:val="20"/>
                <w:szCs w:val="20"/>
              </w:rPr>
            </w:pPr>
            <w:r w:rsidRPr="00941AB0">
              <w:rPr>
                <w:sz w:val="20"/>
                <w:szCs w:val="20"/>
              </w:rPr>
              <w:t>40</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38</w:t>
            </w:r>
          </w:p>
        </w:tc>
        <w:tc>
          <w:tcPr>
            <w:tcW w:w="998" w:type="dxa"/>
            <w:shd w:val="clear" w:color="auto" w:fill="auto"/>
            <w:vAlign w:val="center"/>
          </w:tcPr>
          <w:p w:rsidR="00BA72DE" w:rsidRPr="00941AB0" w:rsidRDefault="00BA72DE" w:rsidP="00CB20BB">
            <w:pPr>
              <w:jc w:val="center"/>
              <w:rPr>
                <w:sz w:val="20"/>
                <w:szCs w:val="20"/>
              </w:rPr>
            </w:pPr>
            <w:r w:rsidRPr="00941AB0">
              <w:rPr>
                <w:sz w:val="20"/>
                <w:szCs w:val="20"/>
              </w:rPr>
              <w:t>36</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20</w:t>
            </w:r>
          </w:p>
        </w:tc>
        <w:tc>
          <w:tcPr>
            <w:tcW w:w="906"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1086"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4" w:type="dxa"/>
            <w:shd w:val="clear" w:color="auto" w:fill="auto"/>
            <w:vAlign w:val="center"/>
          </w:tcPr>
          <w:p w:rsidR="00BA72DE" w:rsidRPr="00941AB0" w:rsidRDefault="00BA72DE" w:rsidP="00CB20BB">
            <w:pPr>
              <w:jc w:val="center"/>
              <w:rPr>
                <w:sz w:val="20"/>
                <w:szCs w:val="20"/>
              </w:rPr>
            </w:pPr>
            <w:r w:rsidRPr="00941AB0">
              <w:rPr>
                <w:sz w:val="20"/>
                <w:szCs w:val="20"/>
              </w:rPr>
              <w:t>2</w:t>
            </w:r>
          </w:p>
        </w:tc>
      </w:tr>
      <w:tr w:rsidR="00BA72DE" w:rsidRPr="00941AB0" w:rsidTr="00CB20BB">
        <w:trPr>
          <w:trHeight w:val="244"/>
        </w:trPr>
        <w:tc>
          <w:tcPr>
            <w:tcW w:w="965" w:type="dxa"/>
            <w:shd w:val="clear" w:color="auto" w:fill="auto"/>
            <w:vAlign w:val="center"/>
          </w:tcPr>
          <w:p w:rsidR="00BA72DE" w:rsidRPr="00941AB0" w:rsidRDefault="00BA72DE" w:rsidP="00CB20BB">
            <w:pPr>
              <w:ind w:right="-108"/>
            </w:pPr>
            <w:r w:rsidRPr="00941AB0">
              <w:rPr>
                <w:sz w:val="18"/>
                <w:szCs w:val="18"/>
              </w:rPr>
              <w:t>157 § 1</w:t>
            </w:r>
          </w:p>
        </w:tc>
        <w:tc>
          <w:tcPr>
            <w:tcW w:w="856" w:type="dxa"/>
            <w:shd w:val="clear" w:color="auto" w:fill="auto"/>
            <w:vAlign w:val="center"/>
          </w:tcPr>
          <w:p w:rsidR="00BA72DE" w:rsidRPr="00941AB0" w:rsidRDefault="00BA72DE" w:rsidP="00CB20BB">
            <w:pPr>
              <w:jc w:val="center"/>
              <w:rPr>
                <w:sz w:val="20"/>
                <w:szCs w:val="20"/>
              </w:rPr>
            </w:pPr>
            <w:r w:rsidRPr="00941AB0">
              <w:rPr>
                <w:sz w:val="20"/>
                <w:szCs w:val="20"/>
              </w:rPr>
              <w:t>256</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194</w:t>
            </w:r>
          </w:p>
        </w:tc>
        <w:tc>
          <w:tcPr>
            <w:tcW w:w="998" w:type="dxa"/>
            <w:shd w:val="clear" w:color="auto" w:fill="auto"/>
            <w:vAlign w:val="center"/>
          </w:tcPr>
          <w:p w:rsidR="00BA72DE" w:rsidRPr="00941AB0" w:rsidRDefault="00BA72DE" w:rsidP="00CB20BB">
            <w:pPr>
              <w:jc w:val="center"/>
              <w:rPr>
                <w:sz w:val="20"/>
                <w:szCs w:val="20"/>
              </w:rPr>
            </w:pPr>
            <w:r w:rsidRPr="00941AB0">
              <w:rPr>
                <w:sz w:val="20"/>
                <w:szCs w:val="20"/>
              </w:rPr>
              <w:t>102</w:t>
            </w:r>
          </w:p>
        </w:tc>
        <w:tc>
          <w:tcPr>
            <w:tcW w:w="857" w:type="dxa"/>
            <w:shd w:val="clear" w:color="auto" w:fill="auto"/>
            <w:vAlign w:val="center"/>
          </w:tcPr>
          <w:p w:rsidR="00BA72DE" w:rsidRPr="00941AB0" w:rsidRDefault="00BA72DE" w:rsidP="00CB20BB">
            <w:pPr>
              <w:rPr>
                <w:sz w:val="20"/>
                <w:szCs w:val="20"/>
              </w:rPr>
            </w:pPr>
            <w:r w:rsidRPr="00941AB0">
              <w:rPr>
                <w:sz w:val="20"/>
                <w:szCs w:val="20"/>
              </w:rPr>
              <w:t xml:space="preserve">    66</w:t>
            </w:r>
          </w:p>
        </w:tc>
        <w:tc>
          <w:tcPr>
            <w:tcW w:w="906" w:type="dxa"/>
            <w:shd w:val="clear" w:color="auto" w:fill="auto"/>
            <w:vAlign w:val="center"/>
          </w:tcPr>
          <w:p w:rsidR="00BA72DE" w:rsidRPr="00941AB0" w:rsidRDefault="00BA72DE" w:rsidP="00CB20BB">
            <w:pPr>
              <w:jc w:val="center"/>
              <w:rPr>
                <w:sz w:val="20"/>
                <w:szCs w:val="20"/>
              </w:rPr>
            </w:pPr>
            <w:r w:rsidRPr="00941AB0">
              <w:rPr>
                <w:sz w:val="20"/>
                <w:szCs w:val="20"/>
              </w:rPr>
              <w:t>36</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rPr>
              <w:t>53</w:t>
            </w:r>
          </w:p>
        </w:tc>
        <w:tc>
          <w:tcPr>
            <w:tcW w:w="1086" w:type="dxa"/>
            <w:shd w:val="clear" w:color="auto" w:fill="auto"/>
            <w:vAlign w:val="center"/>
          </w:tcPr>
          <w:p w:rsidR="00BA72DE" w:rsidRPr="00941AB0" w:rsidRDefault="00BA72DE" w:rsidP="00CB20BB">
            <w:pPr>
              <w:jc w:val="center"/>
              <w:rPr>
                <w:sz w:val="20"/>
                <w:szCs w:val="20"/>
              </w:rPr>
            </w:pPr>
            <w:r w:rsidRPr="00941AB0">
              <w:rPr>
                <w:sz w:val="20"/>
                <w:szCs w:val="20"/>
              </w:rPr>
              <w:t>42</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11</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8</w:t>
            </w:r>
          </w:p>
        </w:tc>
        <w:tc>
          <w:tcPr>
            <w:tcW w:w="854" w:type="dxa"/>
            <w:shd w:val="clear" w:color="auto" w:fill="auto"/>
            <w:vAlign w:val="center"/>
          </w:tcPr>
          <w:p w:rsidR="00BA72DE" w:rsidRPr="00941AB0" w:rsidRDefault="00BA72DE" w:rsidP="00CB20BB">
            <w:pPr>
              <w:jc w:val="center"/>
              <w:rPr>
                <w:sz w:val="20"/>
                <w:szCs w:val="20"/>
              </w:rPr>
            </w:pPr>
            <w:r w:rsidRPr="00941AB0">
              <w:rPr>
                <w:sz w:val="20"/>
                <w:szCs w:val="20"/>
              </w:rPr>
              <w:t>3</w:t>
            </w:r>
          </w:p>
        </w:tc>
      </w:tr>
      <w:tr w:rsidR="00BA72DE" w:rsidRPr="00941AB0" w:rsidTr="00CB20BB">
        <w:trPr>
          <w:trHeight w:val="439"/>
        </w:trPr>
        <w:tc>
          <w:tcPr>
            <w:tcW w:w="965" w:type="dxa"/>
            <w:shd w:val="clear" w:color="auto" w:fill="auto"/>
            <w:vAlign w:val="center"/>
          </w:tcPr>
          <w:p w:rsidR="00BA72DE" w:rsidRPr="00941AB0" w:rsidRDefault="00BA72DE" w:rsidP="00CB20BB">
            <w:pPr>
              <w:rPr>
                <w:sz w:val="18"/>
                <w:szCs w:val="18"/>
              </w:rPr>
            </w:pPr>
            <w:r w:rsidRPr="00941AB0">
              <w:rPr>
                <w:sz w:val="18"/>
                <w:szCs w:val="18"/>
              </w:rPr>
              <w:t>157 § 2 in conjunction with § 4</w:t>
            </w:r>
          </w:p>
        </w:tc>
        <w:tc>
          <w:tcPr>
            <w:tcW w:w="856" w:type="dxa"/>
            <w:shd w:val="clear" w:color="auto" w:fill="auto"/>
            <w:vAlign w:val="center"/>
          </w:tcPr>
          <w:p w:rsidR="00BA72DE" w:rsidRPr="00941AB0" w:rsidRDefault="00BA72DE" w:rsidP="00CB20BB">
            <w:pPr>
              <w:jc w:val="center"/>
              <w:rPr>
                <w:sz w:val="20"/>
                <w:szCs w:val="20"/>
              </w:rPr>
            </w:pPr>
            <w:r w:rsidRPr="00941AB0">
              <w:rPr>
                <w:sz w:val="20"/>
                <w:szCs w:val="20"/>
              </w:rPr>
              <w:t>200</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133</w:t>
            </w:r>
          </w:p>
        </w:tc>
        <w:tc>
          <w:tcPr>
            <w:tcW w:w="998" w:type="dxa"/>
            <w:shd w:val="clear" w:color="auto" w:fill="auto"/>
            <w:vAlign w:val="center"/>
          </w:tcPr>
          <w:p w:rsidR="00BA72DE" w:rsidRPr="00941AB0" w:rsidRDefault="00BA72DE" w:rsidP="00CB20BB">
            <w:pPr>
              <w:jc w:val="center"/>
              <w:rPr>
                <w:sz w:val="20"/>
                <w:szCs w:val="20"/>
              </w:rPr>
            </w:pPr>
            <w:r w:rsidRPr="00941AB0">
              <w:rPr>
                <w:sz w:val="20"/>
                <w:szCs w:val="20"/>
              </w:rPr>
              <w:t>38</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28</w:t>
            </w:r>
          </w:p>
        </w:tc>
        <w:tc>
          <w:tcPr>
            <w:tcW w:w="906" w:type="dxa"/>
            <w:shd w:val="clear" w:color="auto" w:fill="auto"/>
            <w:vAlign w:val="center"/>
          </w:tcPr>
          <w:p w:rsidR="00BA72DE" w:rsidRPr="00941AB0" w:rsidRDefault="00BA72DE" w:rsidP="00CB20BB">
            <w:pPr>
              <w:jc w:val="center"/>
              <w:rPr>
                <w:sz w:val="20"/>
                <w:szCs w:val="20"/>
              </w:rPr>
            </w:pPr>
            <w:r w:rsidRPr="00941AB0">
              <w:rPr>
                <w:sz w:val="20"/>
                <w:szCs w:val="20"/>
              </w:rPr>
              <w:t>53</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rPr>
              <w:t>42</w:t>
            </w:r>
          </w:p>
        </w:tc>
        <w:tc>
          <w:tcPr>
            <w:tcW w:w="1086" w:type="dxa"/>
            <w:shd w:val="clear" w:color="auto" w:fill="auto"/>
            <w:vAlign w:val="center"/>
          </w:tcPr>
          <w:p w:rsidR="00BA72DE" w:rsidRPr="00941AB0" w:rsidRDefault="00BA72DE" w:rsidP="00CB20BB">
            <w:pPr>
              <w:jc w:val="center"/>
              <w:rPr>
                <w:sz w:val="20"/>
                <w:szCs w:val="20"/>
              </w:rPr>
            </w:pPr>
            <w:r w:rsidRPr="00941AB0">
              <w:rPr>
                <w:sz w:val="20"/>
                <w:szCs w:val="20"/>
              </w:rPr>
              <w:t>46</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14</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5</w:t>
            </w:r>
          </w:p>
        </w:tc>
        <w:tc>
          <w:tcPr>
            <w:tcW w:w="854"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244"/>
        </w:trPr>
        <w:tc>
          <w:tcPr>
            <w:tcW w:w="965" w:type="dxa"/>
            <w:shd w:val="clear" w:color="auto" w:fill="auto"/>
            <w:vAlign w:val="center"/>
          </w:tcPr>
          <w:p w:rsidR="00BA72DE" w:rsidRPr="00941AB0" w:rsidRDefault="00BA72DE" w:rsidP="00CB20BB">
            <w:r w:rsidRPr="00941AB0">
              <w:rPr>
                <w:sz w:val="18"/>
                <w:szCs w:val="18"/>
              </w:rPr>
              <w:t>189</w:t>
            </w:r>
          </w:p>
        </w:tc>
        <w:tc>
          <w:tcPr>
            <w:tcW w:w="856" w:type="dxa"/>
            <w:shd w:val="clear" w:color="auto" w:fill="auto"/>
            <w:vAlign w:val="center"/>
          </w:tcPr>
          <w:p w:rsidR="00BA72DE" w:rsidRPr="00941AB0" w:rsidRDefault="00BA72DE" w:rsidP="00CB20BB">
            <w:pPr>
              <w:jc w:val="center"/>
              <w:rPr>
                <w:sz w:val="20"/>
                <w:szCs w:val="20"/>
              </w:rPr>
            </w:pPr>
            <w:r w:rsidRPr="00941AB0">
              <w:rPr>
                <w:sz w:val="20"/>
                <w:szCs w:val="20"/>
              </w:rPr>
              <w:t>4</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4</w:t>
            </w:r>
          </w:p>
        </w:tc>
        <w:tc>
          <w:tcPr>
            <w:tcW w:w="998" w:type="dxa"/>
            <w:shd w:val="clear" w:color="auto" w:fill="auto"/>
            <w:vAlign w:val="center"/>
          </w:tcPr>
          <w:p w:rsidR="00BA72DE" w:rsidRPr="00941AB0" w:rsidRDefault="00BA72DE" w:rsidP="00CB20BB">
            <w:pPr>
              <w:jc w:val="center"/>
              <w:rPr>
                <w:sz w:val="20"/>
                <w:szCs w:val="20"/>
              </w:rPr>
            </w:pPr>
            <w:r w:rsidRPr="00941AB0">
              <w:rPr>
                <w:sz w:val="20"/>
                <w:szCs w:val="20"/>
              </w:rPr>
              <w:t>2</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906"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1086"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4"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244"/>
        </w:trPr>
        <w:tc>
          <w:tcPr>
            <w:tcW w:w="965" w:type="dxa"/>
            <w:shd w:val="clear" w:color="auto" w:fill="auto"/>
            <w:vAlign w:val="center"/>
          </w:tcPr>
          <w:p w:rsidR="00BA72DE" w:rsidRPr="00941AB0" w:rsidRDefault="00BA72DE" w:rsidP="00CB20BB">
            <w:r w:rsidRPr="00941AB0">
              <w:rPr>
                <w:sz w:val="18"/>
                <w:szCs w:val="18"/>
              </w:rPr>
              <w:t>190</w:t>
            </w:r>
          </w:p>
        </w:tc>
        <w:tc>
          <w:tcPr>
            <w:tcW w:w="856" w:type="dxa"/>
            <w:shd w:val="clear" w:color="auto" w:fill="auto"/>
          </w:tcPr>
          <w:p w:rsidR="00BA72DE" w:rsidRPr="00941AB0" w:rsidRDefault="00BA72DE" w:rsidP="00CB20BB">
            <w:pPr>
              <w:jc w:val="center"/>
              <w:rPr>
                <w:sz w:val="20"/>
                <w:szCs w:val="20"/>
              </w:rPr>
            </w:pPr>
            <w:r w:rsidRPr="00941AB0">
              <w:rPr>
                <w:sz w:val="20"/>
                <w:szCs w:val="20"/>
              </w:rPr>
              <w:t>920</w:t>
            </w:r>
          </w:p>
        </w:tc>
        <w:tc>
          <w:tcPr>
            <w:tcW w:w="857" w:type="dxa"/>
            <w:shd w:val="clear" w:color="auto" w:fill="auto"/>
          </w:tcPr>
          <w:p w:rsidR="00BA72DE" w:rsidRPr="00941AB0" w:rsidRDefault="00BA72DE" w:rsidP="00CB20BB">
            <w:pPr>
              <w:rPr>
                <w:sz w:val="20"/>
                <w:szCs w:val="20"/>
              </w:rPr>
            </w:pPr>
            <w:r w:rsidRPr="00941AB0">
              <w:rPr>
                <w:sz w:val="20"/>
                <w:szCs w:val="20"/>
              </w:rPr>
              <w:t xml:space="preserve">   736</w:t>
            </w:r>
          </w:p>
        </w:tc>
        <w:tc>
          <w:tcPr>
            <w:tcW w:w="998" w:type="dxa"/>
            <w:shd w:val="clear" w:color="auto" w:fill="auto"/>
          </w:tcPr>
          <w:p w:rsidR="00BA72DE" w:rsidRPr="00941AB0" w:rsidRDefault="00BA72DE" w:rsidP="00CB20BB">
            <w:pPr>
              <w:jc w:val="center"/>
              <w:rPr>
                <w:sz w:val="20"/>
                <w:szCs w:val="20"/>
              </w:rPr>
            </w:pPr>
            <w:r w:rsidRPr="00941AB0">
              <w:rPr>
                <w:sz w:val="20"/>
                <w:szCs w:val="20"/>
              </w:rPr>
              <w:t>245</w:t>
            </w:r>
          </w:p>
        </w:tc>
        <w:tc>
          <w:tcPr>
            <w:tcW w:w="857" w:type="dxa"/>
            <w:shd w:val="clear" w:color="auto" w:fill="auto"/>
          </w:tcPr>
          <w:p w:rsidR="00BA72DE" w:rsidRPr="00941AB0" w:rsidRDefault="00BA72DE" w:rsidP="00CB20BB">
            <w:pPr>
              <w:jc w:val="center"/>
              <w:rPr>
                <w:sz w:val="20"/>
                <w:szCs w:val="20"/>
              </w:rPr>
            </w:pPr>
            <w:r w:rsidRPr="00941AB0">
              <w:rPr>
                <w:sz w:val="20"/>
                <w:szCs w:val="20"/>
              </w:rPr>
              <w:t>131</w:t>
            </w:r>
          </w:p>
        </w:tc>
        <w:tc>
          <w:tcPr>
            <w:tcW w:w="906" w:type="dxa"/>
            <w:shd w:val="clear" w:color="auto" w:fill="auto"/>
            <w:vAlign w:val="center"/>
          </w:tcPr>
          <w:p w:rsidR="00BA72DE" w:rsidRPr="00941AB0" w:rsidRDefault="00BA72DE" w:rsidP="00CB20BB">
            <w:pPr>
              <w:jc w:val="center"/>
              <w:rPr>
                <w:sz w:val="20"/>
                <w:szCs w:val="20"/>
              </w:rPr>
            </w:pPr>
            <w:r w:rsidRPr="00941AB0">
              <w:rPr>
                <w:sz w:val="20"/>
                <w:szCs w:val="20"/>
              </w:rPr>
              <w:t>251</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rPr>
              <w:t>236</w:t>
            </w:r>
          </w:p>
        </w:tc>
        <w:tc>
          <w:tcPr>
            <w:tcW w:w="1086" w:type="dxa"/>
            <w:shd w:val="clear" w:color="auto" w:fill="auto"/>
            <w:vAlign w:val="center"/>
          </w:tcPr>
          <w:p w:rsidR="00BA72DE" w:rsidRPr="00941AB0" w:rsidRDefault="00BA72DE" w:rsidP="00CB20BB">
            <w:pPr>
              <w:jc w:val="center"/>
              <w:rPr>
                <w:sz w:val="20"/>
                <w:szCs w:val="20"/>
              </w:rPr>
            </w:pPr>
            <w:r w:rsidRPr="00941AB0">
              <w:rPr>
                <w:sz w:val="20"/>
                <w:szCs w:val="20"/>
              </w:rPr>
              <w:t>68</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75</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39</w:t>
            </w:r>
          </w:p>
        </w:tc>
        <w:tc>
          <w:tcPr>
            <w:tcW w:w="854" w:type="dxa"/>
            <w:shd w:val="clear" w:color="auto" w:fill="auto"/>
            <w:vAlign w:val="center"/>
          </w:tcPr>
          <w:p w:rsidR="00BA72DE" w:rsidRPr="00941AB0" w:rsidRDefault="00BA72DE" w:rsidP="00CB20BB">
            <w:pPr>
              <w:jc w:val="center"/>
              <w:rPr>
                <w:sz w:val="20"/>
                <w:szCs w:val="20"/>
              </w:rPr>
            </w:pPr>
            <w:r w:rsidRPr="00941AB0">
              <w:rPr>
                <w:sz w:val="20"/>
                <w:szCs w:val="20"/>
              </w:rPr>
              <w:t>3</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190a § 1</w:t>
            </w:r>
          </w:p>
        </w:tc>
        <w:tc>
          <w:tcPr>
            <w:tcW w:w="856" w:type="dxa"/>
            <w:shd w:val="clear" w:color="auto" w:fill="auto"/>
            <w:vAlign w:val="center"/>
          </w:tcPr>
          <w:p w:rsidR="00BA72DE" w:rsidRPr="00941AB0" w:rsidRDefault="00BA72DE" w:rsidP="00CB20BB">
            <w:pPr>
              <w:jc w:val="center"/>
              <w:rPr>
                <w:sz w:val="20"/>
                <w:szCs w:val="20"/>
              </w:rPr>
            </w:pPr>
            <w:r w:rsidRPr="00941AB0">
              <w:rPr>
                <w:sz w:val="20"/>
                <w:szCs w:val="20"/>
              </w:rPr>
              <w:t>201</w:t>
            </w:r>
          </w:p>
        </w:tc>
        <w:tc>
          <w:tcPr>
            <w:tcW w:w="857" w:type="dxa"/>
            <w:shd w:val="clear" w:color="auto" w:fill="auto"/>
          </w:tcPr>
          <w:p w:rsidR="00BA72DE" w:rsidRPr="00941AB0" w:rsidRDefault="00BA72DE" w:rsidP="00CB20BB">
            <w:pPr>
              <w:jc w:val="center"/>
              <w:rPr>
                <w:sz w:val="20"/>
                <w:szCs w:val="20"/>
              </w:rPr>
            </w:pPr>
            <w:r w:rsidRPr="00941AB0">
              <w:rPr>
                <w:sz w:val="20"/>
                <w:szCs w:val="20"/>
              </w:rPr>
              <w:t>164</w:t>
            </w:r>
          </w:p>
        </w:tc>
        <w:tc>
          <w:tcPr>
            <w:tcW w:w="998" w:type="dxa"/>
            <w:shd w:val="clear" w:color="auto" w:fill="auto"/>
          </w:tcPr>
          <w:p w:rsidR="00BA72DE" w:rsidRPr="00941AB0" w:rsidRDefault="00BA72DE" w:rsidP="00CB20BB">
            <w:pPr>
              <w:jc w:val="center"/>
              <w:rPr>
                <w:sz w:val="20"/>
                <w:szCs w:val="20"/>
              </w:rPr>
            </w:pPr>
            <w:r w:rsidRPr="00941AB0">
              <w:rPr>
                <w:sz w:val="20"/>
                <w:szCs w:val="20"/>
              </w:rPr>
              <w:t>87</w:t>
            </w:r>
          </w:p>
        </w:tc>
        <w:tc>
          <w:tcPr>
            <w:tcW w:w="857" w:type="dxa"/>
            <w:shd w:val="clear" w:color="auto" w:fill="auto"/>
          </w:tcPr>
          <w:p w:rsidR="00BA72DE" w:rsidRPr="00941AB0" w:rsidRDefault="00BA72DE" w:rsidP="00CB20BB">
            <w:pPr>
              <w:jc w:val="center"/>
              <w:rPr>
                <w:sz w:val="20"/>
                <w:szCs w:val="20"/>
              </w:rPr>
            </w:pPr>
            <w:r w:rsidRPr="00941AB0">
              <w:rPr>
                <w:sz w:val="20"/>
                <w:szCs w:val="20"/>
              </w:rPr>
              <w:t>53</w:t>
            </w:r>
          </w:p>
        </w:tc>
        <w:tc>
          <w:tcPr>
            <w:tcW w:w="906" w:type="dxa"/>
            <w:shd w:val="clear" w:color="auto" w:fill="auto"/>
            <w:vAlign w:val="center"/>
          </w:tcPr>
          <w:p w:rsidR="00BA72DE" w:rsidRPr="00941AB0" w:rsidRDefault="00BA72DE" w:rsidP="00CB20BB">
            <w:pPr>
              <w:jc w:val="center"/>
              <w:rPr>
                <w:sz w:val="20"/>
                <w:szCs w:val="20"/>
              </w:rPr>
            </w:pPr>
            <w:r w:rsidRPr="00941AB0">
              <w:rPr>
                <w:sz w:val="20"/>
                <w:szCs w:val="20"/>
              </w:rPr>
              <w:t>42</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rPr>
              <w:t>34</w:t>
            </w:r>
          </w:p>
        </w:tc>
        <w:tc>
          <w:tcPr>
            <w:tcW w:w="1086" w:type="dxa"/>
            <w:shd w:val="clear" w:color="auto" w:fill="auto"/>
            <w:vAlign w:val="center"/>
          </w:tcPr>
          <w:p w:rsidR="00BA72DE" w:rsidRPr="00941AB0" w:rsidRDefault="00BA72DE" w:rsidP="00CB20BB">
            <w:pPr>
              <w:jc w:val="center"/>
              <w:rPr>
                <w:sz w:val="20"/>
                <w:szCs w:val="20"/>
              </w:rPr>
            </w:pPr>
            <w:r w:rsidRPr="00941AB0">
              <w:rPr>
                <w:sz w:val="20"/>
                <w:szCs w:val="20"/>
              </w:rPr>
              <w:t>12</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19</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6</w:t>
            </w:r>
          </w:p>
        </w:tc>
        <w:tc>
          <w:tcPr>
            <w:tcW w:w="854" w:type="dxa"/>
            <w:shd w:val="clear" w:color="auto" w:fill="auto"/>
            <w:vAlign w:val="center"/>
          </w:tcPr>
          <w:p w:rsidR="00BA72DE" w:rsidRPr="00941AB0" w:rsidRDefault="00BA72DE" w:rsidP="00CB20BB">
            <w:pPr>
              <w:jc w:val="center"/>
              <w:rPr>
                <w:sz w:val="20"/>
                <w:szCs w:val="20"/>
              </w:rPr>
            </w:pPr>
            <w:r w:rsidRPr="00941AB0">
              <w:rPr>
                <w:sz w:val="20"/>
                <w:szCs w:val="20"/>
              </w:rPr>
              <w:t>1</w:t>
            </w:r>
          </w:p>
        </w:tc>
      </w:tr>
      <w:tr w:rsidR="00BA72DE" w:rsidRPr="00941AB0" w:rsidTr="00CB20BB">
        <w:trPr>
          <w:trHeight w:val="244"/>
        </w:trPr>
        <w:tc>
          <w:tcPr>
            <w:tcW w:w="965" w:type="dxa"/>
            <w:shd w:val="clear" w:color="auto" w:fill="auto"/>
            <w:vAlign w:val="center"/>
          </w:tcPr>
          <w:p w:rsidR="00BA72DE" w:rsidRPr="00941AB0" w:rsidRDefault="00BA72DE" w:rsidP="00CB20BB">
            <w:r w:rsidRPr="00941AB0">
              <w:rPr>
                <w:sz w:val="18"/>
                <w:szCs w:val="18"/>
              </w:rPr>
              <w:t>190a § 2</w:t>
            </w:r>
          </w:p>
        </w:tc>
        <w:tc>
          <w:tcPr>
            <w:tcW w:w="856" w:type="dxa"/>
            <w:shd w:val="clear" w:color="auto" w:fill="auto"/>
            <w:vAlign w:val="center"/>
          </w:tcPr>
          <w:p w:rsidR="00BA72DE" w:rsidRPr="00941AB0" w:rsidRDefault="00BA72DE" w:rsidP="00CB20BB">
            <w:pPr>
              <w:jc w:val="center"/>
              <w:rPr>
                <w:sz w:val="20"/>
                <w:szCs w:val="20"/>
              </w:rPr>
            </w:pPr>
            <w:r w:rsidRPr="00941AB0">
              <w:rPr>
                <w:sz w:val="20"/>
                <w:szCs w:val="20"/>
              </w:rPr>
              <w:t>11</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10</w:t>
            </w:r>
          </w:p>
        </w:tc>
        <w:tc>
          <w:tcPr>
            <w:tcW w:w="998" w:type="dxa"/>
            <w:shd w:val="clear" w:color="auto" w:fill="auto"/>
            <w:vAlign w:val="center"/>
          </w:tcPr>
          <w:p w:rsidR="00BA72DE" w:rsidRPr="00941AB0" w:rsidRDefault="00BA72DE" w:rsidP="00CB20BB">
            <w:pPr>
              <w:jc w:val="center"/>
              <w:rPr>
                <w:sz w:val="20"/>
                <w:szCs w:val="20"/>
              </w:rPr>
            </w:pPr>
            <w:r w:rsidRPr="00941AB0">
              <w:rPr>
                <w:sz w:val="20"/>
                <w:szCs w:val="20"/>
              </w:rPr>
              <w:t>4</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906" w:type="dxa"/>
            <w:shd w:val="clear" w:color="auto" w:fill="auto"/>
            <w:vAlign w:val="center"/>
          </w:tcPr>
          <w:p w:rsidR="00BA72DE" w:rsidRPr="00941AB0" w:rsidRDefault="00BA72DE" w:rsidP="00CB20BB">
            <w:pPr>
              <w:jc w:val="center"/>
              <w:rPr>
                <w:sz w:val="20"/>
                <w:szCs w:val="20"/>
              </w:rPr>
            </w:pPr>
            <w:r w:rsidRPr="00941AB0">
              <w:rPr>
                <w:sz w:val="20"/>
                <w:szCs w:val="20"/>
              </w:rPr>
              <w:t>2</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rPr>
              <w:t>4</w:t>
            </w:r>
          </w:p>
        </w:tc>
        <w:tc>
          <w:tcPr>
            <w:tcW w:w="1086"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854"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244"/>
        </w:trPr>
        <w:tc>
          <w:tcPr>
            <w:tcW w:w="965" w:type="dxa"/>
            <w:shd w:val="clear" w:color="auto" w:fill="auto"/>
            <w:vAlign w:val="center"/>
          </w:tcPr>
          <w:p w:rsidR="00BA72DE" w:rsidRPr="00941AB0" w:rsidRDefault="00BA72DE" w:rsidP="00CB20BB">
            <w:r w:rsidRPr="00941AB0">
              <w:rPr>
                <w:sz w:val="18"/>
                <w:szCs w:val="18"/>
              </w:rPr>
              <w:t>190a § 3</w:t>
            </w:r>
          </w:p>
        </w:tc>
        <w:tc>
          <w:tcPr>
            <w:tcW w:w="856" w:type="dxa"/>
            <w:shd w:val="clear" w:color="auto" w:fill="auto"/>
            <w:vAlign w:val="center"/>
          </w:tcPr>
          <w:p w:rsidR="00BA72DE" w:rsidRPr="00941AB0" w:rsidRDefault="00BA72DE" w:rsidP="00CB20BB">
            <w:pPr>
              <w:jc w:val="center"/>
              <w:rPr>
                <w:sz w:val="20"/>
                <w:szCs w:val="20"/>
              </w:rPr>
            </w:pPr>
            <w:r w:rsidRPr="00941AB0">
              <w:rPr>
                <w:sz w:val="20"/>
                <w:szCs w:val="20"/>
              </w:rPr>
              <w:t>2</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2</w:t>
            </w:r>
          </w:p>
        </w:tc>
        <w:tc>
          <w:tcPr>
            <w:tcW w:w="998"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906"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1086"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4"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244"/>
        </w:trPr>
        <w:tc>
          <w:tcPr>
            <w:tcW w:w="965" w:type="dxa"/>
            <w:shd w:val="clear" w:color="auto" w:fill="auto"/>
            <w:vAlign w:val="center"/>
          </w:tcPr>
          <w:p w:rsidR="00BA72DE" w:rsidRPr="00941AB0" w:rsidRDefault="00BA72DE" w:rsidP="00CB20BB">
            <w:r w:rsidRPr="00941AB0">
              <w:rPr>
                <w:sz w:val="18"/>
                <w:szCs w:val="18"/>
                <w:lang w:val="en-GB"/>
              </w:rPr>
              <w:t>191</w:t>
            </w:r>
          </w:p>
        </w:tc>
        <w:tc>
          <w:tcPr>
            <w:tcW w:w="856" w:type="dxa"/>
            <w:shd w:val="clear" w:color="auto" w:fill="auto"/>
            <w:vAlign w:val="center"/>
          </w:tcPr>
          <w:p w:rsidR="00BA72DE" w:rsidRPr="00941AB0" w:rsidRDefault="00BA72DE" w:rsidP="00CB20BB">
            <w:pPr>
              <w:jc w:val="center"/>
              <w:rPr>
                <w:sz w:val="20"/>
                <w:szCs w:val="20"/>
              </w:rPr>
            </w:pPr>
            <w:r w:rsidRPr="00941AB0">
              <w:rPr>
                <w:sz w:val="20"/>
                <w:szCs w:val="20"/>
                <w:lang w:val="en-GB"/>
              </w:rPr>
              <w:t>47</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lang w:val="en-GB"/>
              </w:rPr>
              <w:t>38</w:t>
            </w:r>
          </w:p>
        </w:tc>
        <w:tc>
          <w:tcPr>
            <w:tcW w:w="998" w:type="dxa"/>
            <w:shd w:val="clear" w:color="auto" w:fill="auto"/>
            <w:vAlign w:val="center"/>
          </w:tcPr>
          <w:p w:rsidR="00BA72DE" w:rsidRPr="00941AB0" w:rsidRDefault="00BA72DE" w:rsidP="00CB20BB">
            <w:pPr>
              <w:jc w:val="center"/>
              <w:rPr>
                <w:sz w:val="20"/>
                <w:szCs w:val="20"/>
              </w:rPr>
            </w:pPr>
            <w:r w:rsidRPr="00941AB0">
              <w:rPr>
                <w:sz w:val="20"/>
                <w:szCs w:val="20"/>
                <w:lang w:val="en-GB"/>
              </w:rPr>
              <w:t>22</w:t>
            </w:r>
          </w:p>
        </w:tc>
        <w:tc>
          <w:tcPr>
            <w:tcW w:w="857" w:type="dxa"/>
            <w:shd w:val="clear" w:color="auto" w:fill="auto"/>
            <w:vAlign w:val="center"/>
          </w:tcPr>
          <w:p w:rsidR="00BA72DE" w:rsidRPr="00941AB0" w:rsidRDefault="00BA72DE" w:rsidP="00CB20BB">
            <w:pPr>
              <w:jc w:val="center"/>
              <w:rPr>
                <w:sz w:val="20"/>
                <w:szCs w:val="20"/>
              </w:rPr>
            </w:pPr>
            <w:r w:rsidRPr="00941AB0">
              <w:rPr>
                <w:sz w:val="20"/>
                <w:szCs w:val="20"/>
                <w:lang w:val="en-GB"/>
              </w:rPr>
              <w:t>17</w:t>
            </w:r>
          </w:p>
        </w:tc>
        <w:tc>
          <w:tcPr>
            <w:tcW w:w="906" w:type="dxa"/>
            <w:shd w:val="clear" w:color="auto" w:fill="auto"/>
            <w:vAlign w:val="center"/>
          </w:tcPr>
          <w:p w:rsidR="00BA72DE" w:rsidRPr="00941AB0" w:rsidRDefault="00BA72DE" w:rsidP="00CB20BB">
            <w:pPr>
              <w:jc w:val="center"/>
              <w:rPr>
                <w:sz w:val="20"/>
                <w:szCs w:val="20"/>
              </w:rPr>
            </w:pPr>
            <w:r w:rsidRPr="00941AB0">
              <w:rPr>
                <w:sz w:val="20"/>
                <w:szCs w:val="20"/>
                <w:lang w:val="en-GB"/>
              </w:rPr>
              <w:t>13</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lang w:val="en-GB"/>
              </w:rPr>
              <w:t>3</w:t>
            </w:r>
          </w:p>
        </w:tc>
        <w:tc>
          <w:tcPr>
            <w:tcW w:w="1086" w:type="dxa"/>
            <w:shd w:val="clear" w:color="auto" w:fill="auto"/>
            <w:vAlign w:val="center"/>
          </w:tcPr>
          <w:p w:rsidR="00BA72DE" w:rsidRPr="00941AB0" w:rsidRDefault="00BA72DE" w:rsidP="00CB20BB">
            <w:pPr>
              <w:jc w:val="center"/>
              <w:rPr>
                <w:sz w:val="20"/>
                <w:szCs w:val="20"/>
              </w:rPr>
            </w:pPr>
            <w:r w:rsidRPr="00941AB0">
              <w:rPr>
                <w:sz w:val="20"/>
                <w:szCs w:val="20"/>
                <w:lang w:val="en-GB"/>
              </w:rPr>
              <w:t>6</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lang w:val="en-GB"/>
              </w:rPr>
              <w:t>2</w:t>
            </w:r>
          </w:p>
        </w:tc>
        <w:tc>
          <w:tcPr>
            <w:tcW w:w="864" w:type="dxa"/>
            <w:shd w:val="clear" w:color="auto" w:fill="auto"/>
            <w:vAlign w:val="center"/>
          </w:tcPr>
          <w:p w:rsidR="00BA72DE" w:rsidRPr="00941AB0" w:rsidRDefault="00BA72DE" w:rsidP="00CB20BB">
            <w:pPr>
              <w:jc w:val="center"/>
              <w:rPr>
                <w:sz w:val="20"/>
                <w:szCs w:val="20"/>
              </w:rPr>
            </w:pPr>
            <w:r w:rsidRPr="00941AB0">
              <w:rPr>
                <w:sz w:val="20"/>
                <w:szCs w:val="20"/>
                <w:lang w:val="en-GB"/>
              </w:rPr>
              <w:t>1</w:t>
            </w:r>
          </w:p>
        </w:tc>
        <w:tc>
          <w:tcPr>
            <w:tcW w:w="854" w:type="dxa"/>
            <w:shd w:val="clear" w:color="auto" w:fill="auto"/>
            <w:vAlign w:val="center"/>
          </w:tcPr>
          <w:p w:rsidR="00BA72DE" w:rsidRPr="00941AB0" w:rsidRDefault="00BA72DE" w:rsidP="00CB20BB">
            <w:pPr>
              <w:jc w:val="center"/>
              <w:rPr>
                <w:sz w:val="20"/>
                <w:szCs w:val="20"/>
              </w:rPr>
            </w:pPr>
            <w:r w:rsidRPr="00941AB0">
              <w:rPr>
                <w:sz w:val="20"/>
                <w:szCs w:val="20"/>
                <w:lang w:val="en-GB"/>
              </w:rPr>
              <w:t>1</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GB"/>
              </w:rPr>
            </w:pPr>
            <w:r w:rsidRPr="00941AB0">
              <w:rPr>
                <w:sz w:val="18"/>
                <w:szCs w:val="18"/>
              </w:rPr>
              <w:t xml:space="preserve">191a </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12</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6</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3</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3</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GB"/>
              </w:rPr>
            </w:pPr>
            <w:r w:rsidRPr="00941AB0">
              <w:rPr>
                <w:sz w:val="18"/>
                <w:szCs w:val="18"/>
              </w:rPr>
              <w:t>193</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14</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11</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3</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4</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4</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3</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197 § 1</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111</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103</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95</w:t>
            </w:r>
          </w:p>
        </w:tc>
        <w:tc>
          <w:tcPr>
            <w:tcW w:w="857" w:type="dxa"/>
            <w:shd w:val="clear" w:color="auto" w:fill="auto"/>
            <w:vAlign w:val="center"/>
          </w:tcPr>
          <w:p w:rsidR="00BA72DE" w:rsidRPr="00941AB0" w:rsidRDefault="00BA72DE" w:rsidP="00CB20BB">
            <w:pPr>
              <w:rPr>
                <w:sz w:val="20"/>
                <w:szCs w:val="20"/>
                <w:lang w:val="en-GB"/>
              </w:rPr>
            </w:pPr>
            <w:r w:rsidRPr="00941AB0">
              <w:rPr>
                <w:sz w:val="20"/>
                <w:szCs w:val="20"/>
                <w:lang w:val="en-GB"/>
              </w:rPr>
              <w:t xml:space="preserve">     37</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4</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4</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7</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GB"/>
              </w:rPr>
            </w:pPr>
            <w:r w:rsidRPr="00941AB0">
              <w:rPr>
                <w:sz w:val="18"/>
                <w:szCs w:val="18"/>
              </w:rPr>
              <w:t>197 § 2</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18</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16</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16</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11</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lang w:val="en-GB"/>
              </w:rPr>
            </w:pPr>
            <w:r w:rsidRPr="00941AB0">
              <w:rPr>
                <w:sz w:val="18"/>
                <w:szCs w:val="18"/>
                <w:lang w:val="en-GB"/>
              </w:rPr>
              <w:t xml:space="preserve">198 </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8</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7</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7</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4</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GB"/>
              </w:rPr>
            </w:pPr>
            <w:r w:rsidRPr="00941AB0">
              <w:rPr>
                <w:sz w:val="18"/>
                <w:szCs w:val="18"/>
                <w:lang w:val="en-GB"/>
              </w:rPr>
              <w:t xml:space="preserve">199 </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GB"/>
              </w:rPr>
            </w:pPr>
            <w:r w:rsidRPr="00941AB0">
              <w:rPr>
                <w:sz w:val="18"/>
                <w:szCs w:val="18"/>
              </w:rPr>
              <w:t>200 § 1</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91</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74</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68</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25</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3</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14</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4</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GB"/>
              </w:rPr>
            </w:pPr>
            <w:r w:rsidRPr="00941AB0">
              <w:rPr>
                <w:sz w:val="18"/>
                <w:szCs w:val="18"/>
              </w:rPr>
              <w:t>200 § 2</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GB"/>
              </w:rPr>
            </w:pPr>
            <w:r w:rsidRPr="00941AB0">
              <w:rPr>
                <w:sz w:val="18"/>
                <w:szCs w:val="18"/>
              </w:rPr>
              <w:t>200 § 3</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200 § 4</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200 § 5</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201</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5</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GB"/>
              </w:rPr>
            </w:pPr>
            <w:r w:rsidRPr="00941AB0">
              <w:rPr>
                <w:sz w:val="18"/>
                <w:szCs w:val="18"/>
              </w:rPr>
              <w:t>202 § 1</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GB"/>
              </w:rPr>
            </w:pPr>
            <w:r w:rsidRPr="00941AB0">
              <w:rPr>
                <w:sz w:val="18"/>
                <w:szCs w:val="18"/>
              </w:rPr>
              <w:t>202 § 2</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3</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GB"/>
              </w:rPr>
            </w:pPr>
            <w:r w:rsidRPr="00941AB0">
              <w:rPr>
                <w:sz w:val="18"/>
                <w:szCs w:val="18"/>
              </w:rPr>
              <w:t>202 § 3</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3</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3</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GB"/>
              </w:rPr>
            </w:pPr>
            <w:r w:rsidRPr="00941AB0">
              <w:rPr>
                <w:sz w:val="18"/>
                <w:szCs w:val="18"/>
              </w:rPr>
              <w:t xml:space="preserve">202 § 4 </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GB"/>
              </w:rPr>
            </w:pPr>
            <w:r w:rsidRPr="00941AB0">
              <w:rPr>
                <w:sz w:val="18"/>
                <w:szCs w:val="18"/>
              </w:rPr>
              <w:t>202 § 4a</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3</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GB"/>
              </w:rPr>
            </w:pPr>
            <w:r w:rsidRPr="00941AB0">
              <w:rPr>
                <w:sz w:val="18"/>
                <w:szCs w:val="18"/>
              </w:rPr>
              <w:t>202 § 4b</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22</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22</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22</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19</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rPr>
            </w:pPr>
            <w:r w:rsidRPr="00941AB0">
              <w:rPr>
                <w:sz w:val="20"/>
                <w:szCs w:val="20"/>
                <w:lang w:val="en-GB"/>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GB"/>
              </w:rPr>
            </w:pPr>
            <w:r w:rsidRPr="00941AB0">
              <w:rPr>
                <w:sz w:val="18"/>
                <w:szCs w:val="18"/>
              </w:rPr>
              <w:t>202 § 4c</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GB"/>
              </w:rPr>
            </w:pPr>
            <w:r w:rsidRPr="00941AB0">
              <w:rPr>
                <w:sz w:val="18"/>
                <w:szCs w:val="18"/>
              </w:rPr>
              <w:t>203</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57" w:type="dxa"/>
            <w:shd w:val="clear" w:color="auto" w:fill="auto"/>
            <w:vAlign w:val="center"/>
          </w:tcPr>
          <w:p w:rsidR="00BA72DE" w:rsidRPr="00941AB0" w:rsidRDefault="00BA72DE" w:rsidP="00CB20BB">
            <w:pPr>
              <w:rPr>
                <w:sz w:val="20"/>
                <w:szCs w:val="20"/>
                <w:lang w:val="en-GB"/>
              </w:rPr>
            </w:pPr>
            <w:r w:rsidRPr="00941AB0">
              <w:rPr>
                <w:sz w:val="20"/>
                <w:szCs w:val="20"/>
                <w:lang w:val="en-GB"/>
              </w:rPr>
              <w:t xml:space="preserve">      1</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GB"/>
              </w:rPr>
            </w:pPr>
            <w:r w:rsidRPr="00941AB0">
              <w:rPr>
                <w:sz w:val="18"/>
                <w:szCs w:val="18"/>
              </w:rPr>
              <w:t xml:space="preserve">207 § 1 </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10972</w:t>
            </w:r>
          </w:p>
        </w:tc>
        <w:tc>
          <w:tcPr>
            <w:tcW w:w="857" w:type="dxa"/>
            <w:shd w:val="clear" w:color="auto" w:fill="auto"/>
            <w:vAlign w:val="center"/>
          </w:tcPr>
          <w:p w:rsidR="00BA72DE" w:rsidRPr="00941AB0" w:rsidRDefault="00BA72DE" w:rsidP="00CB20BB">
            <w:pPr>
              <w:rPr>
                <w:sz w:val="20"/>
                <w:szCs w:val="20"/>
                <w:lang w:val="en-GB"/>
              </w:rPr>
            </w:pPr>
            <w:r w:rsidRPr="00941AB0">
              <w:rPr>
                <w:sz w:val="20"/>
                <w:szCs w:val="20"/>
                <w:lang w:val="en-GB"/>
              </w:rPr>
              <w:t xml:space="preserve">  9133</w:t>
            </w:r>
          </w:p>
        </w:tc>
        <w:tc>
          <w:tcPr>
            <w:tcW w:w="998" w:type="dxa"/>
            <w:shd w:val="clear" w:color="auto" w:fill="auto"/>
            <w:vAlign w:val="center"/>
          </w:tcPr>
          <w:p w:rsidR="00BA72DE" w:rsidRPr="00941AB0" w:rsidRDefault="00BA72DE" w:rsidP="00CB20BB">
            <w:pPr>
              <w:rPr>
                <w:sz w:val="20"/>
                <w:szCs w:val="20"/>
                <w:lang w:val="en-GB"/>
              </w:rPr>
            </w:pPr>
            <w:r w:rsidRPr="00941AB0">
              <w:rPr>
                <w:sz w:val="20"/>
                <w:szCs w:val="20"/>
                <w:lang w:val="en-GB"/>
              </w:rPr>
              <w:t xml:space="preserve">  7170</w:t>
            </w:r>
          </w:p>
        </w:tc>
        <w:tc>
          <w:tcPr>
            <w:tcW w:w="857" w:type="dxa"/>
            <w:shd w:val="clear" w:color="auto" w:fill="auto"/>
            <w:vAlign w:val="center"/>
          </w:tcPr>
          <w:p w:rsidR="00BA72DE" w:rsidRPr="00941AB0" w:rsidRDefault="00BA72DE" w:rsidP="00CB20BB">
            <w:pPr>
              <w:rPr>
                <w:sz w:val="20"/>
                <w:szCs w:val="20"/>
                <w:lang w:val="en-GB"/>
              </w:rPr>
            </w:pPr>
            <w:r w:rsidRPr="00941AB0">
              <w:rPr>
                <w:sz w:val="20"/>
                <w:szCs w:val="20"/>
                <w:lang w:val="en-GB"/>
              </w:rPr>
              <w:t xml:space="preserve">  5243</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283</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1,505</w:t>
            </w:r>
          </w:p>
        </w:tc>
        <w:tc>
          <w:tcPr>
            <w:tcW w:w="1086" w:type="dxa"/>
            <w:shd w:val="clear" w:color="auto" w:fill="auto"/>
            <w:vAlign w:val="center"/>
          </w:tcPr>
          <w:p w:rsidR="00BA72DE" w:rsidRPr="00941AB0" w:rsidRDefault="00BA72DE" w:rsidP="00CB20BB">
            <w:pPr>
              <w:rPr>
                <w:sz w:val="20"/>
                <w:szCs w:val="20"/>
                <w:lang w:val="en-GB"/>
              </w:rPr>
            </w:pPr>
            <w:r w:rsidRPr="00941AB0">
              <w:rPr>
                <w:sz w:val="20"/>
                <w:szCs w:val="20"/>
                <w:lang w:val="en-GB"/>
              </w:rPr>
              <w:t xml:space="preserve">     1041</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546</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245</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171</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GB"/>
              </w:rPr>
            </w:pPr>
            <w:r w:rsidRPr="00941AB0">
              <w:rPr>
                <w:sz w:val="18"/>
                <w:szCs w:val="18"/>
              </w:rPr>
              <w:t>207 § 2</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16</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14</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14</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6</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GB"/>
              </w:rPr>
            </w:pPr>
            <w:r w:rsidRPr="00941AB0">
              <w:rPr>
                <w:sz w:val="18"/>
                <w:szCs w:val="18"/>
              </w:rPr>
              <w:t xml:space="preserve">207 § 3 </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27</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26</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23</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12</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3</w:t>
            </w:r>
          </w:p>
        </w:tc>
      </w:tr>
      <w:tr w:rsidR="00BA72DE" w:rsidRPr="00941AB0" w:rsidTr="00CB20BB">
        <w:trPr>
          <w:trHeight w:val="244"/>
        </w:trPr>
        <w:tc>
          <w:tcPr>
            <w:tcW w:w="965" w:type="dxa"/>
            <w:shd w:val="clear" w:color="auto" w:fill="auto"/>
            <w:vAlign w:val="center"/>
          </w:tcPr>
          <w:p w:rsidR="00BA72DE" w:rsidRPr="00941AB0" w:rsidRDefault="00BA72DE" w:rsidP="00CB20BB">
            <w:pPr>
              <w:rPr>
                <w:lang w:val="en-GB"/>
              </w:rPr>
            </w:pPr>
            <w:r w:rsidRPr="00941AB0">
              <w:rPr>
                <w:sz w:val="18"/>
                <w:szCs w:val="18"/>
              </w:rPr>
              <w:t>208</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3</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3</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267 § 1</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5</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278 § 1</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123</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123</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100</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29</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21</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49</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6</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13</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4</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279 § 1</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69</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63</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48</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28</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4</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4</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lastRenderedPageBreak/>
              <w:t>280 § 1</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17</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15</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11</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3</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3</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282</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11</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11</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10</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4</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284 § 1</w:t>
            </w:r>
          </w:p>
        </w:tc>
        <w:tc>
          <w:tcPr>
            <w:tcW w:w="856" w:type="dxa"/>
            <w:shd w:val="clear" w:color="auto" w:fill="auto"/>
            <w:vAlign w:val="center"/>
          </w:tcPr>
          <w:p w:rsidR="00BA72DE" w:rsidRPr="00941AB0" w:rsidRDefault="00BA72DE" w:rsidP="00CB20BB">
            <w:pPr>
              <w:rPr>
                <w:sz w:val="20"/>
                <w:szCs w:val="20"/>
                <w:lang w:val="en-GB"/>
              </w:rPr>
            </w:pPr>
            <w:r w:rsidRPr="00941AB0">
              <w:rPr>
                <w:sz w:val="20"/>
                <w:szCs w:val="20"/>
                <w:lang w:val="en-GB"/>
              </w:rPr>
              <w:t xml:space="preserve">    44</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35</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14</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9</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17</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4</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5</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286 § 1</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51</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40</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26</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20</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6</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7</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3</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7</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w:t>
            </w:r>
          </w:p>
        </w:tc>
      </w:tr>
      <w:tr w:rsidR="00BA72DE" w:rsidRPr="00941AB0" w:rsidTr="00CB20BB">
        <w:trPr>
          <w:trHeight w:val="244"/>
        </w:trPr>
        <w:tc>
          <w:tcPr>
            <w:tcW w:w="965" w:type="dxa"/>
            <w:shd w:val="clear" w:color="auto" w:fill="auto"/>
            <w:vAlign w:val="center"/>
          </w:tcPr>
          <w:p w:rsidR="00BA72DE" w:rsidRPr="00941AB0" w:rsidRDefault="00BA72DE" w:rsidP="00CB20BB">
            <w:pPr>
              <w:rPr>
                <w:sz w:val="18"/>
                <w:szCs w:val="18"/>
              </w:rPr>
            </w:pPr>
            <w:r w:rsidRPr="00941AB0">
              <w:rPr>
                <w:sz w:val="18"/>
                <w:szCs w:val="18"/>
              </w:rPr>
              <w:t>288 § 1</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39</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29</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13</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9</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5</w:t>
            </w:r>
          </w:p>
        </w:tc>
        <w:tc>
          <w:tcPr>
            <w:tcW w:w="948"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11</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5</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4</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c>
          <w:tcPr>
            <w:tcW w:w="854" w:type="dxa"/>
            <w:shd w:val="clear" w:color="auto" w:fill="auto"/>
            <w:vAlign w:val="center"/>
          </w:tcPr>
          <w:p w:rsidR="00BA72DE" w:rsidRPr="00941AB0" w:rsidRDefault="00BA72DE" w:rsidP="00CB20BB">
            <w:pPr>
              <w:jc w:val="center"/>
              <w:rPr>
                <w:sz w:val="20"/>
                <w:szCs w:val="20"/>
                <w:lang w:val="en-GB"/>
              </w:rPr>
            </w:pPr>
            <w:r w:rsidRPr="00941AB0">
              <w:rPr>
                <w:sz w:val="20"/>
                <w:szCs w:val="20"/>
                <w:lang w:val="en-GB"/>
              </w:rPr>
              <w:t>0</w:t>
            </w:r>
          </w:p>
        </w:tc>
      </w:tr>
      <w:tr w:rsidR="00BA72DE" w:rsidRPr="00941AB0" w:rsidTr="00CB20BB">
        <w:trPr>
          <w:trHeight w:val="244"/>
        </w:trPr>
        <w:tc>
          <w:tcPr>
            <w:tcW w:w="965" w:type="dxa"/>
            <w:shd w:val="clear" w:color="auto" w:fill="auto"/>
            <w:vAlign w:val="center"/>
          </w:tcPr>
          <w:p w:rsidR="00BA72DE" w:rsidRPr="00941AB0" w:rsidRDefault="002C28F1" w:rsidP="00CB20BB">
            <w:pPr>
              <w:rPr>
                <w:sz w:val="18"/>
                <w:szCs w:val="18"/>
              </w:rPr>
            </w:pPr>
            <w:r w:rsidRPr="00941AB0">
              <w:rPr>
                <w:sz w:val="18"/>
                <w:szCs w:val="20"/>
                <w:lang w:val="en-GB"/>
              </w:rPr>
              <w:t>Others</w:t>
            </w:r>
          </w:p>
        </w:tc>
        <w:tc>
          <w:tcPr>
            <w:tcW w:w="856" w:type="dxa"/>
            <w:shd w:val="clear" w:color="auto" w:fill="auto"/>
            <w:vAlign w:val="center"/>
          </w:tcPr>
          <w:p w:rsidR="00BA72DE" w:rsidRPr="00941AB0" w:rsidRDefault="00BA72DE" w:rsidP="00CB20BB">
            <w:pPr>
              <w:jc w:val="center"/>
              <w:rPr>
                <w:sz w:val="20"/>
                <w:szCs w:val="20"/>
                <w:lang w:val="en-GB"/>
              </w:rPr>
            </w:pPr>
            <w:r w:rsidRPr="00941AB0">
              <w:rPr>
                <w:sz w:val="20"/>
                <w:szCs w:val="20"/>
              </w:rPr>
              <w:t>1562</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rPr>
              <w:t>1299</w:t>
            </w:r>
          </w:p>
        </w:tc>
        <w:tc>
          <w:tcPr>
            <w:tcW w:w="998" w:type="dxa"/>
            <w:shd w:val="clear" w:color="auto" w:fill="auto"/>
            <w:vAlign w:val="center"/>
          </w:tcPr>
          <w:p w:rsidR="00BA72DE" w:rsidRPr="00941AB0" w:rsidRDefault="00BA72DE" w:rsidP="00CB20BB">
            <w:pPr>
              <w:jc w:val="center"/>
              <w:rPr>
                <w:sz w:val="20"/>
                <w:szCs w:val="20"/>
                <w:lang w:val="en-GB"/>
              </w:rPr>
            </w:pPr>
            <w:r w:rsidRPr="00941AB0">
              <w:rPr>
                <w:sz w:val="20"/>
                <w:szCs w:val="20"/>
              </w:rPr>
              <w:t>581</w:t>
            </w:r>
          </w:p>
        </w:tc>
        <w:tc>
          <w:tcPr>
            <w:tcW w:w="857" w:type="dxa"/>
            <w:shd w:val="clear" w:color="auto" w:fill="auto"/>
            <w:vAlign w:val="center"/>
          </w:tcPr>
          <w:p w:rsidR="00BA72DE" w:rsidRPr="00941AB0" w:rsidRDefault="00BA72DE" w:rsidP="00CB20BB">
            <w:pPr>
              <w:jc w:val="center"/>
              <w:rPr>
                <w:sz w:val="20"/>
                <w:szCs w:val="20"/>
                <w:lang w:val="en-GB"/>
              </w:rPr>
            </w:pPr>
            <w:r w:rsidRPr="00941AB0">
              <w:rPr>
                <w:sz w:val="20"/>
                <w:szCs w:val="20"/>
              </w:rPr>
              <w:t>379</w:t>
            </w:r>
          </w:p>
        </w:tc>
        <w:tc>
          <w:tcPr>
            <w:tcW w:w="906" w:type="dxa"/>
            <w:shd w:val="clear" w:color="auto" w:fill="auto"/>
            <w:vAlign w:val="center"/>
          </w:tcPr>
          <w:p w:rsidR="00BA72DE" w:rsidRPr="00941AB0" w:rsidRDefault="00BA72DE" w:rsidP="00CB20BB">
            <w:pPr>
              <w:jc w:val="center"/>
              <w:rPr>
                <w:sz w:val="20"/>
                <w:szCs w:val="20"/>
                <w:lang w:val="en-GB"/>
              </w:rPr>
            </w:pPr>
            <w:r w:rsidRPr="00941AB0">
              <w:rPr>
                <w:sz w:val="20"/>
                <w:szCs w:val="20"/>
              </w:rPr>
              <w:t>269</w:t>
            </w:r>
          </w:p>
        </w:tc>
        <w:tc>
          <w:tcPr>
            <w:tcW w:w="948" w:type="dxa"/>
            <w:shd w:val="clear" w:color="auto" w:fill="auto"/>
            <w:vAlign w:val="center"/>
          </w:tcPr>
          <w:p w:rsidR="00BA72DE" w:rsidRPr="00941AB0" w:rsidRDefault="00BA72DE" w:rsidP="00CB20BB">
            <w:pPr>
              <w:rPr>
                <w:sz w:val="20"/>
                <w:szCs w:val="20"/>
                <w:lang w:val="en-GB"/>
              </w:rPr>
            </w:pPr>
            <w:r w:rsidRPr="00941AB0">
              <w:rPr>
                <w:sz w:val="20"/>
                <w:szCs w:val="20"/>
              </w:rPr>
              <w:t xml:space="preserve">    438</w:t>
            </w:r>
          </w:p>
        </w:tc>
        <w:tc>
          <w:tcPr>
            <w:tcW w:w="1086" w:type="dxa"/>
            <w:shd w:val="clear" w:color="auto" w:fill="auto"/>
            <w:vAlign w:val="center"/>
          </w:tcPr>
          <w:p w:rsidR="00BA72DE" w:rsidRPr="00941AB0" w:rsidRDefault="00BA72DE" w:rsidP="00CB20BB">
            <w:pPr>
              <w:jc w:val="center"/>
              <w:rPr>
                <w:sz w:val="20"/>
                <w:szCs w:val="20"/>
                <w:lang w:val="en-GB"/>
              </w:rPr>
            </w:pPr>
            <w:r w:rsidRPr="00941AB0">
              <w:rPr>
                <w:sz w:val="20"/>
                <w:szCs w:val="20"/>
              </w:rPr>
              <w:t>168</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rPr>
              <w:t>63</w:t>
            </w:r>
          </w:p>
        </w:tc>
        <w:tc>
          <w:tcPr>
            <w:tcW w:w="864" w:type="dxa"/>
            <w:shd w:val="clear" w:color="auto" w:fill="auto"/>
            <w:vAlign w:val="center"/>
          </w:tcPr>
          <w:p w:rsidR="00BA72DE" w:rsidRPr="00941AB0" w:rsidRDefault="00BA72DE" w:rsidP="00CB20BB">
            <w:pPr>
              <w:jc w:val="center"/>
              <w:rPr>
                <w:sz w:val="20"/>
                <w:szCs w:val="20"/>
                <w:lang w:val="en-GB"/>
              </w:rPr>
            </w:pPr>
            <w:r w:rsidRPr="00941AB0">
              <w:rPr>
                <w:sz w:val="20"/>
                <w:szCs w:val="20"/>
              </w:rPr>
              <w:t>25</w:t>
            </w:r>
          </w:p>
        </w:tc>
        <w:tc>
          <w:tcPr>
            <w:tcW w:w="854" w:type="dxa"/>
            <w:shd w:val="clear" w:color="auto" w:fill="auto"/>
            <w:vAlign w:val="center"/>
          </w:tcPr>
          <w:p w:rsidR="00BA72DE" w:rsidRPr="00941AB0" w:rsidRDefault="00BA72DE" w:rsidP="00CB20BB">
            <w:pPr>
              <w:rPr>
                <w:sz w:val="20"/>
                <w:szCs w:val="20"/>
                <w:lang w:val="en-GB"/>
              </w:rPr>
            </w:pPr>
            <w:r w:rsidRPr="00941AB0">
              <w:rPr>
                <w:sz w:val="20"/>
                <w:szCs w:val="20"/>
              </w:rPr>
              <w:t xml:space="preserve">    11</w:t>
            </w:r>
          </w:p>
        </w:tc>
      </w:tr>
      <w:tr w:rsidR="00BA72DE" w:rsidRPr="00941AB0" w:rsidTr="00CB20BB">
        <w:trPr>
          <w:trHeight w:val="76"/>
        </w:trPr>
        <w:tc>
          <w:tcPr>
            <w:tcW w:w="10055" w:type="dxa"/>
            <w:gridSpan w:val="11"/>
            <w:shd w:val="clear" w:color="auto" w:fill="auto"/>
            <w:vAlign w:val="center"/>
          </w:tcPr>
          <w:p w:rsidR="00BA72DE" w:rsidRPr="00941AB0" w:rsidRDefault="00BA72DE" w:rsidP="00CB20BB">
            <w:pPr>
              <w:jc w:val="center"/>
              <w:rPr>
                <w:sz w:val="20"/>
                <w:szCs w:val="20"/>
              </w:rPr>
            </w:pPr>
          </w:p>
        </w:tc>
      </w:tr>
    </w:tbl>
    <w:p w:rsidR="00BA72DE" w:rsidRPr="00941AB0" w:rsidRDefault="00BA72DE" w:rsidP="00BA72DE">
      <w:pPr>
        <w:spacing w:line="360" w:lineRule="auto"/>
        <w:jc w:val="both"/>
        <w:rPr>
          <w:bCs/>
        </w:rPr>
      </w:pPr>
      <w:r w:rsidRPr="00941AB0">
        <w:rPr>
          <w:bCs/>
        </w:rPr>
        <w:t>Statistical data obtained within the scope of jurisdiction of district courts in such a system for 2016 are as follows</w:t>
      </w:r>
      <w:r w:rsidRPr="00941AB0">
        <w:rPr>
          <w:bCs/>
          <w:vertAlign w:val="superscript"/>
        </w:rPr>
        <w:footnoteReference w:id="1"/>
      </w:r>
      <w:r w:rsidRPr="00941AB0">
        <w:rPr>
          <w:bCs/>
        </w:rPr>
        <w:t>:</w:t>
      </w:r>
    </w:p>
    <w:p w:rsidR="00BA72DE" w:rsidRPr="00941AB0" w:rsidRDefault="00BA72DE" w:rsidP="00BA72DE">
      <w:pPr>
        <w:spacing w:before="120" w:after="240" w:line="360" w:lineRule="auto"/>
        <w:ind w:firstLine="709"/>
        <w:jc w:val="both"/>
      </w:pPr>
      <w:r w:rsidRPr="00941AB0">
        <w:t xml:space="preserve">The data presented above show that, of the crimes which qualified as domestic violence, the most common crime in 2016 was, as in previous years, the crime of abuse and criminal threats. </w:t>
      </w:r>
    </w:p>
    <w:p w:rsidR="00BA72DE" w:rsidRPr="00941AB0" w:rsidRDefault="00BA72DE" w:rsidP="00BA72DE">
      <w:pPr>
        <w:spacing w:line="360" w:lineRule="auto"/>
        <w:ind w:firstLine="708"/>
        <w:jc w:val="both"/>
        <w:rPr>
          <w:bCs/>
        </w:rPr>
      </w:pPr>
      <w:r w:rsidRPr="00941AB0">
        <w:rPr>
          <w:bCs/>
        </w:rPr>
        <w:t>Statistical data concerning jurisdiction of district courts in such a system for 2016 are as follows:</w:t>
      </w:r>
      <w:r w:rsidRPr="00941AB0">
        <w:rPr>
          <w:bCs/>
          <w:vertAlign w:val="superscript"/>
        </w:rPr>
        <w:footnoteReference w:id="2"/>
      </w:r>
    </w:p>
    <w:tbl>
      <w:tblPr>
        <w:tblpPr w:leftFromText="142" w:rightFromText="142" w:vertAnchor="text" w:horzAnchor="margin" w:tblpY="363"/>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850"/>
        <w:gridCol w:w="851"/>
        <w:gridCol w:w="992"/>
        <w:gridCol w:w="851"/>
        <w:gridCol w:w="900"/>
        <w:gridCol w:w="942"/>
        <w:gridCol w:w="1080"/>
        <w:gridCol w:w="858"/>
        <w:gridCol w:w="858"/>
        <w:gridCol w:w="848"/>
      </w:tblGrid>
      <w:tr w:rsidR="00BA72DE" w:rsidRPr="00941AB0" w:rsidTr="00CB20BB">
        <w:trPr>
          <w:trHeight w:val="317"/>
        </w:trPr>
        <w:tc>
          <w:tcPr>
            <w:tcW w:w="1101" w:type="dxa"/>
            <w:vMerge w:val="restart"/>
            <w:tcBorders>
              <w:top w:val="single" w:sz="4" w:space="0" w:color="auto"/>
              <w:left w:val="single" w:sz="4" w:space="0" w:color="auto"/>
              <w:bottom w:val="single" w:sz="4" w:space="0" w:color="auto"/>
            </w:tcBorders>
            <w:shd w:val="clear" w:color="auto" w:fill="FFFF99"/>
            <w:vAlign w:val="center"/>
          </w:tcPr>
          <w:p w:rsidR="00BA72DE" w:rsidRPr="00941AB0" w:rsidRDefault="00BA72DE" w:rsidP="00CB20BB">
            <w:pPr>
              <w:ind w:left="-56" w:right="-50"/>
              <w:jc w:val="center"/>
              <w:rPr>
                <w:b/>
                <w:sz w:val="16"/>
                <w:szCs w:val="16"/>
              </w:rPr>
            </w:pPr>
            <w:r w:rsidRPr="00941AB0">
              <w:rPr>
                <w:b/>
                <w:sz w:val="16"/>
                <w:szCs w:val="16"/>
              </w:rPr>
              <w:t>Types of offences in the Criminal Code</w:t>
            </w:r>
          </w:p>
        </w:tc>
        <w:tc>
          <w:tcPr>
            <w:tcW w:w="850" w:type="dxa"/>
            <w:vMerge w:val="restart"/>
            <w:tcBorders>
              <w:top w:val="single" w:sz="4" w:space="0" w:color="auto"/>
              <w:bottom w:val="single" w:sz="4" w:space="0" w:color="auto"/>
            </w:tcBorders>
            <w:shd w:val="clear" w:color="auto" w:fill="FFFF99"/>
            <w:vAlign w:val="center"/>
          </w:tcPr>
          <w:p w:rsidR="00BA72DE" w:rsidRPr="00941AB0" w:rsidRDefault="00BA72DE" w:rsidP="00CB20BB">
            <w:pPr>
              <w:jc w:val="center"/>
              <w:rPr>
                <w:b/>
                <w:sz w:val="16"/>
                <w:szCs w:val="16"/>
              </w:rPr>
            </w:pPr>
            <w:r w:rsidRPr="00941AB0">
              <w:rPr>
                <w:b/>
                <w:sz w:val="16"/>
                <w:szCs w:val="16"/>
              </w:rPr>
              <w:t>Total judged persons</w:t>
            </w:r>
          </w:p>
        </w:tc>
        <w:tc>
          <w:tcPr>
            <w:tcW w:w="851" w:type="dxa"/>
            <w:vMerge w:val="restart"/>
            <w:tcBorders>
              <w:top w:val="single" w:sz="4" w:space="0" w:color="auto"/>
              <w:bottom w:val="single" w:sz="4" w:space="0" w:color="auto"/>
            </w:tcBorders>
            <w:shd w:val="clear" w:color="auto" w:fill="FFFF99"/>
            <w:vAlign w:val="center"/>
          </w:tcPr>
          <w:p w:rsidR="00BA72DE" w:rsidRPr="00941AB0" w:rsidRDefault="00BA72DE" w:rsidP="00CB20BB">
            <w:pPr>
              <w:jc w:val="center"/>
              <w:rPr>
                <w:b/>
                <w:sz w:val="16"/>
                <w:szCs w:val="16"/>
              </w:rPr>
            </w:pPr>
            <w:r w:rsidRPr="00941AB0">
              <w:rPr>
                <w:b/>
                <w:sz w:val="16"/>
                <w:szCs w:val="16"/>
              </w:rPr>
              <w:t>Convicted</w:t>
            </w:r>
          </w:p>
          <w:p w:rsidR="00BA72DE" w:rsidRPr="00941AB0" w:rsidRDefault="00BA72DE" w:rsidP="00CB20BB">
            <w:pPr>
              <w:jc w:val="center"/>
              <w:rPr>
                <w:b/>
                <w:sz w:val="16"/>
                <w:szCs w:val="16"/>
              </w:rPr>
            </w:pPr>
            <w:r w:rsidRPr="00941AB0">
              <w:rPr>
                <w:b/>
                <w:sz w:val="16"/>
                <w:szCs w:val="16"/>
              </w:rPr>
              <w:t>in total</w:t>
            </w:r>
          </w:p>
        </w:tc>
        <w:tc>
          <w:tcPr>
            <w:tcW w:w="1843" w:type="dxa"/>
            <w:gridSpan w:val="2"/>
            <w:tcBorders>
              <w:top w:val="single" w:sz="4" w:space="0" w:color="auto"/>
              <w:bottom w:val="single" w:sz="4" w:space="0" w:color="auto"/>
            </w:tcBorders>
            <w:shd w:val="clear" w:color="auto" w:fill="FFFF99"/>
            <w:vAlign w:val="center"/>
          </w:tcPr>
          <w:p w:rsidR="00BA72DE" w:rsidRPr="00941AB0" w:rsidRDefault="00BA72DE" w:rsidP="00CB20BB">
            <w:pPr>
              <w:ind w:left="-108" w:right="-108"/>
              <w:jc w:val="center"/>
              <w:rPr>
                <w:b/>
                <w:sz w:val="16"/>
                <w:szCs w:val="16"/>
              </w:rPr>
            </w:pPr>
            <w:r w:rsidRPr="00941AB0">
              <w:rPr>
                <w:b/>
                <w:sz w:val="16"/>
                <w:szCs w:val="16"/>
              </w:rPr>
              <w:t>Deprivation of liberty</w:t>
            </w:r>
          </w:p>
        </w:tc>
        <w:tc>
          <w:tcPr>
            <w:tcW w:w="900"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79" w:right="-63"/>
              <w:jc w:val="center"/>
              <w:rPr>
                <w:b/>
                <w:sz w:val="16"/>
                <w:szCs w:val="16"/>
              </w:rPr>
            </w:pPr>
            <w:r w:rsidRPr="00941AB0">
              <w:rPr>
                <w:b/>
                <w:sz w:val="16"/>
                <w:szCs w:val="16"/>
              </w:rPr>
              <w:t>Self-imposed</w:t>
            </w:r>
          </w:p>
          <w:p w:rsidR="00BA72DE" w:rsidRPr="00941AB0" w:rsidRDefault="00BA72DE" w:rsidP="00CB20BB">
            <w:pPr>
              <w:ind w:left="-79" w:right="-63"/>
              <w:jc w:val="center"/>
              <w:rPr>
                <w:b/>
                <w:sz w:val="16"/>
                <w:szCs w:val="16"/>
              </w:rPr>
            </w:pPr>
            <w:r w:rsidRPr="00941AB0">
              <w:rPr>
                <w:b/>
                <w:sz w:val="16"/>
                <w:szCs w:val="16"/>
              </w:rPr>
              <w:t>fine</w:t>
            </w:r>
          </w:p>
        </w:tc>
        <w:tc>
          <w:tcPr>
            <w:tcW w:w="942"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55" w:right="-58"/>
              <w:jc w:val="center"/>
              <w:rPr>
                <w:b/>
                <w:sz w:val="16"/>
                <w:szCs w:val="16"/>
              </w:rPr>
            </w:pPr>
            <w:r w:rsidRPr="00941AB0">
              <w:rPr>
                <w:b/>
                <w:spacing w:val="-8"/>
                <w:sz w:val="16"/>
                <w:szCs w:val="16"/>
              </w:rPr>
              <w:t>Restriction of liberty</w:t>
            </w:r>
          </w:p>
        </w:tc>
        <w:tc>
          <w:tcPr>
            <w:tcW w:w="1080"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74" w:right="-56"/>
              <w:jc w:val="center"/>
              <w:rPr>
                <w:b/>
                <w:sz w:val="16"/>
                <w:szCs w:val="16"/>
              </w:rPr>
            </w:pPr>
            <w:r w:rsidRPr="00941AB0">
              <w:rPr>
                <w:b/>
                <w:sz w:val="16"/>
                <w:szCs w:val="16"/>
              </w:rPr>
              <w:t>Conditionally discontinued proceedings</w:t>
            </w:r>
          </w:p>
        </w:tc>
        <w:tc>
          <w:tcPr>
            <w:tcW w:w="858"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76" w:right="-115"/>
              <w:jc w:val="center"/>
              <w:rPr>
                <w:b/>
                <w:sz w:val="16"/>
                <w:szCs w:val="16"/>
              </w:rPr>
            </w:pPr>
            <w:r w:rsidRPr="00941AB0">
              <w:rPr>
                <w:b/>
                <w:sz w:val="16"/>
                <w:szCs w:val="16"/>
              </w:rPr>
              <w:t>Discontinued proceedings</w:t>
            </w:r>
          </w:p>
        </w:tc>
        <w:tc>
          <w:tcPr>
            <w:tcW w:w="858" w:type="dxa"/>
            <w:vMerge w:val="restart"/>
            <w:tcBorders>
              <w:top w:val="single" w:sz="4" w:space="0" w:color="auto"/>
              <w:bottom w:val="single" w:sz="4" w:space="0" w:color="auto"/>
            </w:tcBorders>
            <w:shd w:val="clear" w:color="auto" w:fill="FFFF99"/>
            <w:vAlign w:val="center"/>
          </w:tcPr>
          <w:p w:rsidR="00BA72DE" w:rsidRPr="00941AB0" w:rsidRDefault="00BA72DE" w:rsidP="00CB20BB">
            <w:pPr>
              <w:ind w:left="-80" w:right="-76"/>
              <w:jc w:val="center"/>
              <w:rPr>
                <w:b/>
                <w:sz w:val="16"/>
                <w:szCs w:val="16"/>
              </w:rPr>
            </w:pPr>
            <w:r w:rsidRPr="00941AB0">
              <w:rPr>
                <w:b/>
                <w:sz w:val="16"/>
                <w:szCs w:val="16"/>
              </w:rPr>
              <w:t>Acquitted</w:t>
            </w:r>
          </w:p>
        </w:tc>
        <w:tc>
          <w:tcPr>
            <w:tcW w:w="848" w:type="dxa"/>
            <w:vMerge w:val="restart"/>
            <w:tcBorders>
              <w:top w:val="single" w:sz="4" w:space="0" w:color="auto"/>
              <w:bottom w:val="single" w:sz="4" w:space="0" w:color="auto"/>
              <w:right w:val="single" w:sz="4" w:space="0" w:color="auto"/>
            </w:tcBorders>
            <w:shd w:val="clear" w:color="auto" w:fill="FFFF99"/>
            <w:vAlign w:val="center"/>
          </w:tcPr>
          <w:p w:rsidR="00BA72DE" w:rsidRPr="00941AB0" w:rsidRDefault="00BA72DE" w:rsidP="00CB20BB">
            <w:pPr>
              <w:ind w:left="-84" w:right="-54"/>
              <w:jc w:val="center"/>
              <w:rPr>
                <w:b/>
                <w:sz w:val="16"/>
                <w:szCs w:val="16"/>
              </w:rPr>
            </w:pPr>
            <w:r w:rsidRPr="00941AB0">
              <w:rPr>
                <w:b/>
                <w:sz w:val="16"/>
                <w:szCs w:val="16"/>
              </w:rPr>
              <w:t>Mixed penalty</w:t>
            </w:r>
          </w:p>
        </w:tc>
      </w:tr>
      <w:tr w:rsidR="00BA72DE" w:rsidRPr="00941AB0" w:rsidTr="00CB20BB">
        <w:trPr>
          <w:trHeight w:val="317"/>
        </w:trPr>
        <w:tc>
          <w:tcPr>
            <w:tcW w:w="1101" w:type="dxa"/>
            <w:vMerge/>
            <w:tcBorders>
              <w:top w:val="single" w:sz="4" w:space="0" w:color="auto"/>
              <w:left w:val="single" w:sz="4" w:space="0" w:color="auto"/>
              <w:bottom w:val="single" w:sz="4" w:space="0" w:color="auto"/>
            </w:tcBorders>
            <w:shd w:val="clear" w:color="auto" w:fill="auto"/>
            <w:vAlign w:val="center"/>
          </w:tcPr>
          <w:p w:rsidR="00BA72DE" w:rsidRPr="00941AB0" w:rsidRDefault="00BA72DE" w:rsidP="00CB20BB">
            <w:pPr>
              <w:ind w:left="-56" w:right="-50"/>
              <w:jc w:val="center"/>
              <w:rPr>
                <w:b/>
                <w:sz w:val="16"/>
                <w:szCs w:val="16"/>
              </w:rPr>
            </w:pPr>
          </w:p>
        </w:tc>
        <w:tc>
          <w:tcPr>
            <w:tcW w:w="850" w:type="dxa"/>
            <w:vMerge/>
            <w:tcBorders>
              <w:top w:val="single" w:sz="4" w:space="0" w:color="auto"/>
              <w:bottom w:val="single" w:sz="4" w:space="0" w:color="auto"/>
            </w:tcBorders>
            <w:shd w:val="clear" w:color="auto" w:fill="auto"/>
            <w:vAlign w:val="center"/>
          </w:tcPr>
          <w:p w:rsidR="00BA72DE" w:rsidRPr="00941AB0" w:rsidRDefault="00BA72DE" w:rsidP="00CB20BB">
            <w:pPr>
              <w:jc w:val="center"/>
              <w:rPr>
                <w:b/>
                <w:sz w:val="16"/>
                <w:szCs w:val="16"/>
              </w:rPr>
            </w:pPr>
          </w:p>
        </w:tc>
        <w:tc>
          <w:tcPr>
            <w:tcW w:w="851" w:type="dxa"/>
            <w:vMerge/>
            <w:tcBorders>
              <w:top w:val="single" w:sz="4" w:space="0" w:color="auto"/>
              <w:bottom w:val="single" w:sz="4" w:space="0" w:color="auto"/>
            </w:tcBorders>
            <w:shd w:val="clear" w:color="auto" w:fill="auto"/>
            <w:vAlign w:val="center"/>
          </w:tcPr>
          <w:p w:rsidR="00BA72DE" w:rsidRPr="00941AB0" w:rsidRDefault="00BA72DE" w:rsidP="00CB20BB">
            <w:pPr>
              <w:jc w:val="center"/>
              <w:rPr>
                <w:b/>
                <w:sz w:val="16"/>
                <w:szCs w:val="16"/>
              </w:rPr>
            </w:pPr>
          </w:p>
        </w:tc>
        <w:tc>
          <w:tcPr>
            <w:tcW w:w="992" w:type="dxa"/>
            <w:tcBorders>
              <w:top w:val="single" w:sz="4" w:space="0" w:color="auto"/>
              <w:bottom w:val="single" w:sz="4" w:space="0" w:color="auto"/>
            </w:tcBorders>
            <w:shd w:val="clear" w:color="auto" w:fill="FFFF99"/>
            <w:vAlign w:val="center"/>
          </w:tcPr>
          <w:p w:rsidR="00BA72DE" w:rsidRPr="00941AB0" w:rsidRDefault="00BA72DE" w:rsidP="00CB20BB">
            <w:pPr>
              <w:ind w:left="-108" w:right="-108"/>
              <w:jc w:val="center"/>
              <w:rPr>
                <w:b/>
                <w:sz w:val="16"/>
                <w:szCs w:val="16"/>
              </w:rPr>
            </w:pPr>
            <w:r w:rsidRPr="00941AB0">
              <w:rPr>
                <w:b/>
                <w:sz w:val="16"/>
                <w:szCs w:val="16"/>
              </w:rPr>
              <w:t>in total</w:t>
            </w:r>
          </w:p>
        </w:tc>
        <w:tc>
          <w:tcPr>
            <w:tcW w:w="851" w:type="dxa"/>
            <w:tcBorders>
              <w:top w:val="single" w:sz="4" w:space="0" w:color="auto"/>
              <w:bottom w:val="single" w:sz="4" w:space="0" w:color="auto"/>
            </w:tcBorders>
            <w:shd w:val="clear" w:color="auto" w:fill="FFFF99"/>
            <w:vAlign w:val="center"/>
          </w:tcPr>
          <w:p w:rsidR="00BA72DE" w:rsidRPr="00941AB0" w:rsidRDefault="00BA72DE" w:rsidP="00CB20BB">
            <w:pPr>
              <w:ind w:left="-68" w:right="-67"/>
              <w:jc w:val="center"/>
              <w:rPr>
                <w:b/>
                <w:sz w:val="12"/>
                <w:szCs w:val="12"/>
              </w:rPr>
            </w:pPr>
            <w:r w:rsidRPr="00941AB0">
              <w:rPr>
                <w:b/>
                <w:sz w:val="12"/>
                <w:szCs w:val="12"/>
              </w:rPr>
              <w:t>including with</w:t>
            </w:r>
          </w:p>
          <w:p w:rsidR="00BA72DE" w:rsidRPr="00941AB0" w:rsidRDefault="00BA72DE" w:rsidP="00CB20BB">
            <w:pPr>
              <w:ind w:left="-108" w:right="-108"/>
              <w:jc w:val="center"/>
              <w:rPr>
                <w:b/>
                <w:sz w:val="16"/>
                <w:szCs w:val="16"/>
              </w:rPr>
            </w:pPr>
            <w:r w:rsidRPr="00941AB0">
              <w:rPr>
                <w:b/>
                <w:sz w:val="12"/>
                <w:szCs w:val="12"/>
              </w:rPr>
              <w:t>conditional suspension</w:t>
            </w:r>
          </w:p>
        </w:tc>
        <w:tc>
          <w:tcPr>
            <w:tcW w:w="900" w:type="dxa"/>
            <w:vMerge/>
            <w:tcBorders>
              <w:top w:val="single" w:sz="4" w:space="0" w:color="auto"/>
              <w:bottom w:val="single" w:sz="4" w:space="0" w:color="auto"/>
            </w:tcBorders>
            <w:shd w:val="clear" w:color="auto" w:fill="auto"/>
            <w:vAlign w:val="center"/>
          </w:tcPr>
          <w:p w:rsidR="00BA72DE" w:rsidRPr="00941AB0" w:rsidRDefault="00BA72DE" w:rsidP="00CB20BB">
            <w:pPr>
              <w:ind w:left="-79" w:right="-63"/>
              <w:jc w:val="center"/>
              <w:rPr>
                <w:b/>
                <w:sz w:val="16"/>
                <w:szCs w:val="16"/>
              </w:rPr>
            </w:pPr>
          </w:p>
        </w:tc>
        <w:tc>
          <w:tcPr>
            <w:tcW w:w="942" w:type="dxa"/>
            <w:vMerge/>
            <w:tcBorders>
              <w:top w:val="single" w:sz="4" w:space="0" w:color="auto"/>
              <w:bottom w:val="single" w:sz="4" w:space="0" w:color="auto"/>
            </w:tcBorders>
            <w:shd w:val="clear" w:color="auto" w:fill="auto"/>
            <w:vAlign w:val="center"/>
          </w:tcPr>
          <w:p w:rsidR="00BA72DE" w:rsidRPr="00941AB0" w:rsidRDefault="00BA72DE" w:rsidP="00CB20BB">
            <w:pPr>
              <w:ind w:left="-55" w:right="-58"/>
              <w:jc w:val="center"/>
              <w:rPr>
                <w:b/>
                <w:spacing w:val="-8"/>
                <w:sz w:val="16"/>
                <w:szCs w:val="16"/>
              </w:rPr>
            </w:pPr>
          </w:p>
        </w:tc>
        <w:tc>
          <w:tcPr>
            <w:tcW w:w="1080" w:type="dxa"/>
            <w:vMerge/>
            <w:tcBorders>
              <w:top w:val="single" w:sz="4" w:space="0" w:color="auto"/>
              <w:bottom w:val="single" w:sz="4" w:space="0" w:color="auto"/>
            </w:tcBorders>
            <w:shd w:val="clear" w:color="auto" w:fill="auto"/>
            <w:vAlign w:val="center"/>
          </w:tcPr>
          <w:p w:rsidR="00BA72DE" w:rsidRPr="00941AB0" w:rsidRDefault="00BA72DE" w:rsidP="00CB20BB">
            <w:pPr>
              <w:ind w:left="-74" w:right="-56"/>
              <w:jc w:val="center"/>
              <w:rPr>
                <w:b/>
                <w:sz w:val="16"/>
                <w:szCs w:val="16"/>
              </w:rPr>
            </w:pPr>
          </w:p>
        </w:tc>
        <w:tc>
          <w:tcPr>
            <w:tcW w:w="858" w:type="dxa"/>
            <w:vMerge/>
            <w:tcBorders>
              <w:top w:val="single" w:sz="4" w:space="0" w:color="auto"/>
              <w:bottom w:val="single" w:sz="4" w:space="0" w:color="auto"/>
            </w:tcBorders>
            <w:shd w:val="clear" w:color="auto" w:fill="auto"/>
            <w:vAlign w:val="center"/>
          </w:tcPr>
          <w:p w:rsidR="00BA72DE" w:rsidRPr="00941AB0" w:rsidRDefault="00BA72DE" w:rsidP="00CB20BB">
            <w:pPr>
              <w:ind w:left="-76" w:right="-115"/>
              <w:jc w:val="center"/>
              <w:rPr>
                <w:b/>
                <w:sz w:val="16"/>
                <w:szCs w:val="16"/>
              </w:rPr>
            </w:pPr>
          </w:p>
        </w:tc>
        <w:tc>
          <w:tcPr>
            <w:tcW w:w="858" w:type="dxa"/>
            <w:vMerge/>
            <w:tcBorders>
              <w:top w:val="single" w:sz="4" w:space="0" w:color="auto"/>
              <w:bottom w:val="single" w:sz="4" w:space="0" w:color="auto"/>
            </w:tcBorders>
            <w:shd w:val="clear" w:color="auto" w:fill="auto"/>
            <w:vAlign w:val="center"/>
          </w:tcPr>
          <w:p w:rsidR="00BA72DE" w:rsidRPr="00941AB0" w:rsidRDefault="00BA72DE" w:rsidP="00CB20BB">
            <w:pPr>
              <w:ind w:left="-80" w:right="-76"/>
              <w:jc w:val="center"/>
              <w:rPr>
                <w:b/>
                <w:sz w:val="16"/>
                <w:szCs w:val="16"/>
              </w:rPr>
            </w:pPr>
          </w:p>
        </w:tc>
        <w:tc>
          <w:tcPr>
            <w:tcW w:w="848" w:type="dxa"/>
            <w:vMerge/>
            <w:tcBorders>
              <w:top w:val="single" w:sz="4" w:space="0" w:color="auto"/>
              <w:bottom w:val="single" w:sz="4" w:space="0" w:color="auto"/>
            </w:tcBorders>
            <w:shd w:val="clear" w:color="auto" w:fill="auto"/>
            <w:vAlign w:val="center"/>
          </w:tcPr>
          <w:p w:rsidR="00BA72DE" w:rsidRPr="00941AB0" w:rsidRDefault="00BA72DE" w:rsidP="00CB20BB">
            <w:pPr>
              <w:jc w:val="center"/>
              <w:rPr>
                <w:b/>
                <w:sz w:val="16"/>
                <w:szCs w:val="16"/>
              </w:rPr>
            </w:pPr>
          </w:p>
        </w:tc>
      </w:tr>
      <w:tr w:rsidR="00BA72DE" w:rsidRPr="00941AB0" w:rsidTr="00CB20BB">
        <w:trPr>
          <w:trHeight w:val="511"/>
        </w:trPr>
        <w:tc>
          <w:tcPr>
            <w:tcW w:w="1101" w:type="dxa"/>
            <w:tcBorders>
              <w:top w:val="single" w:sz="4" w:space="0" w:color="auto"/>
            </w:tcBorders>
            <w:shd w:val="clear" w:color="auto" w:fill="auto"/>
            <w:vAlign w:val="center"/>
          </w:tcPr>
          <w:p w:rsidR="00BA72DE" w:rsidRPr="00941AB0" w:rsidRDefault="00BA72DE" w:rsidP="00CB20BB">
            <w:pPr>
              <w:ind w:right="-83"/>
              <w:jc w:val="center"/>
              <w:rPr>
                <w:sz w:val="18"/>
                <w:szCs w:val="18"/>
              </w:rPr>
            </w:pPr>
            <w:r w:rsidRPr="00941AB0">
              <w:rPr>
                <w:sz w:val="18"/>
                <w:szCs w:val="18"/>
              </w:rPr>
              <w:t>In total, including Article:</w:t>
            </w:r>
          </w:p>
        </w:tc>
        <w:tc>
          <w:tcPr>
            <w:tcW w:w="850"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157</w:t>
            </w:r>
          </w:p>
        </w:tc>
        <w:tc>
          <w:tcPr>
            <w:tcW w:w="851"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146</w:t>
            </w:r>
          </w:p>
        </w:tc>
        <w:tc>
          <w:tcPr>
            <w:tcW w:w="992"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139</w:t>
            </w:r>
          </w:p>
        </w:tc>
        <w:tc>
          <w:tcPr>
            <w:tcW w:w="851"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9</w:t>
            </w:r>
          </w:p>
        </w:tc>
        <w:tc>
          <w:tcPr>
            <w:tcW w:w="900"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0</w:t>
            </w:r>
          </w:p>
        </w:tc>
        <w:tc>
          <w:tcPr>
            <w:tcW w:w="942"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0</w:t>
            </w:r>
          </w:p>
        </w:tc>
        <w:tc>
          <w:tcPr>
            <w:tcW w:w="1080"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1</w:t>
            </w:r>
          </w:p>
        </w:tc>
        <w:tc>
          <w:tcPr>
            <w:tcW w:w="858"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8</w:t>
            </w:r>
          </w:p>
        </w:tc>
        <w:tc>
          <w:tcPr>
            <w:tcW w:w="858"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2</w:t>
            </w:r>
          </w:p>
        </w:tc>
        <w:tc>
          <w:tcPr>
            <w:tcW w:w="848" w:type="dxa"/>
            <w:tcBorders>
              <w:top w:val="single" w:sz="4" w:space="0" w:color="auto"/>
            </w:tcBorders>
            <w:shd w:val="clear" w:color="auto" w:fill="auto"/>
            <w:vAlign w:val="center"/>
          </w:tcPr>
          <w:p w:rsidR="00BA72DE" w:rsidRPr="00941AB0" w:rsidRDefault="00BA72DE" w:rsidP="00CB20BB">
            <w:pPr>
              <w:jc w:val="center"/>
              <w:rPr>
                <w:b/>
                <w:color w:val="000000"/>
                <w:sz w:val="20"/>
                <w:szCs w:val="20"/>
              </w:rPr>
            </w:pPr>
            <w:r w:rsidRPr="00941AB0">
              <w:rPr>
                <w:b/>
                <w:color w:val="000000"/>
                <w:sz w:val="20"/>
                <w:szCs w:val="20"/>
              </w:rPr>
              <w:t>0</w:t>
            </w:r>
          </w:p>
        </w:tc>
      </w:tr>
      <w:tr w:rsidR="00BA72DE" w:rsidRPr="00941AB0" w:rsidTr="00CB20BB">
        <w:trPr>
          <w:trHeight w:val="518"/>
        </w:trPr>
        <w:tc>
          <w:tcPr>
            <w:tcW w:w="1101" w:type="dxa"/>
            <w:shd w:val="clear" w:color="auto" w:fill="auto"/>
            <w:vAlign w:val="center"/>
          </w:tcPr>
          <w:p w:rsidR="00BA72DE" w:rsidRPr="00941AB0" w:rsidRDefault="00BA72DE" w:rsidP="00CB20BB">
            <w:pPr>
              <w:jc w:val="center"/>
              <w:rPr>
                <w:sz w:val="18"/>
                <w:szCs w:val="18"/>
              </w:rPr>
            </w:pPr>
            <w:r w:rsidRPr="00941AB0">
              <w:rPr>
                <w:sz w:val="18"/>
                <w:szCs w:val="18"/>
              </w:rPr>
              <w:t>148 § 1</w:t>
            </w:r>
          </w:p>
        </w:tc>
        <w:tc>
          <w:tcPr>
            <w:tcW w:w="850" w:type="dxa"/>
            <w:shd w:val="clear" w:color="auto" w:fill="auto"/>
            <w:vAlign w:val="center"/>
          </w:tcPr>
          <w:p w:rsidR="00BA72DE" w:rsidRPr="00941AB0" w:rsidRDefault="00BA72DE" w:rsidP="00CB20BB">
            <w:pPr>
              <w:jc w:val="center"/>
              <w:rPr>
                <w:sz w:val="20"/>
                <w:szCs w:val="20"/>
              </w:rPr>
            </w:pPr>
            <w:r w:rsidRPr="00941AB0">
              <w:rPr>
                <w:sz w:val="20"/>
                <w:szCs w:val="20"/>
              </w:rPr>
              <w:t>63</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58</w:t>
            </w:r>
          </w:p>
        </w:tc>
        <w:tc>
          <w:tcPr>
            <w:tcW w:w="992" w:type="dxa"/>
            <w:shd w:val="clear" w:color="auto" w:fill="auto"/>
            <w:vAlign w:val="center"/>
          </w:tcPr>
          <w:p w:rsidR="00BA72DE" w:rsidRPr="00941AB0" w:rsidRDefault="00BA72DE" w:rsidP="00CB20BB">
            <w:pPr>
              <w:jc w:val="center"/>
              <w:rPr>
                <w:sz w:val="20"/>
                <w:szCs w:val="20"/>
              </w:rPr>
            </w:pPr>
            <w:r w:rsidRPr="00941AB0">
              <w:rPr>
                <w:sz w:val="20"/>
                <w:szCs w:val="20"/>
              </w:rPr>
              <w:t>57</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0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42"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108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48"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421"/>
        </w:trPr>
        <w:tc>
          <w:tcPr>
            <w:tcW w:w="1101" w:type="dxa"/>
            <w:shd w:val="clear" w:color="auto" w:fill="auto"/>
            <w:vAlign w:val="center"/>
          </w:tcPr>
          <w:p w:rsidR="00BA72DE" w:rsidRPr="00941AB0" w:rsidRDefault="00BA72DE" w:rsidP="00CB20BB">
            <w:pPr>
              <w:ind w:right="-108"/>
              <w:jc w:val="center"/>
            </w:pPr>
            <w:r w:rsidRPr="00941AB0">
              <w:rPr>
                <w:sz w:val="18"/>
                <w:szCs w:val="18"/>
              </w:rPr>
              <w:t>148 § 2</w:t>
            </w:r>
          </w:p>
        </w:tc>
        <w:tc>
          <w:tcPr>
            <w:tcW w:w="850" w:type="dxa"/>
            <w:shd w:val="clear" w:color="auto" w:fill="auto"/>
            <w:vAlign w:val="center"/>
          </w:tcPr>
          <w:p w:rsidR="00BA72DE" w:rsidRPr="00941AB0" w:rsidRDefault="00BA72DE" w:rsidP="00CB20BB">
            <w:pPr>
              <w:jc w:val="center"/>
              <w:rPr>
                <w:sz w:val="20"/>
                <w:szCs w:val="20"/>
              </w:rPr>
            </w:pPr>
            <w:r w:rsidRPr="00941AB0">
              <w:rPr>
                <w:sz w:val="20"/>
                <w:szCs w:val="20"/>
              </w:rPr>
              <w:t>9</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8</w:t>
            </w:r>
          </w:p>
        </w:tc>
        <w:tc>
          <w:tcPr>
            <w:tcW w:w="992" w:type="dxa"/>
            <w:shd w:val="clear" w:color="auto" w:fill="auto"/>
            <w:vAlign w:val="center"/>
          </w:tcPr>
          <w:p w:rsidR="00BA72DE" w:rsidRPr="00941AB0" w:rsidRDefault="00BA72DE" w:rsidP="00CB20BB">
            <w:pPr>
              <w:jc w:val="center"/>
              <w:rPr>
                <w:sz w:val="20"/>
                <w:szCs w:val="20"/>
              </w:rPr>
            </w:pPr>
            <w:r w:rsidRPr="00941AB0">
              <w:rPr>
                <w:sz w:val="20"/>
                <w:szCs w:val="20"/>
              </w:rPr>
              <w:t>4</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0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42"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108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48"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595"/>
        </w:trPr>
        <w:tc>
          <w:tcPr>
            <w:tcW w:w="1101" w:type="dxa"/>
            <w:shd w:val="clear" w:color="auto" w:fill="auto"/>
            <w:vAlign w:val="center"/>
          </w:tcPr>
          <w:p w:rsidR="00BA72DE" w:rsidRPr="00941AB0" w:rsidRDefault="00BA72DE" w:rsidP="00CB20BB">
            <w:pPr>
              <w:jc w:val="center"/>
              <w:rPr>
                <w:sz w:val="18"/>
                <w:szCs w:val="18"/>
              </w:rPr>
            </w:pPr>
            <w:r w:rsidRPr="00941AB0">
              <w:rPr>
                <w:sz w:val="18"/>
                <w:szCs w:val="18"/>
              </w:rPr>
              <w:t>148 § 3</w:t>
            </w:r>
          </w:p>
        </w:tc>
        <w:tc>
          <w:tcPr>
            <w:tcW w:w="85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92"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0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42"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108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48"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499"/>
        </w:trPr>
        <w:tc>
          <w:tcPr>
            <w:tcW w:w="1101" w:type="dxa"/>
            <w:shd w:val="clear" w:color="auto" w:fill="auto"/>
            <w:vAlign w:val="center"/>
          </w:tcPr>
          <w:p w:rsidR="00BA72DE" w:rsidRPr="00941AB0" w:rsidRDefault="00BA72DE" w:rsidP="00CB20BB">
            <w:pPr>
              <w:jc w:val="center"/>
            </w:pPr>
            <w:r w:rsidRPr="00941AB0">
              <w:rPr>
                <w:sz w:val="18"/>
                <w:szCs w:val="18"/>
              </w:rPr>
              <w:t>148 § 4</w:t>
            </w:r>
          </w:p>
        </w:tc>
        <w:tc>
          <w:tcPr>
            <w:tcW w:w="850" w:type="dxa"/>
            <w:shd w:val="clear" w:color="auto" w:fill="auto"/>
            <w:vAlign w:val="center"/>
          </w:tcPr>
          <w:p w:rsidR="00BA72DE" w:rsidRPr="00941AB0" w:rsidRDefault="00BA72DE" w:rsidP="00CB20BB">
            <w:pPr>
              <w:jc w:val="center"/>
              <w:rPr>
                <w:sz w:val="20"/>
                <w:szCs w:val="20"/>
              </w:rPr>
            </w:pPr>
            <w:r w:rsidRPr="00941AB0">
              <w:rPr>
                <w:sz w:val="20"/>
                <w:szCs w:val="20"/>
              </w:rPr>
              <w:t>2</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2</w:t>
            </w:r>
          </w:p>
        </w:tc>
        <w:tc>
          <w:tcPr>
            <w:tcW w:w="992" w:type="dxa"/>
            <w:shd w:val="clear" w:color="auto" w:fill="auto"/>
            <w:vAlign w:val="center"/>
          </w:tcPr>
          <w:p w:rsidR="00BA72DE" w:rsidRPr="00941AB0" w:rsidRDefault="00BA72DE" w:rsidP="00CB20BB">
            <w:pPr>
              <w:jc w:val="center"/>
              <w:rPr>
                <w:sz w:val="20"/>
                <w:szCs w:val="20"/>
              </w:rPr>
            </w:pPr>
            <w:r w:rsidRPr="00941AB0">
              <w:rPr>
                <w:sz w:val="20"/>
                <w:szCs w:val="20"/>
              </w:rPr>
              <w:t>2</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0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42"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108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48"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545"/>
        </w:trPr>
        <w:tc>
          <w:tcPr>
            <w:tcW w:w="1101" w:type="dxa"/>
            <w:shd w:val="clear" w:color="auto" w:fill="auto"/>
            <w:vAlign w:val="center"/>
          </w:tcPr>
          <w:p w:rsidR="00BA72DE" w:rsidRPr="00941AB0" w:rsidRDefault="00BA72DE" w:rsidP="00CB20BB">
            <w:pPr>
              <w:jc w:val="center"/>
            </w:pPr>
            <w:r w:rsidRPr="00941AB0">
              <w:rPr>
                <w:sz w:val="18"/>
                <w:szCs w:val="18"/>
              </w:rPr>
              <w:t>156 § 1 and 3</w:t>
            </w:r>
          </w:p>
        </w:tc>
        <w:tc>
          <w:tcPr>
            <w:tcW w:w="850" w:type="dxa"/>
            <w:shd w:val="clear" w:color="auto" w:fill="auto"/>
            <w:vAlign w:val="center"/>
          </w:tcPr>
          <w:p w:rsidR="00BA72DE" w:rsidRPr="00941AB0" w:rsidRDefault="00BA72DE" w:rsidP="00CB20BB">
            <w:pPr>
              <w:jc w:val="center"/>
              <w:rPr>
                <w:sz w:val="20"/>
                <w:szCs w:val="20"/>
              </w:rPr>
            </w:pPr>
            <w:r w:rsidRPr="00941AB0">
              <w:rPr>
                <w:sz w:val="20"/>
                <w:szCs w:val="20"/>
              </w:rPr>
              <w:t>12</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12</w:t>
            </w:r>
          </w:p>
        </w:tc>
        <w:tc>
          <w:tcPr>
            <w:tcW w:w="992" w:type="dxa"/>
            <w:shd w:val="clear" w:color="auto" w:fill="auto"/>
            <w:vAlign w:val="center"/>
          </w:tcPr>
          <w:p w:rsidR="00BA72DE" w:rsidRPr="00941AB0" w:rsidRDefault="00BA72DE" w:rsidP="00CB20BB">
            <w:pPr>
              <w:jc w:val="center"/>
              <w:rPr>
                <w:sz w:val="20"/>
                <w:szCs w:val="20"/>
              </w:rPr>
            </w:pPr>
            <w:r w:rsidRPr="00941AB0">
              <w:rPr>
                <w:sz w:val="20"/>
                <w:szCs w:val="20"/>
              </w:rPr>
              <w:t>12</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2</w:t>
            </w:r>
          </w:p>
        </w:tc>
        <w:tc>
          <w:tcPr>
            <w:tcW w:w="90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42"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108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48"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591"/>
        </w:trPr>
        <w:tc>
          <w:tcPr>
            <w:tcW w:w="1101" w:type="dxa"/>
            <w:shd w:val="clear" w:color="auto" w:fill="auto"/>
            <w:vAlign w:val="center"/>
          </w:tcPr>
          <w:p w:rsidR="00BA72DE" w:rsidRPr="00941AB0" w:rsidRDefault="00BA72DE" w:rsidP="00CB20BB">
            <w:pPr>
              <w:jc w:val="center"/>
              <w:rPr>
                <w:sz w:val="18"/>
                <w:szCs w:val="18"/>
              </w:rPr>
            </w:pPr>
            <w:r w:rsidRPr="00941AB0">
              <w:rPr>
                <w:sz w:val="18"/>
                <w:szCs w:val="18"/>
              </w:rPr>
              <w:t>197 § 3</w:t>
            </w:r>
          </w:p>
        </w:tc>
        <w:tc>
          <w:tcPr>
            <w:tcW w:w="850" w:type="dxa"/>
            <w:shd w:val="clear" w:color="auto" w:fill="auto"/>
            <w:vAlign w:val="center"/>
          </w:tcPr>
          <w:p w:rsidR="00BA72DE" w:rsidRPr="00941AB0" w:rsidRDefault="00BA72DE" w:rsidP="00CB20BB">
            <w:pPr>
              <w:jc w:val="center"/>
              <w:rPr>
                <w:sz w:val="20"/>
                <w:szCs w:val="20"/>
              </w:rPr>
            </w:pPr>
            <w:r w:rsidRPr="00941AB0">
              <w:rPr>
                <w:sz w:val="20"/>
                <w:szCs w:val="20"/>
              </w:rPr>
              <w:t>32</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31</w:t>
            </w:r>
          </w:p>
        </w:tc>
        <w:tc>
          <w:tcPr>
            <w:tcW w:w="992" w:type="dxa"/>
            <w:shd w:val="clear" w:color="auto" w:fill="auto"/>
            <w:vAlign w:val="center"/>
          </w:tcPr>
          <w:p w:rsidR="00BA72DE" w:rsidRPr="00941AB0" w:rsidRDefault="00BA72DE" w:rsidP="00CB20BB">
            <w:pPr>
              <w:jc w:val="center"/>
              <w:rPr>
                <w:sz w:val="20"/>
                <w:szCs w:val="20"/>
              </w:rPr>
            </w:pPr>
            <w:r w:rsidRPr="00941AB0">
              <w:rPr>
                <w:sz w:val="20"/>
                <w:szCs w:val="20"/>
              </w:rPr>
              <w:t>31</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2</w:t>
            </w:r>
          </w:p>
        </w:tc>
        <w:tc>
          <w:tcPr>
            <w:tcW w:w="90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42"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108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848"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495"/>
        </w:trPr>
        <w:tc>
          <w:tcPr>
            <w:tcW w:w="1101" w:type="dxa"/>
            <w:shd w:val="clear" w:color="auto" w:fill="auto"/>
            <w:vAlign w:val="center"/>
          </w:tcPr>
          <w:p w:rsidR="00BA72DE" w:rsidRPr="00941AB0" w:rsidRDefault="00BA72DE" w:rsidP="00CB20BB">
            <w:pPr>
              <w:jc w:val="center"/>
            </w:pPr>
            <w:r w:rsidRPr="00941AB0">
              <w:rPr>
                <w:sz w:val="18"/>
                <w:szCs w:val="18"/>
              </w:rPr>
              <w:t>197 § 4</w:t>
            </w:r>
          </w:p>
        </w:tc>
        <w:tc>
          <w:tcPr>
            <w:tcW w:w="850"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992" w:type="dxa"/>
            <w:shd w:val="clear" w:color="auto" w:fill="auto"/>
            <w:vAlign w:val="center"/>
          </w:tcPr>
          <w:p w:rsidR="00BA72DE" w:rsidRPr="00941AB0" w:rsidRDefault="00BA72DE" w:rsidP="00CB20BB">
            <w:pPr>
              <w:jc w:val="center"/>
              <w:rPr>
                <w:sz w:val="20"/>
                <w:szCs w:val="20"/>
              </w:rPr>
            </w:pPr>
            <w:r w:rsidRPr="00941AB0">
              <w:rPr>
                <w:sz w:val="20"/>
                <w:szCs w:val="20"/>
              </w:rPr>
              <w:t>1</w:t>
            </w:r>
          </w:p>
        </w:tc>
        <w:tc>
          <w:tcPr>
            <w:tcW w:w="851"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0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942"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1080"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58" w:type="dxa"/>
            <w:shd w:val="clear" w:color="auto" w:fill="auto"/>
            <w:vAlign w:val="center"/>
          </w:tcPr>
          <w:p w:rsidR="00BA72DE" w:rsidRPr="00941AB0" w:rsidRDefault="00BA72DE" w:rsidP="00CB20BB">
            <w:pPr>
              <w:jc w:val="center"/>
              <w:rPr>
                <w:sz w:val="20"/>
                <w:szCs w:val="20"/>
              </w:rPr>
            </w:pPr>
            <w:r w:rsidRPr="00941AB0">
              <w:rPr>
                <w:sz w:val="20"/>
                <w:szCs w:val="20"/>
              </w:rPr>
              <w:t>0</w:t>
            </w:r>
          </w:p>
        </w:tc>
        <w:tc>
          <w:tcPr>
            <w:tcW w:w="848" w:type="dxa"/>
            <w:shd w:val="clear" w:color="auto" w:fill="auto"/>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trHeight w:val="683"/>
        </w:trPr>
        <w:tc>
          <w:tcPr>
            <w:tcW w:w="1101" w:type="dxa"/>
            <w:shd w:val="clear" w:color="auto" w:fill="auto"/>
            <w:vAlign w:val="center"/>
          </w:tcPr>
          <w:p w:rsidR="00BA72DE" w:rsidRPr="00941AB0" w:rsidRDefault="002C28F1" w:rsidP="00CB20BB">
            <w:pPr>
              <w:jc w:val="center"/>
              <w:rPr>
                <w:sz w:val="18"/>
                <w:szCs w:val="18"/>
              </w:rPr>
            </w:pPr>
            <w:r w:rsidRPr="00941AB0">
              <w:rPr>
                <w:sz w:val="18"/>
                <w:szCs w:val="20"/>
                <w:lang w:val="en-GB"/>
              </w:rPr>
              <w:t>Others</w:t>
            </w:r>
          </w:p>
        </w:tc>
        <w:tc>
          <w:tcPr>
            <w:tcW w:w="850" w:type="dxa"/>
            <w:shd w:val="clear" w:color="auto" w:fill="auto"/>
            <w:vAlign w:val="center"/>
          </w:tcPr>
          <w:p w:rsidR="00BA72DE" w:rsidRPr="00941AB0" w:rsidRDefault="00BA72DE" w:rsidP="00CB20BB">
            <w:pPr>
              <w:jc w:val="center"/>
              <w:rPr>
                <w:sz w:val="20"/>
                <w:szCs w:val="20"/>
                <w:lang w:val="en-GB"/>
              </w:rPr>
            </w:pPr>
            <w:r w:rsidRPr="00941AB0">
              <w:rPr>
                <w:sz w:val="20"/>
                <w:szCs w:val="20"/>
              </w:rPr>
              <w:t>38</w:t>
            </w:r>
          </w:p>
        </w:tc>
        <w:tc>
          <w:tcPr>
            <w:tcW w:w="851" w:type="dxa"/>
            <w:shd w:val="clear" w:color="auto" w:fill="auto"/>
            <w:vAlign w:val="center"/>
          </w:tcPr>
          <w:p w:rsidR="00BA72DE" w:rsidRPr="00941AB0" w:rsidRDefault="00BA72DE" w:rsidP="00CB20BB">
            <w:pPr>
              <w:jc w:val="center"/>
              <w:rPr>
                <w:sz w:val="20"/>
                <w:szCs w:val="20"/>
                <w:lang w:val="en-GB"/>
              </w:rPr>
            </w:pPr>
            <w:r w:rsidRPr="00941AB0">
              <w:rPr>
                <w:sz w:val="20"/>
                <w:szCs w:val="20"/>
              </w:rPr>
              <w:t>34</w:t>
            </w:r>
          </w:p>
        </w:tc>
        <w:tc>
          <w:tcPr>
            <w:tcW w:w="992" w:type="dxa"/>
            <w:shd w:val="clear" w:color="auto" w:fill="auto"/>
            <w:vAlign w:val="center"/>
          </w:tcPr>
          <w:p w:rsidR="00BA72DE" w:rsidRPr="00941AB0" w:rsidRDefault="00BA72DE" w:rsidP="00CB20BB">
            <w:pPr>
              <w:jc w:val="center"/>
              <w:rPr>
                <w:sz w:val="20"/>
                <w:szCs w:val="20"/>
                <w:lang w:val="en-GB"/>
              </w:rPr>
            </w:pPr>
            <w:r w:rsidRPr="00941AB0">
              <w:rPr>
                <w:sz w:val="20"/>
                <w:szCs w:val="20"/>
              </w:rPr>
              <w:t>32</w:t>
            </w:r>
          </w:p>
        </w:tc>
        <w:tc>
          <w:tcPr>
            <w:tcW w:w="851" w:type="dxa"/>
            <w:shd w:val="clear" w:color="auto" w:fill="auto"/>
            <w:vAlign w:val="center"/>
          </w:tcPr>
          <w:p w:rsidR="00BA72DE" w:rsidRPr="00941AB0" w:rsidRDefault="00BA72DE" w:rsidP="00CB20BB">
            <w:pPr>
              <w:jc w:val="center"/>
              <w:rPr>
                <w:sz w:val="20"/>
                <w:szCs w:val="20"/>
                <w:lang w:val="en-GB"/>
              </w:rPr>
            </w:pPr>
            <w:r w:rsidRPr="00941AB0">
              <w:rPr>
                <w:sz w:val="20"/>
                <w:szCs w:val="20"/>
              </w:rPr>
              <w:t>5</w:t>
            </w:r>
          </w:p>
        </w:tc>
        <w:tc>
          <w:tcPr>
            <w:tcW w:w="900" w:type="dxa"/>
            <w:shd w:val="clear" w:color="auto" w:fill="auto"/>
            <w:vAlign w:val="center"/>
          </w:tcPr>
          <w:p w:rsidR="00BA72DE" w:rsidRPr="00941AB0" w:rsidRDefault="00BA72DE" w:rsidP="00CB20BB">
            <w:pPr>
              <w:jc w:val="center"/>
              <w:rPr>
                <w:sz w:val="20"/>
                <w:szCs w:val="20"/>
                <w:lang w:val="en-GB"/>
              </w:rPr>
            </w:pPr>
            <w:r w:rsidRPr="00941AB0">
              <w:rPr>
                <w:sz w:val="20"/>
                <w:szCs w:val="20"/>
              </w:rPr>
              <w:t>0</w:t>
            </w:r>
          </w:p>
        </w:tc>
        <w:tc>
          <w:tcPr>
            <w:tcW w:w="942" w:type="dxa"/>
            <w:shd w:val="clear" w:color="auto" w:fill="auto"/>
            <w:vAlign w:val="center"/>
          </w:tcPr>
          <w:p w:rsidR="00BA72DE" w:rsidRPr="00941AB0" w:rsidRDefault="00BA72DE" w:rsidP="00CB20BB">
            <w:pPr>
              <w:jc w:val="center"/>
              <w:rPr>
                <w:sz w:val="20"/>
                <w:szCs w:val="20"/>
                <w:lang w:val="en-GB"/>
              </w:rPr>
            </w:pPr>
            <w:r w:rsidRPr="00941AB0">
              <w:rPr>
                <w:sz w:val="20"/>
                <w:szCs w:val="20"/>
              </w:rPr>
              <w:t>0</w:t>
            </w:r>
          </w:p>
        </w:tc>
        <w:tc>
          <w:tcPr>
            <w:tcW w:w="1080" w:type="dxa"/>
            <w:shd w:val="clear" w:color="auto" w:fill="auto"/>
            <w:vAlign w:val="center"/>
          </w:tcPr>
          <w:p w:rsidR="00BA72DE" w:rsidRPr="00941AB0" w:rsidRDefault="00BA72DE" w:rsidP="00CB20BB">
            <w:pPr>
              <w:jc w:val="center"/>
              <w:rPr>
                <w:sz w:val="20"/>
                <w:szCs w:val="20"/>
                <w:lang w:val="en-GB"/>
              </w:rPr>
            </w:pPr>
            <w:r w:rsidRPr="00941AB0">
              <w:rPr>
                <w:sz w:val="20"/>
                <w:szCs w:val="20"/>
              </w:rPr>
              <w:t>1</w:t>
            </w:r>
          </w:p>
        </w:tc>
        <w:tc>
          <w:tcPr>
            <w:tcW w:w="858" w:type="dxa"/>
            <w:shd w:val="clear" w:color="auto" w:fill="auto"/>
            <w:vAlign w:val="center"/>
          </w:tcPr>
          <w:p w:rsidR="00BA72DE" w:rsidRPr="00941AB0" w:rsidRDefault="00BA72DE" w:rsidP="00CB20BB">
            <w:pPr>
              <w:jc w:val="center"/>
              <w:rPr>
                <w:sz w:val="20"/>
                <w:szCs w:val="20"/>
                <w:lang w:val="en-GB"/>
              </w:rPr>
            </w:pPr>
            <w:r w:rsidRPr="00941AB0">
              <w:rPr>
                <w:sz w:val="20"/>
                <w:szCs w:val="20"/>
              </w:rPr>
              <w:t>2</w:t>
            </w:r>
          </w:p>
        </w:tc>
        <w:tc>
          <w:tcPr>
            <w:tcW w:w="858" w:type="dxa"/>
            <w:shd w:val="clear" w:color="auto" w:fill="auto"/>
            <w:vAlign w:val="center"/>
          </w:tcPr>
          <w:p w:rsidR="00BA72DE" w:rsidRPr="00941AB0" w:rsidRDefault="00BA72DE" w:rsidP="00CB20BB">
            <w:pPr>
              <w:jc w:val="center"/>
              <w:rPr>
                <w:sz w:val="20"/>
                <w:szCs w:val="20"/>
                <w:lang w:val="en-GB"/>
              </w:rPr>
            </w:pPr>
            <w:r w:rsidRPr="00941AB0">
              <w:rPr>
                <w:sz w:val="20"/>
                <w:szCs w:val="20"/>
              </w:rPr>
              <w:t>1</w:t>
            </w:r>
          </w:p>
        </w:tc>
        <w:tc>
          <w:tcPr>
            <w:tcW w:w="848" w:type="dxa"/>
            <w:shd w:val="clear" w:color="auto" w:fill="auto"/>
            <w:vAlign w:val="center"/>
          </w:tcPr>
          <w:p w:rsidR="00BA72DE" w:rsidRPr="00941AB0" w:rsidRDefault="00BA72DE" w:rsidP="00CB20BB">
            <w:pPr>
              <w:jc w:val="center"/>
              <w:rPr>
                <w:sz w:val="20"/>
                <w:szCs w:val="20"/>
                <w:lang w:val="en-GB"/>
              </w:rPr>
            </w:pPr>
            <w:r w:rsidRPr="00941AB0">
              <w:rPr>
                <w:sz w:val="20"/>
                <w:szCs w:val="20"/>
              </w:rPr>
              <w:t>0</w:t>
            </w:r>
          </w:p>
        </w:tc>
      </w:tr>
    </w:tbl>
    <w:p w:rsidR="00BA72DE" w:rsidRPr="00941AB0" w:rsidRDefault="00BA72DE" w:rsidP="00BA72DE">
      <w:pPr>
        <w:spacing w:line="360" w:lineRule="auto"/>
        <w:jc w:val="both"/>
      </w:pPr>
    </w:p>
    <w:p w:rsidR="00BA72DE" w:rsidRPr="00941AB0" w:rsidRDefault="00BA72DE" w:rsidP="00BA72DE">
      <w:pPr>
        <w:spacing w:line="360" w:lineRule="auto"/>
        <w:ind w:firstLine="709"/>
        <w:jc w:val="both"/>
        <w:rPr>
          <w:shd w:val="clear" w:color="auto" w:fill="FFFFFF"/>
        </w:rPr>
      </w:pPr>
      <w:r w:rsidRPr="00941AB0">
        <w:t>In cases under Art. 148 § 1 and 2 of the Criminal Code there were also 5 sentences of life imprisonment.</w:t>
      </w:r>
    </w:p>
    <w:p w:rsidR="00BA72DE" w:rsidRPr="00941AB0" w:rsidRDefault="00BA72DE" w:rsidP="00BA72DE">
      <w:pPr>
        <w:spacing w:line="360" w:lineRule="auto"/>
        <w:ind w:firstLine="709"/>
        <w:jc w:val="both"/>
        <w:rPr>
          <w:i/>
        </w:rPr>
      </w:pPr>
      <w:r w:rsidRPr="00941AB0">
        <w:rPr>
          <w:shd w:val="clear" w:color="auto" w:fill="FFFFFF"/>
        </w:rPr>
        <w:t xml:space="preserve">Data presented below concern the number and gender of convicted persons and victims of particular types of crimes qualifying as domestic violence according to Article 2(2) </w:t>
      </w:r>
      <w:r w:rsidRPr="00941AB0">
        <w:rPr>
          <w:shd w:val="clear" w:color="auto" w:fill="FFFFFF"/>
        </w:rPr>
        <w:lastRenderedPageBreak/>
        <w:t xml:space="preserve">of the Act </w:t>
      </w:r>
      <w:r w:rsidRPr="00941AB0">
        <w:rPr>
          <w:i/>
          <w:shd w:val="clear" w:color="auto" w:fill="FFFFFF"/>
        </w:rPr>
        <w:t>on Counteracting Domestic Violence.</w:t>
      </w:r>
    </w:p>
    <w:p w:rsidR="00BA72DE" w:rsidRPr="00941AB0" w:rsidRDefault="00BA72DE" w:rsidP="00BA72DE">
      <w:pPr>
        <w:spacing w:before="120" w:line="360" w:lineRule="auto"/>
        <w:ind w:firstLine="709"/>
        <w:jc w:val="both"/>
      </w:pPr>
      <w:r w:rsidRPr="00941AB0">
        <w:t xml:space="preserve">It should be noted that in accordance with the requirements of the National Programme, since 2014 the gender of convicted persons has been tested. According to the collected data, women, as perpetrators of acts classified as domestic violence according to Article 2 (2) of the Act </w:t>
      </w:r>
      <w:r w:rsidRPr="00941AB0">
        <w:rPr>
          <w:i/>
        </w:rPr>
        <w:t>on Counteracting Domestic Violence</w:t>
      </w:r>
      <w:r w:rsidRPr="00941AB0">
        <w:t xml:space="preserve">, constitute only a small percentage. </w:t>
      </w:r>
    </w:p>
    <w:p w:rsidR="00BA72DE" w:rsidRPr="00941AB0" w:rsidRDefault="00BA72DE" w:rsidP="00BA72DE">
      <w:pPr>
        <w:spacing w:line="360" w:lineRule="auto"/>
        <w:ind w:firstLine="708"/>
        <w:jc w:val="both"/>
      </w:pPr>
      <w:r w:rsidRPr="00941AB0">
        <w:t>In the case of the above mentioned crimes qualified as domestic violence, women were most often the victims.</w:t>
      </w:r>
    </w:p>
    <w:p w:rsidR="00BA72DE" w:rsidRPr="00941AB0" w:rsidRDefault="00BA72DE" w:rsidP="00BA72DE">
      <w:pPr>
        <w:spacing w:line="360" w:lineRule="auto"/>
        <w:ind w:firstLine="708"/>
        <w:jc w:val="both"/>
      </w:pPr>
    </w:p>
    <w:p w:rsidR="00BA72DE" w:rsidRPr="00941AB0" w:rsidRDefault="00BA72DE" w:rsidP="00BA72DE">
      <w:pPr>
        <w:spacing w:after="240" w:line="360" w:lineRule="auto"/>
        <w:ind w:firstLine="708"/>
        <w:jc w:val="both"/>
      </w:pPr>
      <w:r w:rsidRPr="00941AB0">
        <w:t>The indicators adopted in the National Programme are presented in the following summary table.</w:t>
      </w:r>
      <w:r w:rsidRPr="00941AB0">
        <w:rPr>
          <w:vertAlign w:val="superscript"/>
        </w:rPr>
        <w:footnoteReference w:id="3"/>
      </w:r>
    </w:p>
    <w:tbl>
      <w:tblPr>
        <w:tblW w:w="49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2232"/>
        <w:gridCol w:w="1348"/>
        <w:gridCol w:w="1263"/>
        <w:gridCol w:w="1432"/>
        <w:gridCol w:w="2880"/>
      </w:tblGrid>
      <w:tr w:rsidR="00BA72DE" w:rsidRPr="00941AB0" w:rsidTr="00CB20BB">
        <w:trPr>
          <w:trHeight w:val="567"/>
        </w:trPr>
        <w:tc>
          <w:tcPr>
            <w:tcW w:w="1219" w:type="pct"/>
            <w:tcBorders>
              <w:top w:val="single" w:sz="4" w:space="0" w:color="auto"/>
              <w:left w:val="single" w:sz="4" w:space="0" w:color="auto"/>
              <w:bottom w:val="single" w:sz="4" w:space="0" w:color="auto"/>
              <w:right w:val="single" w:sz="4" w:space="0" w:color="auto"/>
            </w:tcBorders>
            <w:shd w:val="clear" w:color="auto" w:fill="FFFF99"/>
            <w:vAlign w:val="center"/>
          </w:tcPr>
          <w:p w:rsidR="00BA72DE" w:rsidRPr="00941AB0" w:rsidRDefault="00BA72DE" w:rsidP="00CB20BB">
            <w:pPr>
              <w:jc w:val="center"/>
              <w:rPr>
                <w:b/>
                <w:bCs/>
                <w:sz w:val="20"/>
              </w:rPr>
            </w:pPr>
            <w:r w:rsidRPr="00941AB0">
              <w:rPr>
                <w:b/>
                <w:bCs/>
                <w:sz w:val="20"/>
              </w:rPr>
              <w:t>Type of measure</w:t>
            </w:r>
          </w:p>
        </w:tc>
        <w:tc>
          <w:tcPr>
            <w:tcW w:w="2208" w:type="pct"/>
            <w:gridSpan w:val="3"/>
            <w:tcBorders>
              <w:top w:val="single" w:sz="4" w:space="0" w:color="auto"/>
              <w:left w:val="single" w:sz="4" w:space="0" w:color="auto"/>
              <w:bottom w:val="single" w:sz="4" w:space="0" w:color="auto"/>
              <w:right w:val="single" w:sz="4" w:space="0" w:color="auto"/>
            </w:tcBorders>
            <w:shd w:val="clear" w:color="auto" w:fill="FFFF99"/>
            <w:vAlign w:val="center"/>
          </w:tcPr>
          <w:p w:rsidR="00BA72DE" w:rsidRPr="00941AB0" w:rsidRDefault="00BA72DE" w:rsidP="00CB20BB">
            <w:pPr>
              <w:jc w:val="center"/>
              <w:rPr>
                <w:b/>
                <w:bCs/>
                <w:sz w:val="20"/>
              </w:rPr>
            </w:pPr>
            <w:r w:rsidRPr="00941AB0">
              <w:rPr>
                <w:b/>
                <w:bCs/>
                <w:sz w:val="20"/>
              </w:rPr>
              <w:t>Indicator</w:t>
            </w:r>
          </w:p>
        </w:tc>
        <w:tc>
          <w:tcPr>
            <w:tcW w:w="1573" w:type="pct"/>
            <w:tcBorders>
              <w:top w:val="single" w:sz="4" w:space="0" w:color="auto"/>
              <w:left w:val="single" w:sz="4" w:space="0" w:color="auto"/>
              <w:bottom w:val="single" w:sz="4" w:space="0" w:color="auto"/>
              <w:right w:val="single" w:sz="4" w:space="0" w:color="auto"/>
            </w:tcBorders>
            <w:shd w:val="clear" w:color="auto" w:fill="FFFF99"/>
            <w:vAlign w:val="center"/>
          </w:tcPr>
          <w:p w:rsidR="00BA72DE" w:rsidRPr="00941AB0" w:rsidRDefault="00BA72DE" w:rsidP="00CB20BB">
            <w:pPr>
              <w:jc w:val="center"/>
              <w:rPr>
                <w:b/>
                <w:bCs/>
                <w:sz w:val="20"/>
              </w:rPr>
            </w:pPr>
            <w:r w:rsidRPr="00941AB0">
              <w:rPr>
                <w:b/>
                <w:bCs/>
                <w:sz w:val="20"/>
              </w:rPr>
              <w:t>Value of the indicator denoted  by common courts</w:t>
            </w:r>
          </w:p>
        </w:tc>
      </w:tr>
      <w:tr w:rsidR="00BA72DE" w:rsidRPr="00941AB0" w:rsidTr="00CB20BB">
        <w:trPr>
          <w:cantSplit/>
          <w:trHeight w:val="369"/>
        </w:trPr>
        <w:tc>
          <w:tcPr>
            <w:tcW w:w="1219" w:type="pct"/>
            <w:vMerge w:val="restart"/>
            <w:tcBorders>
              <w:top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Case-law of common courts, in the field of criminal law, with regard to penalties, criminal measures, probationary measures and other effects on persons using domestic violence</w:t>
            </w:r>
          </w:p>
        </w:tc>
        <w:tc>
          <w:tcPr>
            <w:tcW w:w="736"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number of persons accused of domestic violence</w:t>
            </w: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judged persons</w:t>
            </w: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 total</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Pr>
                <w:noProof/>
                <w:sz w:val="20"/>
                <w:szCs w:val="20"/>
              </w:rPr>
              <w:drawing>
                <wp:anchor distT="0" distB="0" distL="114300" distR="114300" simplePos="0" relativeHeight="251659264" behindDoc="0" locked="0" layoutInCell="1" allowOverlap="1">
                  <wp:simplePos x="0" y="0"/>
                  <wp:positionH relativeFrom="column">
                    <wp:posOffset>19050</wp:posOffset>
                  </wp:positionH>
                  <wp:positionV relativeFrom="paragraph">
                    <wp:posOffset>9525</wp:posOffset>
                  </wp:positionV>
                  <wp:extent cx="47625" cy="47625"/>
                  <wp:effectExtent l="0" t="0" r="9525" b="9525"/>
                  <wp:wrapNone/>
                  <wp:docPr id="2066" name="Obraz 2066" descr="IQGV9140X0K0UPBL8OGU3I44J" hidden="1"/>
                  <wp:cNvGraphicFramePr/>
                  <a:graphic xmlns:a="http://schemas.openxmlformats.org/drawingml/2006/main">
                    <a:graphicData uri="http://schemas.openxmlformats.org/drawingml/2006/picture">
                      <pic:pic xmlns:pic="http://schemas.openxmlformats.org/drawingml/2006/picture">
                        <pic:nvPicPr>
                          <pic:cNvPr id="2066" name="BEx1KD7H6UB1VYCJ7O61P562EIUY" descr="IQGV9140X0K0UPBL8OGU3I44J" hidden="1"/>
                          <pic:cNvPicPr>
                            <a:picLocks noChangeAspect="1" noChangeArrowheads="1"/>
                          </pic:cNvPicPr>
                        </pic:nvPicPr>
                        <pic:blipFill>
                          <a:blip r:embed="rId9"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1312" behindDoc="0" locked="0" layoutInCell="1" allowOverlap="1">
                  <wp:simplePos x="0" y="0"/>
                  <wp:positionH relativeFrom="column">
                    <wp:posOffset>19050</wp:posOffset>
                  </wp:positionH>
                  <wp:positionV relativeFrom="paragraph">
                    <wp:posOffset>9525</wp:posOffset>
                  </wp:positionV>
                  <wp:extent cx="47625" cy="47625"/>
                  <wp:effectExtent l="0" t="0" r="9525" b="9525"/>
                  <wp:wrapNone/>
                  <wp:docPr id="2121" name="Obraz 2121" hidden="1"/>
                  <wp:cNvGraphicFramePr/>
                  <a:graphic xmlns:a="http://schemas.openxmlformats.org/drawingml/2006/main">
                    <a:graphicData uri="http://schemas.openxmlformats.org/drawingml/2006/picture">
                      <pic:pic xmlns:pic="http://schemas.openxmlformats.org/drawingml/2006/picture">
                        <pic:nvPicPr>
                          <pic:cNvPr id="2121" name="BEx5AQZ4ETQ9LMY5EBWVH20Z7VXQ" hidden="1"/>
                          <pic:cNvPicPr>
                            <a:picLocks noChangeAspect="1" noChangeArrowheads="1"/>
                          </pic:cNvPicPr>
                        </pic:nvPicPr>
                        <pic:blipFill>
                          <a:blip r:embed="rId9"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0288" behindDoc="0" locked="0" layoutInCell="1" allowOverlap="1">
                  <wp:simplePos x="0" y="0"/>
                  <wp:positionH relativeFrom="column">
                    <wp:posOffset>19050</wp:posOffset>
                  </wp:positionH>
                  <wp:positionV relativeFrom="paragraph">
                    <wp:posOffset>85725</wp:posOffset>
                  </wp:positionV>
                  <wp:extent cx="47625" cy="47625"/>
                  <wp:effectExtent l="0" t="0" r="9525" b="9525"/>
                  <wp:wrapNone/>
                  <wp:docPr id="2067" name="Obraz 2067" descr="ZTMFMXCIQSECDX38ALEFHUB00" hidden="1"/>
                  <wp:cNvGraphicFramePr/>
                  <a:graphic xmlns:a="http://schemas.openxmlformats.org/drawingml/2006/main">
                    <a:graphicData uri="http://schemas.openxmlformats.org/drawingml/2006/picture">
                      <pic:pic xmlns:pic="http://schemas.openxmlformats.org/drawingml/2006/picture">
                        <pic:nvPicPr>
                          <pic:cNvPr id="2067" name="BEx5BJQWS6YWHH4ZMSUAMD641V6Y" descr="ZTMFMXCIQSECDX38ALEFHUB00" hidden="1"/>
                          <pic:cNvPicPr>
                            <a:picLocks noChangeAspect="1" noChangeArrowheads="1"/>
                          </pic:cNvPicPr>
                        </pic:nvPicPr>
                        <pic:blipFill>
                          <a:blip r:embed="rId10"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2336" behindDoc="0" locked="0" layoutInCell="1" allowOverlap="1">
                  <wp:simplePos x="0" y="0"/>
                  <wp:positionH relativeFrom="column">
                    <wp:posOffset>19050</wp:posOffset>
                  </wp:positionH>
                  <wp:positionV relativeFrom="paragraph">
                    <wp:posOffset>85725</wp:posOffset>
                  </wp:positionV>
                  <wp:extent cx="47625" cy="47625"/>
                  <wp:effectExtent l="0" t="0" r="9525" b="9525"/>
                  <wp:wrapNone/>
                  <wp:docPr id="2122" name="Obraz 2122" hidden="1"/>
                  <wp:cNvGraphicFramePr/>
                  <a:graphic xmlns:a="http://schemas.openxmlformats.org/drawingml/2006/main">
                    <a:graphicData uri="http://schemas.openxmlformats.org/drawingml/2006/picture">
                      <pic:pic xmlns:pic="http://schemas.openxmlformats.org/drawingml/2006/picture">
                        <pic:nvPicPr>
                          <pic:cNvPr id="2122" name="BExUBK0YZ5VYFY8TTITJGJU9S06A" hidden="1"/>
                          <pic:cNvPicPr>
                            <a:picLocks noChangeAspect="1" noChangeArrowheads="1"/>
                          </pic:cNvPicPr>
                        </pic:nvPicPr>
                        <pic:blipFill>
                          <a:blip r:embed="rId10" cstate="print"/>
                          <a:srcRect/>
                          <a:stretch>
                            <a:fillRect/>
                          </a:stretch>
                        </pic:blipFill>
                        <pic:spPr bwMode="auto">
                          <a:xfrm>
                            <a:off x="0" y="0"/>
                            <a:ext cx="47625" cy="47625"/>
                          </a:xfrm>
                          <a:prstGeom prst="rect">
                            <a:avLst/>
                          </a:prstGeom>
                          <a:noFill/>
                          <a:ln w="9525" cap="flat" cmpd="sng" algn="ctr">
                            <a:noFill/>
                            <a:prstDash val="solid"/>
                            <a:miter lim="800000"/>
                            <a:headEnd type="none" w="med" len="med"/>
                            <a:tailEnd type="none" w="med" len="med"/>
                          </a:ln>
                          <a:effectLst/>
                        </pic:spPr>
                      </pic:pic>
                    </a:graphicData>
                  </a:graphic>
                  <wp14:sizeRelH relativeFrom="page">
                    <wp14:pctWidth>0</wp14:pctWidth>
                  </wp14:sizeRelH>
                  <wp14:sizeRelV relativeFrom="page">
                    <wp14:pctHeight>0</wp14:pctHeight>
                  </wp14:sizeRelV>
                </wp:anchor>
              </w:drawing>
            </w:r>
            <w:r w:rsidRPr="00941AB0">
              <w:rPr>
                <w:sz w:val="20"/>
                <w:szCs w:val="20"/>
              </w:rPr>
              <w:t>15 071</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including Article 207 of the Criminal Code</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11,015</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convicted</w:t>
            </w: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 total</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12,486</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BA72DE" w:rsidRPr="00941AB0" w:rsidRDefault="00BA72DE" w:rsidP="00CB20BB">
            <w:pPr>
              <w:rPr>
                <w:bCs/>
                <w:sz w:val="20"/>
                <w:szCs w:val="20"/>
              </w:rPr>
            </w:pPr>
            <w:r w:rsidRPr="00941AB0">
              <w:rPr>
                <w:bCs/>
                <w:sz w:val="20"/>
                <w:szCs w:val="20"/>
              </w:rPr>
              <w:t>including women</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542</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shd w:val="clear" w:color="auto" w:fill="auto"/>
            <w:vAlign w:val="center"/>
          </w:tcPr>
          <w:p w:rsidR="00BA72DE" w:rsidRPr="00941AB0" w:rsidRDefault="00BA72DE" w:rsidP="00CB20BB">
            <w:pPr>
              <w:rPr>
                <w:bCs/>
                <w:sz w:val="20"/>
                <w:szCs w:val="20"/>
              </w:rPr>
            </w:pPr>
            <w:r w:rsidRPr="00941AB0">
              <w:rPr>
                <w:bCs/>
                <w:sz w:val="20"/>
                <w:szCs w:val="20"/>
              </w:rPr>
              <w:t>including men</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11,944</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including Article 207 of the Criminal Code</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9173</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including women</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292</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including men</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8,881</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acquitted</w:t>
            </w: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 total</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364</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including Article 207 of the Criminal Code</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247</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conditionally discontinued proceedings</w:t>
            </w: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 total</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1,420</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including Article 207 of the Criminal Code</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1,041</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 xml:space="preserve">discontinued </w:t>
            </w:r>
            <w:r w:rsidRPr="00941AB0">
              <w:rPr>
                <w:bCs/>
                <w:sz w:val="20"/>
                <w:szCs w:val="20"/>
              </w:rPr>
              <w:lastRenderedPageBreak/>
              <w:t>proceedings</w:t>
            </w: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lastRenderedPageBreak/>
              <w:t>in total</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779</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including Article 207 of the Criminal Code</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547</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number of perpetrators of family violence for whom the following penalties have been imposed</w:t>
            </w: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fine</w:t>
            </w: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 total</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1,011</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including Article 207 of the Criminal Code</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283</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restriction of liberty</w:t>
            </w: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 total</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2,408</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including Article 207 of the Criminal Code</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1,505</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deprivation of liberty</w:t>
            </w: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 total</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8,839</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including Article 207 of the Criminal Code</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7,207</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val="restar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including deprivation of liberty with conditional suspension</w:t>
            </w: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 total</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6,158</w:t>
            </w:r>
          </w:p>
        </w:tc>
      </w:tr>
      <w:tr w:rsidR="00BA72DE" w:rsidRPr="00941AB0" w:rsidTr="00CB20BB">
        <w:trPr>
          <w:cantSplit/>
          <w:trHeight w:val="369"/>
        </w:trPr>
        <w:tc>
          <w:tcPr>
            <w:tcW w:w="1219" w:type="pct"/>
            <w:vMerge/>
            <w:tcBorders>
              <w:right w:val="single" w:sz="4" w:space="0" w:color="auto"/>
            </w:tcBorders>
            <w:vAlign w:val="center"/>
          </w:tcPr>
          <w:p w:rsidR="00BA72DE" w:rsidRPr="00941AB0" w:rsidRDefault="00BA72DE" w:rsidP="00CB20BB">
            <w:pPr>
              <w:rPr>
                <w:bCs/>
                <w:sz w:val="20"/>
                <w:szCs w:val="20"/>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690" w:type="pct"/>
            <w:vMerge/>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p>
        </w:tc>
        <w:tc>
          <w:tcPr>
            <w:tcW w:w="782" w:type="pct"/>
            <w:tcBorders>
              <w:top w:val="single" w:sz="4" w:space="0" w:color="auto"/>
              <w:left w:val="single" w:sz="4" w:space="0" w:color="auto"/>
              <w:bottom w:val="single" w:sz="4" w:space="0" w:color="auto"/>
              <w:right w:val="single" w:sz="4" w:space="0" w:color="auto"/>
            </w:tcBorders>
            <w:vAlign w:val="center"/>
          </w:tcPr>
          <w:p w:rsidR="00BA72DE" w:rsidRPr="00941AB0" w:rsidRDefault="00BA72DE" w:rsidP="00CB20BB">
            <w:pPr>
              <w:rPr>
                <w:bCs/>
                <w:sz w:val="20"/>
                <w:szCs w:val="20"/>
              </w:rPr>
            </w:pPr>
            <w:r w:rsidRPr="00941AB0">
              <w:rPr>
                <w:bCs/>
                <w:sz w:val="20"/>
                <w:szCs w:val="20"/>
              </w:rPr>
              <w:t>including Article 207 of the Criminal Code</w:t>
            </w:r>
          </w:p>
        </w:tc>
        <w:tc>
          <w:tcPr>
            <w:tcW w:w="1573" w:type="pct"/>
            <w:tcBorders>
              <w:top w:val="single" w:sz="4" w:space="0" w:color="auto"/>
              <w:left w:val="single" w:sz="4" w:space="0" w:color="auto"/>
              <w:bottom w:val="single" w:sz="4" w:space="0" w:color="auto"/>
              <w:right w:val="single" w:sz="4" w:space="0" w:color="auto"/>
            </w:tcBorders>
            <w:noWrap/>
            <w:vAlign w:val="center"/>
          </w:tcPr>
          <w:p w:rsidR="00BA72DE" w:rsidRPr="00941AB0" w:rsidRDefault="00BA72DE" w:rsidP="00CB20BB">
            <w:pPr>
              <w:jc w:val="center"/>
              <w:rPr>
                <w:sz w:val="20"/>
                <w:szCs w:val="20"/>
              </w:rPr>
            </w:pPr>
            <w:r w:rsidRPr="00941AB0">
              <w:rPr>
                <w:sz w:val="20"/>
                <w:szCs w:val="20"/>
              </w:rPr>
              <w:t>5,261</w:t>
            </w:r>
          </w:p>
        </w:tc>
      </w:tr>
    </w:tbl>
    <w:p w:rsidR="00BA72DE" w:rsidRPr="00F60399" w:rsidRDefault="00BA72DE" w:rsidP="00BA72DE">
      <w:pPr>
        <w:spacing w:line="360" w:lineRule="auto"/>
        <w:jc w:val="both"/>
      </w:pPr>
      <w:r>
        <w:t xml:space="preserve">      With reference to the data presented above, I kindly point out that the Department of Family and Minors Affairs does not collect data on the ethnic origin of victims or their nationality. </w:t>
      </w:r>
    </w:p>
    <w:p w:rsidR="00BA72DE" w:rsidRPr="00941AB0" w:rsidRDefault="00BA72DE" w:rsidP="00BA72DE">
      <w:pPr>
        <w:widowControl/>
        <w:numPr>
          <w:ilvl w:val="0"/>
          <w:numId w:val="6"/>
        </w:numPr>
        <w:autoSpaceDE/>
        <w:autoSpaceDN/>
        <w:adjustRightInd/>
        <w:spacing w:before="240" w:after="240"/>
        <w:ind w:left="1780" w:hanging="357"/>
        <w:rPr>
          <w:b/>
        </w:rPr>
      </w:pPr>
      <w:r w:rsidRPr="00941AB0">
        <w:rPr>
          <w:b/>
        </w:rPr>
        <w:t>Statutory attributes of the act under Article 207 § 1 of the Criminal Code</w:t>
      </w:r>
    </w:p>
    <w:p w:rsidR="00BA72DE" w:rsidRPr="00941AB0" w:rsidRDefault="00BA72DE" w:rsidP="00BA72DE">
      <w:pPr>
        <w:spacing w:line="360" w:lineRule="auto"/>
        <w:ind w:firstLine="708"/>
        <w:jc w:val="both"/>
      </w:pPr>
      <w:r w:rsidRPr="00941AB0">
        <w:t xml:space="preserve">The offence of domestic violence is described in the Criminal Code in Article 207 in three editorial units, as one basic type (Article 207 § 1 of the Penal Code) and two aggravated types (Article 207 § 2 and 3 of the Criminal Code). However, it should be pointed out that this provision may also apply to crimes which will not be classified as domestic violence, given that it may also include such behaviour, e.g. consisting in abuse against strangers (not being closest relatives). They may also include strangers, however, depending remaining dependent on the perpetrator, minors, or vulnerable persons due to their mental or physical condition. </w:t>
      </w:r>
    </w:p>
    <w:p w:rsidR="00BA72DE" w:rsidRPr="00941AB0" w:rsidRDefault="00BA72DE" w:rsidP="00BA72DE">
      <w:pPr>
        <w:spacing w:line="360" w:lineRule="auto"/>
        <w:ind w:firstLine="708"/>
        <w:jc w:val="both"/>
      </w:pPr>
      <w:r w:rsidRPr="00941AB0">
        <w:t>The basic type of the offence of abuse under Article 207 § 1 of the Penal Code has the following statutory characteristics (criteria):</w:t>
      </w:r>
    </w:p>
    <w:p w:rsidR="00BA72DE" w:rsidRPr="00941AB0" w:rsidRDefault="00BA72DE" w:rsidP="00BA72DE">
      <w:pPr>
        <w:widowControl/>
        <w:numPr>
          <w:ilvl w:val="0"/>
          <w:numId w:val="3"/>
        </w:numPr>
        <w:tabs>
          <w:tab w:val="clear" w:pos="720"/>
          <w:tab w:val="num" w:pos="1260"/>
        </w:tabs>
        <w:autoSpaceDE/>
        <w:autoSpaceDN/>
        <w:adjustRightInd/>
        <w:spacing w:line="360" w:lineRule="auto"/>
        <w:ind w:firstLine="180"/>
        <w:jc w:val="both"/>
      </w:pPr>
      <w:r w:rsidRPr="00941AB0">
        <w:t>physical or mental abuse;</w:t>
      </w:r>
    </w:p>
    <w:p w:rsidR="00BA72DE" w:rsidRPr="00941AB0" w:rsidRDefault="00BA72DE" w:rsidP="00BA72DE">
      <w:pPr>
        <w:widowControl/>
        <w:numPr>
          <w:ilvl w:val="0"/>
          <w:numId w:val="3"/>
        </w:numPr>
        <w:tabs>
          <w:tab w:val="clear" w:pos="720"/>
          <w:tab w:val="num" w:pos="1260"/>
        </w:tabs>
        <w:autoSpaceDE/>
        <w:autoSpaceDN/>
        <w:adjustRightInd/>
        <w:spacing w:line="360" w:lineRule="auto"/>
        <w:ind w:left="1260"/>
        <w:jc w:val="both"/>
      </w:pPr>
      <w:r w:rsidRPr="00941AB0">
        <w:t>concerning an immediate family member or another person who is in a permanent or temporary relationship of dependency with the perpetrator;</w:t>
      </w:r>
    </w:p>
    <w:p w:rsidR="00BA72DE" w:rsidRPr="00941AB0" w:rsidRDefault="00BA72DE" w:rsidP="00BA72DE">
      <w:pPr>
        <w:widowControl/>
        <w:numPr>
          <w:ilvl w:val="0"/>
          <w:numId w:val="3"/>
        </w:numPr>
        <w:tabs>
          <w:tab w:val="clear" w:pos="720"/>
          <w:tab w:val="num" w:pos="1260"/>
        </w:tabs>
        <w:autoSpaceDE/>
        <w:autoSpaceDN/>
        <w:adjustRightInd/>
        <w:spacing w:line="360" w:lineRule="auto"/>
        <w:ind w:left="1260"/>
        <w:jc w:val="both"/>
      </w:pPr>
      <w:r w:rsidRPr="00941AB0">
        <w:lastRenderedPageBreak/>
        <w:t>concerning a minor or a person vulnerable due to their mental or physical condition.</w:t>
      </w:r>
    </w:p>
    <w:p w:rsidR="00BA72DE" w:rsidRPr="00941AB0" w:rsidRDefault="00BA72DE" w:rsidP="00BA72DE">
      <w:pPr>
        <w:spacing w:line="360" w:lineRule="auto"/>
        <w:ind w:firstLine="708"/>
        <w:jc w:val="both"/>
      </w:pPr>
      <w:r w:rsidRPr="00941AB0">
        <w:t>The legislator provided for a penalty of imprisonment for a term between 3 months and 5 years for such behaviour.</w:t>
      </w:r>
    </w:p>
    <w:p w:rsidR="00BA72DE" w:rsidRPr="00941AB0" w:rsidRDefault="00BA72DE" w:rsidP="00BA72DE">
      <w:pPr>
        <w:spacing w:line="360" w:lineRule="auto"/>
        <w:ind w:firstLine="708"/>
        <w:jc w:val="both"/>
      </w:pPr>
      <w:r w:rsidRPr="00941AB0">
        <w:t>Another type of offence is aggravated abuse under Article 207 § 2 of the Criminal Code, which is characterised by an additional attribute, namely the use of particular cruelty. The sanction is a penalty of imprisonment for a term of one to ten years.</w:t>
      </w:r>
    </w:p>
    <w:p w:rsidR="00BA72DE" w:rsidRDefault="00BA72DE" w:rsidP="00BA72DE">
      <w:pPr>
        <w:spacing w:line="360" w:lineRule="auto"/>
        <w:ind w:firstLine="708"/>
        <w:jc w:val="both"/>
      </w:pPr>
      <w:r w:rsidRPr="00941AB0">
        <w:t xml:space="preserve">The last aggravated type, under Article 207 § 3 of the Penal Code, is the offence of abuse, which resulted in the victim attempting suicide. The sanction is a penalty of imprisonment for a term of 2 to 12 years. The following table shows the data concerning the number of convicted persons under Article 207 § 1 of the Criminal Code by district courts. </w:t>
      </w:r>
      <w:r w:rsidRPr="00941AB0">
        <w:rPr>
          <w:vertAlign w:val="superscript"/>
        </w:rPr>
        <w:footnoteReference w:id="4"/>
      </w:r>
    </w:p>
    <w:p w:rsidR="00BA72DE" w:rsidRDefault="00BA72DE" w:rsidP="00BA72DE"/>
    <w:p w:rsidR="00BA72DE" w:rsidRPr="00941AB0" w:rsidRDefault="00BA72DE" w:rsidP="00BA72DE">
      <w:pPr>
        <w:rPr>
          <w:bCs/>
          <w:sz w:val="16"/>
        </w:rPr>
      </w:pPr>
      <w:r>
        <w:t xml:space="preserve">                                         </w:t>
      </w:r>
      <w:r w:rsidRPr="00941AB0">
        <w:rPr>
          <w:bCs/>
          <w:sz w:val="16"/>
        </w:rPr>
        <w:t>Persons convicted in district courts for the offence under Article 207 § 1 of the Criminal Code from 1999 to 2016</w:t>
      </w:r>
    </w:p>
    <w:p w:rsidR="00BA72DE" w:rsidRPr="00941AB0" w:rsidRDefault="00BA72DE" w:rsidP="00BA72DE">
      <w:pPr>
        <w:spacing w:line="360" w:lineRule="auto"/>
        <w:jc w:val="both"/>
      </w:pPr>
    </w:p>
    <w:p w:rsidR="00BA72DE" w:rsidRPr="00941AB0" w:rsidRDefault="0021645F" w:rsidP="00BA72DE">
      <w:pPr>
        <w:spacing w:line="360" w:lineRule="auto"/>
        <w:ind w:firstLine="708"/>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9.4pt;height:206.8pt">
            <v:imagedata r:id="rId11" o:title=""/>
          </v:shape>
        </w:pict>
      </w:r>
      <w:r w:rsidR="00BA72DE" w:rsidRPr="00941AB0">
        <w:rPr>
          <w:b/>
        </w:rPr>
        <w:t>Courts' case law on the offence of abuse under Article 207 of the Penal Code, classified exclusively as domestic violence ("rodz")</w:t>
      </w:r>
    </w:p>
    <w:p w:rsidR="00BA72DE" w:rsidRPr="00941AB0" w:rsidRDefault="00BA72DE" w:rsidP="00BA72DE">
      <w:pPr>
        <w:spacing w:line="360" w:lineRule="auto"/>
        <w:ind w:firstLine="708"/>
        <w:jc w:val="both"/>
      </w:pPr>
      <w:r w:rsidRPr="00941AB0">
        <w:t>As a preliminary remark, it should be noted that the following data relate to the basic act referred to in Article 207 § 1 of the Criminal Code</w:t>
      </w:r>
      <w:r w:rsidRPr="00941AB0">
        <w:rPr>
          <w:b/>
        </w:rPr>
        <w:t xml:space="preserve"> </w:t>
      </w:r>
      <w:r w:rsidRPr="00941AB0">
        <w:t xml:space="preserve"> qualified only as domestic violence. </w:t>
      </w:r>
    </w:p>
    <w:p w:rsidR="00BA72DE" w:rsidRPr="00941AB0" w:rsidRDefault="00BA72DE" w:rsidP="00BA72DE">
      <w:pPr>
        <w:spacing w:line="360" w:lineRule="auto"/>
        <w:ind w:firstLine="708"/>
        <w:jc w:val="both"/>
      </w:pPr>
      <w:r w:rsidRPr="00941AB0">
        <w:t xml:space="preserve">No reference was made to both aggravated types of this offence under Article 207 § 2 and § 3 of the Criminal Code, due to the fact that the number of convictions in this respect is minimal (40 convictions in 2016). </w:t>
      </w:r>
    </w:p>
    <w:p w:rsidR="00BA72DE" w:rsidRPr="00941AB0" w:rsidRDefault="00BA72DE" w:rsidP="00BA72DE">
      <w:pPr>
        <w:spacing w:line="360" w:lineRule="auto"/>
        <w:ind w:firstLine="708"/>
        <w:jc w:val="both"/>
      </w:pPr>
      <w:r w:rsidRPr="00941AB0">
        <w:t xml:space="preserve">In 2016, in district courts in Poland a total of 10,972 persons were non-finally tried </w:t>
      </w:r>
      <w:r w:rsidRPr="00941AB0">
        <w:lastRenderedPageBreak/>
        <w:t>under Article 207 § 1 of the Criminal Code</w:t>
      </w:r>
      <w:r w:rsidRPr="00941AB0">
        <w:rPr>
          <w:vertAlign w:val="superscript"/>
        </w:rPr>
        <w:footnoteReference w:id="5"/>
      </w:r>
      <w:r w:rsidRPr="00941AB0">
        <w:t>.</w:t>
      </w:r>
    </w:p>
    <w:p w:rsidR="00BA72DE" w:rsidRPr="00941AB0" w:rsidRDefault="00BA72DE" w:rsidP="00BA72DE">
      <w:pPr>
        <w:spacing w:line="360" w:lineRule="auto"/>
      </w:pPr>
      <w:r w:rsidRPr="00941AB0">
        <w:t>Of which:</w:t>
      </w:r>
    </w:p>
    <w:p w:rsidR="00BA72DE" w:rsidRPr="00941AB0" w:rsidRDefault="00BA72DE" w:rsidP="00BA72DE">
      <w:pPr>
        <w:widowControl/>
        <w:numPr>
          <w:ilvl w:val="0"/>
          <w:numId w:val="7"/>
        </w:numPr>
        <w:autoSpaceDE/>
        <w:autoSpaceDN/>
        <w:adjustRightInd/>
        <w:spacing w:line="360" w:lineRule="auto"/>
      </w:pPr>
      <w:r w:rsidRPr="00941AB0">
        <w:rPr>
          <w:bCs/>
        </w:rPr>
        <w:t>9,133 – convicted;</w:t>
      </w:r>
    </w:p>
    <w:p w:rsidR="00BA72DE" w:rsidRPr="00941AB0" w:rsidRDefault="00BA72DE" w:rsidP="00BA72DE">
      <w:pPr>
        <w:widowControl/>
        <w:numPr>
          <w:ilvl w:val="0"/>
          <w:numId w:val="7"/>
        </w:numPr>
        <w:autoSpaceDE/>
        <w:autoSpaceDN/>
        <w:adjustRightInd/>
        <w:spacing w:line="360" w:lineRule="auto"/>
      </w:pPr>
      <w:r w:rsidRPr="00941AB0">
        <w:rPr>
          <w:bCs/>
        </w:rPr>
        <w:t xml:space="preserve">  245 – acquitted;</w:t>
      </w:r>
    </w:p>
    <w:p w:rsidR="00BA72DE" w:rsidRPr="00941AB0" w:rsidRDefault="00BA72DE" w:rsidP="00BA72DE">
      <w:pPr>
        <w:widowControl/>
        <w:numPr>
          <w:ilvl w:val="0"/>
          <w:numId w:val="7"/>
        </w:numPr>
        <w:autoSpaceDE/>
        <w:autoSpaceDN/>
        <w:adjustRightInd/>
        <w:spacing w:line="360" w:lineRule="auto"/>
      </w:pPr>
      <w:r w:rsidRPr="00941AB0">
        <w:rPr>
          <w:bCs/>
        </w:rPr>
        <w:t>1,041 – proceedings were conditionally discontinued;</w:t>
      </w:r>
    </w:p>
    <w:p w:rsidR="00BA72DE" w:rsidRPr="00941AB0" w:rsidRDefault="00BA72DE" w:rsidP="00BA72DE">
      <w:pPr>
        <w:widowControl/>
        <w:numPr>
          <w:ilvl w:val="0"/>
          <w:numId w:val="7"/>
        </w:numPr>
        <w:autoSpaceDE/>
        <w:autoSpaceDN/>
        <w:adjustRightInd/>
        <w:spacing w:line="360" w:lineRule="auto"/>
      </w:pPr>
      <w:r w:rsidRPr="00941AB0">
        <w:rPr>
          <w:bCs/>
        </w:rPr>
        <w:t xml:space="preserve">  546 – proceedings were discontinued;</w:t>
      </w:r>
    </w:p>
    <w:p w:rsidR="00BA72DE" w:rsidRDefault="00BA72DE" w:rsidP="00BA72DE">
      <w:pPr>
        <w:spacing w:line="360" w:lineRule="auto"/>
        <w:ind w:left="360"/>
        <w:rPr>
          <w:bCs/>
        </w:rPr>
      </w:pPr>
    </w:p>
    <w:p w:rsidR="00BA72DE" w:rsidRDefault="00BA72DE" w:rsidP="00BA72DE">
      <w:pPr>
        <w:spacing w:line="360" w:lineRule="auto"/>
        <w:ind w:left="360"/>
        <w:rPr>
          <w:bCs/>
        </w:rPr>
      </w:pPr>
    </w:p>
    <w:p w:rsidR="00BA72DE" w:rsidRDefault="00BA72DE" w:rsidP="00BA72DE">
      <w:pPr>
        <w:spacing w:line="360" w:lineRule="auto"/>
        <w:ind w:left="360"/>
        <w:rPr>
          <w:bCs/>
        </w:rPr>
      </w:pPr>
    </w:p>
    <w:p w:rsidR="00BA72DE" w:rsidRDefault="00BA72DE" w:rsidP="00BA72DE">
      <w:pPr>
        <w:spacing w:line="360" w:lineRule="auto"/>
        <w:ind w:left="360"/>
        <w:rPr>
          <w:bCs/>
        </w:rPr>
      </w:pPr>
    </w:p>
    <w:p w:rsidR="00BA72DE" w:rsidRDefault="00BA72DE" w:rsidP="00BA72DE">
      <w:pPr>
        <w:spacing w:line="360" w:lineRule="auto"/>
        <w:ind w:left="360"/>
        <w:rPr>
          <w:bCs/>
        </w:rPr>
      </w:pPr>
    </w:p>
    <w:p w:rsidR="00BA72DE" w:rsidRPr="00941AB0" w:rsidRDefault="00BA72DE" w:rsidP="002C28F1">
      <w:pPr>
        <w:spacing w:line="360" w:lineRule="auto"/>
      </w:pPr>
    </w:p>
    <w:p w:rsidR="00BA72DE" w:rsidRPr="00941AB0" w:rsidRDefault="00BA72DE" w:rsidP="00BA72DE">
      <w:pPr>
        <w:jc w:val="center"/>
        <w:rPr>
          <w:bCs/>
          <w:sz w:val="16"/>
          <w:szCs w:val="16"/>
        </w:rPr>
      </w:pPr>
    </w:p>
    <w:p w:rsidR="00BA72DE" w:rsidRPr="00941AB0" w:rsidRDefault="00BA72DE" w:rsidP="00BA72DE">
      <w:pPr>
        <w:jc w:val="center"/>
        <w:rPr>
          <w:sz w:val="16"/>
          <w:szCs w:val="16"/>
        </w:rPr>
      </w:pPr>
      <w:r w:rsidRPr="00941AB0">
        <w:rPr>
          <w:bCs/>
          <w:sz w:val="16"/>
          <w:szCs w:val="16"/>
        </w:rPr>
        <w:t>Percentage ratio of the types of district court judgements in Poland in 2016 within the scope of Article 207 § 1 of the Criminal Code</w:t>
      </w:r>
    </w:p>
    <w:p w:rsidR="00BA72DE" w:rsidRPr="00941AB0" w:rsidRDefault="0021645F" w:rsidP="00BA72DE">
      <w:pPr>
        <w:jc w:val="center"/>
      </w:pPr>
      <w:r>
        <w:pict>
          <v:shape id="_x0000_i1026" type="#_x0000_t75" style="width:427.8pt;height:195.9pt" fillcolor="#09c">
            <v:fill color2="#039"/>
            <v:imagedata r:id="rId12" o:title=""/>
          </v:shape>
        </w:pict>
      </w:r>
    </w:p>
    <w:p w:rsidR="00BA72DE" w:rsidRPr="00941AB0" w:rsidRDefault="00BA72DE" w:rsidP="00BA72DE">
      <w:pPr>
        <w:spacing w:line="360" w:lineRule="auto"/>
        <w:ind w:firstLine="708"/>
        <w:jc w:val="both"/>
      </w:pPr>
      <w:r w:rsidRPr="00941AB0">
        <w:t>In 2016, in district courts in Poland a total of 9,133 persons received non-final sentences under Article 207 § 1 of the Criminal Code</w:t>
      </w:r>
      <w:r w:rsidRPr="00941AB0">
        <w:rPr>
          <w:vertAlign w:val="superscript"/>
        </w:rPr>
        <w:footnoteReference w:id="6"/>
      </w:r>
      <w:r w:rsidRPr="00941AB0">
        <w:t xml:space="preserve"> (2015 - 10,186).</w:t>
      </w:r>
    </w:p>
    <w:p w:rsidR="00BA72DE" w:rsidRPr="00941AB0" w:rsidRDefault="00BA72DE" w:rsidP="00BA72DE">
      <w:pPr>
        <w:spacing w:line="360" w:lineRule="auto"/>
      </w:pPr>
      <w:r w:rsidRPr="00941AB0">
        <w:t>Of which the following were imposed:</w:t>
      </w:r>
    </w:p>
    <w:p w:rsidR="00BA72DE" w:rsidRPr="00941AB0" w:rsidRDefault="00BA72DE" w:rsidP="00BA72DE">
      <w:pPr>
        <w:widowControl/>
        <w:numPr>
          <w:ilvl w:val="0"/>
          <w:numId w:val="8"/>
        </w:numPr>
        <w:autoSpaceDE/>
        <w:autoSpaceDN/>
        <w:adjustRightInd/>
        <w:spacing w:line="360" w:lineRule="auto"/>
      </w:pPr>
      <w:r w:rsidRPr="00941AB0">
        <w:rPr>
          <w:bCs/>
        </w:rPr>
        <w:t xml:space="preserve"> 171 – mixed penalty (2015 - 37);</w:t>
      </w:r>
    </w:p>
    <w:p w:rsidR="00BA72DE" w:rsidRPr="00941AB0" w:rsidRDefault="00BA72DE" w:rsidP="00BA72DE">
      <w:pPr>
        <w:widowControl/>
        <w:numPr>
          <w:ilvl w:val="0"/>
          <w:numId w:val="8"/>
        </w:numPr>
        <w:autoSpaceDE/>
        <w:autoSpaceDN/>
        <w:adjustRightInd/>
        <w:spacing w:line="360" w:lineRule="auto"/>
      </w:pPr>
      <w:r w:rsidRPr="00941AB0">
        <w:rPr>
          <w:bCs/>
        </w:rPr>
        <w:tab/>
        <w:t>283 – fines (self-imposed) (2015 - 187);</w:t>
      </w:r>
    </w:p>
    <w:p w:rsidR="00BA72DE" w:rsidRPr="00941AB0" w:rsidRDefault="00BA72DE" w:rsidP="00BA72DE">
      <w:pPr>
        <w:widowControl/>
        <w:numPr>
          <w:ilvl w:val="0"/>
          <w:numId w:val="8"/>
        </w:numPr>
        <w:autoSpaceDE/>
        <w:autoSpaceDN/>
        <w:adjustRightInd/>
        <w:spacing w:line="360" w:lineRule="auto"/>
      </w:pPr>
      <w:r w:rsidRPr="00941AB0">
        <w:rPr>
          <w:bCs/>
        </w:rPr>
        <w:tab/>
        <w:t>1505 – restriction of liberty (2015 - 674);</w:t>
      </w:r>
    </w:p>
    <w:p w:rsidR="00BA72DE" w:rsidRPr="00941AB0" w:rsidRDefault="00BA72DE" w:rsidP="00BA72DE">
      <w:pPr>
        <w:widowControl/>
        <w:numPr>
          <w:ilvl w:val="0"/>
          <w:numId w:val="8"/>
        </w:numPr>
        <w:autoSpaceDE/>
        <w:autoSpaceDN/>
        <w:adjustRightInd/>
        <w:spacing w:line="360" w:lineRule="auto"/>
      </w:pPr>
      <w:r w:rsidRPr="00941AB0">
        <w:rPr>
          <w:bCs/>
        </w:rPr>
        <w:tab/>
        <w:t>7,170  – deprivation of liberty (2015 - 9,284)</w:t>
      </w:r>
      <w:r w:rsidRPr="00941AB0">
        <w:rPr>
          <w:bCs/>
        </w:rPr>
        <w:tab/>
      </w:r>
    </w:p>
    <w:p w:rsidR="00BA72DE" w:rsidRPr="00941AB0" w:rsidRDefault="00BA72DE" w:rsidP="00BA72DE">
      <w:pPr>
        <w:widowControl/>
        <w:numPr>
          <w:ilvl w:val="1"/>
          <w:numId w:val="8"/>
        </w:numPr>
        <w:autoSpaceDE/>
        <w:autoSpaceDN/>
        <w:adjustRightInd/>
        <w:spacing w:line="360" w:lineRule="auto"/>
      </w:pPr>
      <w:r w:rsidRPr="00941AB0">
        <w:t>including:</w:t>
      </w:r>
    </w:p>
    <w:p w:rsidR="00BA72DE" w:rsidRPr="00941AB0" w:rsidRDefault="00BA72DE" w:rsidP="00BA72DE">
      <w:pPr>
        <w:widowControl/>
        <w:numPr>
          <w:ilvl w:val="2"/>
          <w:numId w:val="8"/>
        </w:numPr>
        <w:autoSpaceDE/>
        <w:autoSpaceDN/>
        <w:adjustRightInd/>
        <w:spacing w:line="360" w:lineRule="auto"/>
      </w:pPr>
      <w:r w:rsidRPr="00941AB0">
        <w:rPr>
          <w:bCs/>
        </w:rPr>
        <w:t>1,927</w:t>
      </w:r>
      <w:r w:rsidRPr="00941AB0">
        <w:rPr>
          <w:b/>
          <w:bCs/>
        </w:rPr>
        <w:t xml:space="preserve"> – </w:t>
      </w:r>
      <w:r w:rsidRPr="00941AB0">
        <w:rPr>
          <w:bCs/>
        </w:rPr>
        <w:t>immediate (2015 – 1,438),</w:t>
      </w:r>
    </w:p>
    <w:p w:rsidR="00BA72DE" w:rsidRPr="00941AB0" w:rsidRDefault="00BA72DE" w:rsidP="00BA72DE">
      <w:pPr>
        <w:widowControl/>
        <w:numPr>
          <w:ilvl w:val="2"/>
          <w:numId w:val="8"/>
        </w:numPr>
        <w:autoSpaceDE/>
        <w:autoSpaceDN/>
        <w:adjustRightInd/>
        <w:spacing w:line="360" w:lineRule="auto"/>
      </w:pPr>
      <w:r w:rsidRPr="00941AB0">
        <w:lastRenderedPageBreak/>
        <w:t>5,243  (2015 - 7,846)</w:t>
      </w:r>
      <w:r w:rsidRPr="00941AB0">
        <w:rPr>
          <w:b/>
          <w:bCs/>
        </w:rPr>
        <w:t xml:space="preserve"> </w:t>
      </w:r>
      <w:r w:rsidRPr="00941AB0">
        <w:t>– with conditional suspension of execution.</w:t>
      </w:r>
    </w:p>
    <w:p w:rsidR="00BA72DE" w:rsidRPr="00941AB0" w:rsidRDefault="00BA72DE" w:rsidP="00BA72DE">
      <w:pPr>
        <w:spacing w:line="360" w:lineRule="auto"/>
        <w:ind w:firstLine="708"/>
        <w:jc w:val="both"/>
      </w:pPr>
      <w:r w:rsidRPr="00941AB0">
        <w:t xml:space="preserve">These figures show that imprisonment with conditional suspension constitutes the largest proportion of all penalties for domestic violence. Although there is a noticeable increase in the number of imprisonment sentences imposed without conditional suspension. </w:t>
      </w:r>
    </w:p>
    <w:p w:rsidR="00BA72DE" w:rsidRDefault="00BA72DE" w:rsidP="00BA72DE">
      <w:pPr>
        <w:spacing w:line="360" w:lineRule="auto"/>
        <w:jc w:val="both"/>
      </w:pPr>
      <w:r>
        <w:t xml:space="preserve">        </w:t>
      </w:r>
      <w:r w:rsidRPr="00941AB0">
        <w:t xml:space="preserve">The increase in the number of immediate penalties imposed may be affected by an amendment of Article 69 § 1 of the Criminal Code dated 20.02.2015 </w:t>
      </w:r>
      <w:r w:rsidRPr="00941AB0">
        <w:rPr>
          <w:noProof/>
          <w:color w:val="000000"/>
        </w:rPr>
        <w:t>(</w:t>
      </w:r>
      <w:hyperlink r:id="rId13" w:history="1">
        <w:r w:rsidRPr="00941AB0">
          <w:rPr>
            <w:noProof/>
            <w:color w:val="000000"/>
          </w:rPr>
          <w:t>Journal of Laws of 2015, item 396</w:t>
        </w:r>
      </w:hyperlink>
      <w:r w:rsidRPr="00941AB0">
        <w:rPr>
          <w:noProof/>
          <w:color w:val="000000"/>
        </w:rPr>
        <w:t xml:space="preserve">), </w:t>
      </w:r>
      <w:r w:rsidRPr="00941AB0">
        <w:rPr>
          <w:noProof/>
        </w:rPr>
        <w:t xml:space="preserve">which came into force on 1.07.2015. The amendment provides that the Court may conditionally suspend the execution of a prison sentence for a term of up to one year if the perpetrator was not sentenced to imprisonment at the time of committing the offence. </w:t>
      </w:r>
    </w:p>
    <w:p w:rsidR="00BA72DE" w:rsidRDefault="00BA72DE" w:rsidP="00BA72DE">
      <w:pPr>
        <w:spacing w:line="360" w:lineRule="auto"/>
        <w:jc w:val="both"/>
      </w:pPr>
    </w:p>
    <w:p w:rsidR="00BA72DE" w:rsidRPr="00A563F0" w:rsidRDefault="00BA72DE" w:rsidP="00BA72DE">
      <w:pPr>
        <w:spacing w:line="360" w:lineRule="auto"/>
        <w:jc w:val="both"/>
      </w:pPr>
    </w:p>
    <w:p w:rsidR="00BA72DE" w:rsidRPr="00941AB0" w:rsidRDefault="00BA72DE" w:rsidP="00BA72DE">
      <w:pPr>
        <w:spacing w:before="120"/>
        <w:jc w:val="center"/>
        <w:rPr>
          <w:bCs/>
          <w:sz w:val="16"/>
          <w:szCs w:val="16"/>
        </w:rPr>
      </w:pPr>
      <w:r w:rsidRPr="00941AB0">
        <w:rPr>
          <w:bCs/>
          <w:sz w:val="16"/>
          <w:szCs w:val="16"/>
        </w:rPr>
        <w:t>Percentage ratio of types of penalties imposed in district courts in Poland in 2016 under Article 207 § 1 of the Criminal Code</w:t>
      </w:r>
    </w:p>
    <w:p w:rsidR="00BA72DE" w:rsidRPr="00941AB0" w:rsidRDefault="0021645F" w:rsidP="00BA72DE">
      <w:pPr>
        <w:jc w:val="center"/>
      </w:pPr>
      <w:r>
        <w:pict>
          <v:shape id="_x0000_i1027" type="#_x0000_t75" style="width:348.3pt;height:198.4pt" fillcolor="#09c">
            <v:fill color2="#039"/>
            <v:imagedata r:id="rId14" o:title=""/>
          </v:shape>
        </w:pict>
      </w:r>
    </w:p>
    <w:p w:rsidR="00BA72DE" w:rsidRPr="00941AB0" w:rsidRDefault="00BA72DE" w:rsidP="00BA72DE">
      <w:pPr>
        <w:jc w:val="center"/>
      </w:pPr>
    </w:p>
    <w:p w:rsidR="00BA72DE" w:rsidRPr="00941AB0" w:rsidRDefault="00BA72DE" w:rsidP="00BA72DE">
      <w:pPr>
        <w:spacing w:line="360" w:lineRule="auto"/>
        <w:ind w:firstLine="708"/>
        <w:jc w:val="both"/>
        <w:rPr>
          <w:bCs/>
        </w:rPr>
      </w:pPr>
      <w:r w:rsidRPr="00941AB0">
        <w:rPr>
          <w:bCs/>
        </w:rPr>
        <w:t xml:space="preserve">When imposing the penalty of deprivation of liberty for an act under Article 207 § 1 of the Criminal Code, courts applied it within the lower limits of the statutory threat. </w:t>
      </w:r>
    </w:p>
    <w:p w:rsidR="00BA72DE" w:rsidRPr="00941AB0" w:rsidRDefault="00BA72DE" w:rsidP="00BA72DE">
      <w:pPr>
        <w:spacing w:line="360" w:lineRule="auto"/>
        <w:jc w:val="both"/>
        <w:rPr>
          <w:bCs/>
        </w:rPr>
      </w:pPr>
    </w:p>
    <w:p w:rsidR="00BA72DE" w:rsidRPr="00941AB0" w:rsidRDefault="00BA72DE" w:rsidP="00BA72DE">
      <w:pPr>
        <w:jc w:val="center"/>
        <w:rPr>
          <w:bCs/>
          <w:sz w:val="16"/>
        </w:rPr>
      </w:pPr>
      <w:r w:rsidRPr="00941AB0">
        <w:rPr>
          <w:bCs/>
          <w:sz w:val="16"/>
        </w:rPr>
        <w:t>Percentage ratio of levels of penalties imposed in district courts in Poland in 2016 under Article 207 § 1 of the Criminal Code</w:t>
      </w:r>
    </w:p>
    <w:p w:rsidR="00BA72DE" w:rsidRPr="00941AB0" w:rsidRDefault="00BA72DE" w:rsidP="00BA72DE">
      <w:pPr>
        <w:jc w:val="center"/>
        <w:rPr>
          <w:sz w:val="20"/>
        </w:rPr>
      </w:pPr>
    </w:p>
    <w:p w:rsidR="00BA72DE" w:rsidRPr="00941AB0" w:rsidRDefault="0021645F" w:rsidP="00BA72DE">
      <w:pPr>
        <w:tabs>
          <w:tab w:val="center" w:pos="4703"/>
          <w:tab w:val="right" w:pos="9406"/>
        </w:tabs>
        <w:jc w:val="center"/>
        <w:rPr>
          <w:szCs w:val="20"/>
        </w:rPr>
      </w:pPr>
      <w:r>
        <w:rPr>
          <w:szCs w:val="20"/>
        </w:rPr>
        <w:lastRenderedPageBreak/>
        <w:pict>
          <v:shape id="_x0000_i1028" type="#_x0000_t75" style="width:444.55pt;height:201.75pt" fillcolor="#09c">
            <v:fill color2="#039"/>
            <v:imagedata r:id="rId15" o:title=""/>
          </v:shape>
        </w:pict>
      </w:r>
    </w:p>
    <w:p w:rsidR="00BA72DE" w:rsidRPr="00941AB0" w:rsidRDefault="00BA72DE" w:rsidP="00BA72DE">
      <w:pPr>
        <w:spacing w:line="360" w:lineRule="auto"/>
        <w:jc w:val="both"/>
      </w:pPr>
      <w:r w:rsidRPr="00941AB0">
        <w:t xml:space="preserve">In 2016, 13 sentences of 1 month's imprisonment were given, 6 sentences of more than 5 to 8 years' imprisonment and 2 sentences of more than 8 years' imprisonment. </w:t>
      </w:r>
    </w:p>
    <w:p w:rsidR="00BA72DE" w:rsidRPr="00941AB0" w:rsidRDefault="00BA72DE" w:rsidP="00BA72DE">
      <w:pPr>
        <w:spacing w:line="360" w:lineRule="auto"/>
        <w:jc w:val="both"/>
      </w:pPr>
      <w:r w:rsidRPr="00941AB0">
        <w:t>From 2014 onwards, information on the gender of perpetrators of crimes sentenced by common courts is collected, including under Article 207 § 1 of the Criminal Code. Thus, in 2016 there were 9,133 convicted persons</w:t>
      </w:r>
      <w:r w:rsidRPr="00941AB0">
        <w:rPr>
          <w:vertAlign w:val="superscript"/>
        </w:rPr>
        <w:footnoteReference w:id="7"/>
      </w:r>
    </w:p>
    <w:p w:rsidR="00BA72DE" w:rsidRPr="00941AB0" w:rsidRDefault="00BA72DE" w:rsidP="00BA72DE">
      <w:pPr>
        <w:widowControl/>
        <w:numPr>
          <w:ilvl w:val="0"/>
          <w:numId w:val="5"/>
        </w:numPr>
        <w:autoSpaceDE/>
        <w:autoSpaceDN/>
        <w:adjustRightInd/>
        <w:spacing w:line="360" w:lineRule="auto"/>
        <w:jc w:val="both"/>
      </w:pPr>
      <w:r w:rsidRPr="00941AB0">
        <w:t xml:space="preserve">    289 women</w:t>
      </w:r>
      <w:r w:rsidRPr="00941AB0">
        <w:tab/>
      </w:r>
      <w:r w:rsidRPr="00941AB0">
        <w:tab/>
        <w:t>-  8844 men.</w:t>
      </w:r>
    </w:p>
    <w:p w:rsidR="00BA72DE" w:rsidRPr="00941AB0" w:rsidRDefault="00BA72DE" w:rsidP="00BA72DE">
      <w:pPr>
        <w:spacing w:line="360" w:lineRule="auto"/>
        <w:jc w:val="both"/>
      </w:pPr>
      <w:r w:rsidRPr="00941AB0">
        <w:tab/>
        <w:t>Among the victims of the crime referred to in Article 207 § 1 of the Criminal Code in 2016 there were</w:t>
      </w:r>
      <w:r w:rsidRPr="00941AB0">
        <w:rPr>
          <w:vertAlign w:val="superscript"/>
        </w:rPr>
        <w:footnoteReference w:id="8"/>
      </w:r>
      <w:r w:rsidRPr="00941AB0">
        <w:t>:</w:t>
      </w:r>
    </w:p>
    <w:p w:rsidR="00BA72DE" w:rsidRPr="00941AB0" w:rsidRDefault="00BA72DE" w:rsidP="00BA72DE">
      <w:pPr>
        <w:widowControl/>
        <w:numPr>
          <w:ilvl w:val="0"/>
          <w:numId w:val="2"/>
        </w:numPr>
        <w:autoSpaceDE/>
        <w:autoSpaceDN/>
        <w:adjustRightInd/>
        <w:spacing w:line="360" w:lineRule="auto"/>
        <w:ind w:left="1134" w:hanging="425"/>
        <w:jc w:val="both"/>
        <w:rPr>
          <w:b/>
        </w:rPr>
      </w:pPr>
      <w:r w:rsidRPr="00941AB0">
        <w:t>11,743</w:t>
      </w:r>
      <w:r w:rsidRPr="00941AB0">
        <w:tab/>
        <w:t>women,</w:t>
      </w:r>
    </w:p>
    <w:p w:rsidR="00BA72DE" w:rsidRPr="00941AB0" w:rsidRDefault="00BA72DE" w:rsidP="00BA72DE">
      <w:pPr>
        <w:widowControl/>
        <w:numPr>
          <w:ilvl w:val="0"/>
          <w:numId w:val="2"/>
        </w:numPr>
        <w:autoSpaceDE/>
        <w:autoSpaceDN/>
        <w:adjustRightInd/>
        <w:spacing w:line="360" w:lineRule="auto"/>
        <w:ind w:left="1134" w:hanging="425"/>
        <w:jc w:val="both"/>
      </w:pPr>
      <w:r w:rsidRPr="00941AB0">
        <w:t xml:space="preserve">  2,565</w:t>
      </w:r>
      <w:r w:rsidRPr="00941AB0">
        <w:tab/>
        <w:t>men.</w:t>
      </w:r>
    </w:p>
    <w:p w:rsidR="00BA72DE" w:rsidRPr="00941AB0" w:rsidRDefault="00BA72DE" w:rsidP="00BA72DE">
      <w:pPr>
        <w:widowControl/>
        <w:numPr>
          <w:ilvl w:val="0"/>
          <w:numId w:val="2"/>
        </w:numPr>
        <w:autoSpaceDE/>
        <w:autoSpaceDN/>
        <w:adjustRightInd/>
        <w:spacing w:line="360" w:lineRule="auto"/>
        <w:ind w:left="1134" w:hanging="425"/>
        <w:jc w:val="both"/>
      </w:pPr>
      <w:r w:rsidRPr="00941AB0">
        <w:t xml:space="preserve">  3,135 </w:t>
      </w:r>
      <w:r w:rsidRPr="00941AB0">
        <w:tab/>
        <w:t>minors, including:</w:t>
      </w:r>
    </w:p>
    <w:p w:rsidR="00BA72DE" w:rsidRPr="00941AB0" w:rsidRDefault="00BA72DE" w:rsidP="00BA72DE">
      <w:pPr>
        <w:spacing w:line="360" w:lineRule="auto"/>
        <w:ind w:left="1843"/>
        <w:jc w:val="both"/>
      </w:pPr>
      <w:r>
        <w:t xml:space="preserve">- 1458 girls; </w:t>
      </w:r>
      <w:r w:rsidRPr="00941AB0">
        <w:tab/>
        <w:t>- 1677</w:t>
      </w:r>
      <w:r w:rsidRPr="00941AB0">
        <w:rPr>
          <w:b/>
        </w:rPr>
        <w:t xml:space="preserve"> </w:t>
      </w:r>
      <w:r w:rsidRPr="00941AB0">
        <w:t>boys;</w:t>
      </w:r>
    </w:p>
    <w:p w:rsidR="00BA72DE" w:rsidRPr="00941AB0" w:rsidRDefault="00BA72DE" w:rsidP="00BA72DE">
      <w:pPr>
        <w:spacing w:line="360" w:lineRule="auto"/>
        <w:jc w:val="both"/>
      </w:pPr>
    </w:p>
    <w:p w:rsidR="00BA72DE" w:rsidRPr="00941AB0" w:rsidRDefault="00BA72DE" w:rsidP="00BA72DE">
      <w:pPr>
        <w:spacing w:before="120" w:line="360" w:lineRule="auto"/>
        <w:jc w:val="center"/>
        <w:rPr>
          <w:sz w:val="16"/>
        </w:rPr>
      </w:pPr>
      <w:r w:rsidRPr="00941AB0">
        <w:rPr>
          <w:bCs/>
          <w:sz w:val="16"/>
        </w:rPr>
        <w:t>Victims of the offence under Article 207 § 1 of the Criminal Code</w:t>
      </w:r>
    </w:p>
    <w:p w:rsidR="00BA72DE" w:rsidRPr="00941AB0" w:rsidRDefault="0021645F" w:rsidP="00BA72DE">
      <w:pPr>
        <w:spacing w:before="120" w:line="360" w:lineRule="auto"/>
        <w:ind w:firstLine="709"/>
        <w:jc w:val="both"/>
      </w:pPr>
      <w:r>
        <w:lastRenderedPageBreak/>
        <w:pict>
          <v:shape id="_x0000_i1029" type="#_x0000_t75" style="width:488.1pt;height:194.25pt" fillcolor="#09c">
            <v:fill color2="#039"/>
            <v:imagedata r:id="rId16" o:title=""/>
          </v:shape>
        </w:pict>
      </w:r>
      <w:r w:rsidR="00BA72DE" w:rsidRPr="00941AB0">
        <w:tab/>
        <w:t xml:space="preserve">As </w:t>
      </w:r>
      <w:proofErr w:type="spellStart"/>
      <w:r w:rsidR="00BA72DE" w:rsidRPr="00941AB0">
        <w:t>already</w:t>
      </w:r>
      <w:proofErr w:type="spellEnd"/>
      <w:r w:rsidR="00BA72DE" w:rsidRPr="00941AB0">
        <w:t xml:space="preserve"> </w:t>
      </w:r>
      <w:proofErr w:type="spellStart"/>
      <w:r w:rsidR="00BA72DE" w:rsidRPr="00941AB0">
        <w:t>pointed</w:t>
      </w:r>
      <w:proofErr w:type="spellEnd"/>
      <w:r w:rsidR="00BA72DE" w:rsidRPr="00941AB0">
        <w:t xml:space="preserve"> out </w:t>
      </w:r>
      <w:proofErr w:type="spellStart"/>
      <w:r w:rsidR="00BA72DE" w:rsidRPr="00941AB0">
        <w:t>above</w:t>
      </w:r>
      <w:proofErr w:type="spellEnd"/>
      <w:r w:rsidR="00BA72DE" w:rsidRPr="00941AB0">
        <w:t xml:space="preserve">, in </w:t>
      </w:r>
      <w:proofErr w:type="spellStart"/>
      <w:r w:rsidR="00BA72DE" w:rsidRPr="00941AB0">
        <w:t>view</w:t>
      </w:r>
      <w:proofErr w:type="spellEnd"/>
      <w:r w:rsidR="00BA72DE" w:rsidRPr="00941AB0">
        <w:t xml:space="preserve"> of the </w:t>
      </w:r>
      <w:proofErr w:type="spellStart"/>
      <w:r w:rsidR="00BA72DE" w:rsidRPr="00941AB0">
        <w:t>fact</w:t>
      </w:r>
      <w:proofErr w:type="spellEnd"/>
      <w:r w:rsidR="00BA72DE" w:rsidRPr="00941AB0">
        <w:t xml:space="preserve"> </w:t>
      </w:r>
      <w:proofErr w:type="spellStart"/>
      <w:r w:rsidR="00BA72DE" w:rsidRPr="00941AB0">
        <w:t>that</w:t>
      </w:r>
      <w:proofErr w:type="spellEnd"/>
      <w:r w:rsidR="00BA72DE" w:rsidRPr="00941AB0">
        <w:t xml:space="preserve"> the </w:t>
      </w:r>
      <w:proofErr w:type="spellStart"/>
      <w:r w:rsidR="00BA72DE" w:rsidRPr="00941AB0">
        <w:t>offence</w:t>
      </w:r>
      <w:proofErr w:type="spellEnd"/>
      <w:r w:rsidR="00BA72DE" w:rsidRPr="00941AB0">
        <w:t xml:space="preserve"> of </w:t>
      </w:r>
      <w:proofErr w:type="spellStart"/>
      <w:r w:rsidR="00BA72DE" w:rsidRPr="00941AB0">
        <w:t>abuse</w:t>
      </w:r>
      <w:proofErr w:type="spellEnd"/>
      <w:r w:rsidR="00BA72DE" w:rsidRPr="00941AB0">
        <w:t xml:space="preserve"> </w:t>
      </w:r>
      <w:proofErr w:type="spellStart"/>
      <w:r w:rsidR="00BA72DE" w:rsidRPr="00941AB0">
        <w:t>may</w:t>
      </w:r>
      <w:proofErr w:type="spellEnd"/>
      <w:r w:rsidR="00BA72DE" w:rsidRPr="00941AB0">
        <w:t xml:space="preserve"> </w:t>
      </w:r>
      <w:proofErr w:type="spellStart"/>
      <w:r w:rsidR="00BA72DE" w:rsidRPr="00941AB0">
        <w:t>also</w:t>
      </w:r>
      <w:proofErr w:type="spellEnd"/>
      <w:r w:rsidR="00BA72DE" w:rsidRPr="00941AB0">
        <w:t xml:space="preserve"> </w:t>
      </w:r>
      <w:proofErr w:type="spellStart"/>
      <w:r w:rsidR="00BA72DE" w:rsidRPr="00941AB0">
        <w:t>include</w:t>
      </w:r>
      <w:proofErr w:type="spellEnd"/>
      <w:r w:rsidR="00BA72DE" w:rsidRPr="00941AB0">
        <w:t xml:space="preserve"> </w:t>
      </w:r>
      <w:proofErr w:type="spellStart"/>
      <w:r w:rsidR="00BA72DE" w:rsidRPr="00941AB0">
        <w:t>acts</w:t>
      </w:r>
      <w:proofErr w:type="spellEnd"/>
      <w:r w:rsidR="00BA72DE" w:rsidRPr="00941AB0">
        <w:t xml:space="preserve"> </w:t>
      </w:r>
      <w:proofErr w:type="spellStart"/>
      <w:r w:rsidR="00BA72DE" w:rsidRPr="00941AB0">
        <w:t>which</w:t>
      </w:r>
      <w:proofErr w:type="spellEnd"/>
      <w:r w:rsidR="00BA72DE" w:rsidRPr="00941AB0">
        <w:t xml:space="preserve"> </w:t>
      </w:r>
      <w:proofErr w:type="spellStart"/>
      <w:r w:rsidR="00BA72DE" w:rsidRPr="00941AB0">
        <w:t>transcend</w:t>
      </w:r>
      <w:proofErr w:type="spellEnd"/>
      <w:r w:rsidR="00BA72DE" w:rsidRPr="00941AB0">
        <w:t xml:space="preserve"> the </w:t>
      </w:r>
      <w:proofErr w:type="spellStart"/>
      <w:r w:rsidR="00BA72DE" w:rsidRPr="00941AB0">
        <w:t>limits</w:t>
      </w:r>
      <w:proofErr w:type="spellEnd"/>
      <w:r w:rsidR="00BA72DE" w:rsidRPr="00941AB0">
        <w:t xml:space="preserve"> of </w:t>
      </w:r>
      <w:proofErr w:type="spellStart"/>
      <w:r w:rsidR="00BA72DE" w:rsidRPr="00941AB0">
        <w:t>violence</w:t>
      </w:r>
      <w:proofErr w:type="spellEnd"/>
      <w:r w:rsidR="00BA72DE" w:rsidRPr="00941AB0">
        <w:t xml:space="preserve"> </w:t>
      </w:r>
      <w:proofErr w:type="spellStart"/>
      <w:r w:rsidR="00BA72DE" w:rsidRPr="00941AB0">
        <w:t>against</w:t>
      </w:r>
      <w:proofErr w:type="spellEnd"/>
      <w:r w:rsidR="00BA72DE" w:rsidRPr="00941AB0">
        <w:t xml:space="preserve"> immediate family </w:t>
      </w:r>
      <w:proofErr w:type="spellStart"/>
      <w:r w:rsidR="00BA72DE" w:rsidRPr="00941AB0">
        <w:t>members</w:t>
      </w:r>
      <w:proofErr w:type="spellEnd"/>
      <w:r w:rsidR="00BA72DE" w:rsidRPr="00941AB0">
        <w:t xml:space="preserve"> </w:t>
      </w:r>
      <w:proofErr w:type="spellStart"/>
      <w:r w:rsidR="00BA72DE" w:rsidRPr="00941AB0">
        <w:t>ones</w:t>
      </w:r>
      <w:proofErr w:type="spellEnd"/>
      <w:r w:rsidR="00BA72DE" w:rsidRPr="00941AB0">
        <w:t xml:space="preserve"> (</w:t>
      </w:r>
      <w:proofErr w:type="spellStart"/>
      <w:r w:rsidR="00BA72DE" w:rsidRPr="00941AB0">
        <w:t>e.g</w:t>
      </w:r>
      <w:proofErr w:type="spellEnd"/>
      <w:r w:rsidR="00BA72DE" w:rsidRPr="00941AB0">
        <w:t xml:space="preserve">. abuse against person in a permanent or temporary state of dependence to the perpetrator, a minor or a person who is vulnerable because or their mental or physical condition), it should be borne in mind that a minor part of the data presented above will concern victims who are not immediate family members or co-residents of the perpetrator but have been identified as victims of domestic violence. </w:t>
      </w:r>
    </w:p>
    <w:p w:rsidR="00BA72DE" w:rsidRPr="00941AB0" w:rsidRDefault="00BA72DE" w:rsidP="00BA72DE">
      <w:pPr>
        <w:widowControl/>
        <w:numPr>
          <w:ilvl w:val="0"/>
          <w:numId w:val="4"/>
        </w:numPr>
        <w:spacing w:before="120" w:after="120" w:line="360" w:lineRule="auto"/>
        <w:ind w:left="1701" w:hanging="357"/>
        <w:jc w:val="both"/>
      </w:pPr>
      <w:r w:rsidRPr="00941AB0">
        <w:rPr>
          <w:b/>
        </w:rPr>
        <w:t>Penal measures taken by common courts</w:t>
      </w:r>
    </w:p>
    <w:p w:rsidR="00BA72DE" w:rsidRPr="00941AB0" w:rsidRDefault="00BA72DE" w:rsidP="00BA72DE">
      <w:pPr>
        <w:spacing w:line="360" w:lineRule="auto"/>
        <w:ind w:left="27" w:firstLine="681"/>
        <w:jc w:val="both"/>
      </w:pPr>
      <w:r w:rsidRPr="00941AB0">
        <w:t xml:space="preserve">Effective 1 August 2010, i.e. from the date of entry into force of the Act </w:t>
      </w:r>
      <w:r w:rsidRPr="00941AB0">
        <w:rPr>
          <w:i/>
        </w:rPr>
        <w:t xml:space="preserve">amending the Act </w:t>
      </w:r>
      <w:r w:rsidRPr="00941AB0">
        <w:t xml:space="preserve"> </w:t>
      </w:r>
      <w:r w:rsidRPr="00941AB0">
        <w:rPr>
          <w:i/>
        </w:rPr>
        <w:t>on the prevention of domestic violence</w:t>
      </w:r>
      <w:r w:rsidRPr="00941AB0">
        <w:t xml:space="preserve"> </w:t>
      </w:r>
      <w:r w:rsidRPr="00941AB0">
        <w:rPr>
          <w:i/>
        </w:rPr>
        <w:t xml:space="preserve"> and certain other acts</w:t>
      </w:r>
      <w:r w:rsidRPr="00941AB0">
        <w:t xml:space="preserve">, provisions are in force which introduce new or amended penal measures applicable to perpetrators within the family, i.e. an order to leave the premises occupied together with the victim(Article 39 (2e) of the Criminal Code in conjunction with Article 41a of the Criminal Code) and the prohibition to approach the victim(Article 39 (2b) of the Criminal Code in conjunction with Article 41a of the Criminal Code). </w:t>
      </w:r>
    </w:p>
    <w:p w:rsidR="00BA72DE" w:rsidRPr="00941AB0" w:rsidRDefault="00BA72DE" w:rsidP="00BA72DE">
      <w:pPr>
        <w:spacing w:line="360" w:lineRule="auto"/>
        <w:ind w:left="27" w:firstLine="681"/>
        <w:jc w:val="both"/>
      </w:pPr>
      <w:r w:rsidRPr="00941AB0">
        <w:t>As of 1 January 2014, the above mentioned data were collected exclusively for domestic violence perpetrators. Given that these data are collected for the third time, they should be treated with caution and considered rather underestimated compared to actual data. The new statistics therefore show that the following measures are applied only to persons convicted of acts classified as domestic violence</w:t>
      </w:r>
      <w:r w:rsidRPr="00941AB0">
        <w:rPr>
          <w:vertAlign w:val="superscript"/>
        </w:rPr>
        <w:footnoteReference w:id="9"/>
      </w:r>
      <w:r w:rsidRPr="00941AB0">
        <w:t>:</w:t>
      </w:r>
    </w:p>
    <w:p w:rsidR="00BA72DE" w:rsidRPr="00941AB0" w:rsidRDefault="00BA72DE" w:rsidP="00BA72DE">
      <w:pPr>
        <w:widowControl/>
        <w:numPr>
          <w:ilvl w:val="0"/>
          <w:numId w:val="1"/>
        </w:numPr>
        <w:tabs>
          <w:tab w:val="num" w:pos="1418"/>
        </w:tabs>
        <w:spacing w:line="360" w:lineRule="auto"/>
        <w:ind w:left="1418" w:hanging="425"/>
        <w:jc w:val="both"/>
      </w:pPr>
      <w:r w:rsidRPr="00941AB0">
        <w:lastRenderedPageBreak/>
        <w:t xml:space="preserve">obligation to refrain from staying in particular environments or places (Article 39 (2b) of the Criminal Code)  – 22 persons, against women – 0, against men – 22, (2015 - 33, </w:t>
      </w:r>
      <w:r w:rsidRPr="00941AB0">
        <w:rPr>
          <w:b/>
        </w:rPr>
        <w:t xml:space="preserve"> </w:t>
      </w:r>
      <w:r w:rsidRPr="00941AB0">
        <w:t>against women - 0, against men - 33),</w:t>
      </w:r>
    </w:p>
    <w:p w:rsidR="00BA72DE" w:rsidRPr="00941AB0" w:rsidRDefault="00BA72DE" w:rsidP="00BA72DE">
      <w:pPr>
        <w:widowControl/>
        <w:numPr>
          <w:ilvl w:val="0"/>
          <w:numId w:val="1"/>
        </w:numPr>
        <w:tabs>
          <w:tab w:val="num" w:pos="1418"/>
        </w:tabs>
        <w:spacing w:line="360" w:lineRule="auto"/>
        <w:ind w:left="1418" w:hanging="425"/>
        <w:jc w:val="both"/>
      </w:pPr>
      <w:r w:rsidRPr="00941AB0">
        <w:t>ban on contacting certain persons (Article 39 (2b) of the Criminal Code) – 423, against women – 11, against men – 412, (2015 - 329</w:t>
      </w:r>
      <w:r w:rsidRPr="00941AB0">
        <w:rPr>
          <w:b/>
        </w:rPr>
        <w:t>,</w:t>
      </w:r>
      <w:r w:rsidRPr="00941AB0">
        <w:t xml:space="preserve"> against women - 18, against men - 311),</w:t>
      </w:r>
    </w:p>
    <w:p w:rsidR="00BA72DE" w:rsidRPr="00941AB0" w:rsidRDefault="00BA72DE" w:rsidP="00BA72DE">
      <w:pPr>
        <w:widowControl/>
        <w:numPr>
          <w:ilvl w:val="0"/>
          <w:numId w:val="1"/>
        </w:numPr>
        <w:tabs>
          <w:tab w:val="num" w:pos="1418"/>
        </w:tabs>
        <w:spacing w:line="360" w:lineRule="auto"/>
        <w:ind w:left="1418" w:hanging="425"/>
        <w:jc w:val="both"/>
      </w:pPr>
      <w:r w:rsidRPr="00941AB0">
        <w:t xml:space="preserve">ban on approaching certain persons (Article 39 (2b) of the Criminal Code) – 655, against women - 16, against men - 639, (2015 - 423 against women - 11, against men  423, 297 </w:t>
      </w:r>
      <w:r w:rsidRPr="00941AB0">
        <w:rPr>
          <w:b/>
        </w:rPr>
        <w:t xml:space="preserve"> </w:t>
      </w:r>
      <w:r w:rsidRPr="00941AB0">
        <w:t>(against women - 18, against men - 279),</w:t>
      </w:r>
    </w:p>
    <w:p w:rsidR="00BA72DE" w:rsidRPr="00941AB0" w:rsidRDefault="00BA72DE" w:rsidP="00BA72DE">
      <w:pPr>
        <w:widowControl/>
        <w:numPr>
          <w:ilvl w:val="0"/>
          <w:numId w:val="1"/>
        </w:numPr>
        <w:tabs>
          <w:tab w:val="num" w:pos="1418"/>
        </w:tabs>
        <w:spacing w:after="240" w:line="360" w:lineRule="auto"/>
        <w:ind w:left="1418" w:hanging="425"/>
        <w:jc w:val="both"/>
      </w:pPr>
      <w:r w:rsidRPr="00941AB0">
        <w:t>order to leave the premises occupied together with the victim (Article 39 (2e) of the Criminal Code) - 398, against women - 9, against men - 389, (2015 - 269</w:t>
      </w:r>
      <w:r w:rsidRPr="00941AB0">
        <w:rPr>
          <w:b/>
        </w:rPr>
        <w:t xml:space="preserve"> </w:t>
      </w:r>
      <w:r w:rsidRPr="00941AB0">
        <w:t xml:space="preserve"> against women - 11, against men - 258),</w:t>
      </w:r>
    </w:p>
    <w:tbl>
      <w:tblPr>
        <w:tblW w:w="4868"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81"/>
        <w:gridCol w:w="1170"/>
        <w:gridCol w:w="1528"/>
        <w:gridCol w:w="1722"/>
        <w:gridCol w:w="2468"/>
      </w:tblGrid>
      <w:tr w:rsidR="00BA72DE" w:rsidRPr="00941AB0" w:rsidTr="00CB20BB">
        <w:trPr>
          <w:trHeight w:val="996"/>
        </w:trPr>
        <w:tc>
          <w:tcPr>
            <w:tcW w:w="1160" w:type="pct"/>
            <w:shd w:val="clear" w:color="auto" w:fill="FFFF99"/>
            <w:vAlign w:val="center"/>
          </w:tcPr>
          <w:p w:rsidR="00BA72DE" w:rsidRPr="00941AB0" w:rsidRDefault="00BA72DE" w:rsidP="00CB20BB">
            <w:pPr>
              <w:jc w:val="center"/>
              <w:rPr>
                <w:b/>
                <w:bCs/>
                <w:sz w:val="20"/>
                <w:szCs w:val="20"/>
              </w:rPr>
            </w:pPr>
            <w:r w:rsidRPr="00941AB0">
              <w:rPr>
                <w:b/>
                <w:bCs/>
                <w:sz w:val="20"/>
                <w:szCs w:val="20"/>
              </w:rPr>
              <w:t>Type of measure</w:t>
            </w:r>
          </w:p>
        </w:tc>
        <w:tc>
          <w:tcPr>
            <w:tcW w:w="2464" w:type="pct"/>
            <w:gridSpan w:val="3"/>
            <w:shd w:val="clear" w:color="auto" w:fill="FFFF99"/>
            <w:vAlign w:val="center"/>
          </w:tcPr>
          <w:p w:rsidR="00BA72DE" w:rsidRPr="00941AB0" w:rsidRDefault="00BA72DE" w:rsidP="00CB20BB">
            <w:pPr>
              <w:jc w:val="center"/>
              <w:rPr>
                <w:b/>
                <w:bCs/>
                <w:sz w:val="20"/>
                <w:szCs w:val="20"/>
              </w:rPr>
            </w:pPr>
            <w:r w:rsidRPr="00941AB0">
              <w:rPr>
                <w:b/>
                <w:bCs/>
                <w:sz w:val="20"/>
                <w:szCs w:val="20"/>
              </w:rPr>
              <w:t>Indicator</w:t>
            </w:r>
          </w:p>
        </w:tc>
        <w:tc>
          <w:tcPr>
            <w:tcW w:w="1377" w:type="pct"/>
            <w:shd w:val="clear" w:color="auto" w:fill="FFFF99"/>
            <w:vAlign w:val="center"/>
          </w:tcPr>
          <w:p w:rsidR="00BA72DE" w:rsidRPr="00941AB0" w:rsidRDefault="00BA72DE" w:rsidP="00CB20BB">
            <w:pPr>
              <w:jc w:val="center"/>
              <w:rPr>
                <w:b/>
                <w:bCs/>
                <w:sz w:val="20"/>
                <w:szCs w:val="20"/>
              </w:rPr>
            </w:pPr>
            <w:r w:rsidRPr="00941AB0">
              <w:rPr>
                <w:b/>
                <w:bCs/>
                <w:sz w:val="20"/>
                <w:szCs w:val="20"/>
              </w:rPr>
              <w:t>Value of the indicator denoted  by common courts</w:t>
            </w:r>
          </w:p>
        </w:tc>
      </w:tr>
      <w:tr w:rsidR="00BA72DE" w:rsidRPr="00941AB0" w:rsidTr="00CB20BB">
        <w:trPr>
          <w:cantSplit/>
          <w:trHeight w:val="460"/>
        </w:trPr>
        <w:tc>
          <w:tcPr>
            <w:tcW w:w="1160" w:type="pct"/>
            <w:vMerge w:val="restart"/>
            <w:shd w:val="clear" w:color="auto" w:fill="auto"/>
            <w:vAlign w:val="center"/>
          </w:tcPr>
          <w:p w:rsidR="00BA72DE" w:rsidRPr="00941AB0" w:rsidRDefault="00BA72DE" w:rsidP="00CB20BB">
            <w:pPr>
              <w:jc w:val="center"/>
              <w:rPr>
                <w:bCs/>
                <w:sz w:val="20"/>
                <w:szCs w:val="20"/>
              </w:rPr>
            </w:pPr>
            <w:r w:rsidRPr="00941AB0">
              <w:rPr>
                <w:bCs/>
                <w:sz w:val="20"/>
                <w:szCs w:val="20"/>
              </w:rPr>
              <w:t>Case-law of common courts, in the field of criminal law, with regard to penalties, criminal measures, probationary measures and other effects on persons using domestic violence</w:t>
            </w:r>
          </w:p>
        </w:tc>
        <w:tc>
          <w:tcPr>
            <w:tcW w:w="652" w:type="pct"/>
            <w:vMerge w:val="restart"/>
            <w:shd w:val="clear" w:color="auto" w:fill="auto"/>
            <w:vAlign w:val="center"/>
          </w:tcPr>
          <w:p w:rsidR="00BA72DE" w:rsidRPr="00941AB0" w:rsidRDefault="00BA72DE" w:rsidP="00CB20BB">
            <w:pPr>
              <w:jc w:val="center"/>
              <w:rPr>
                <w:bCs/>
                <w:sz w:val="20"/>
                <w:szCs w:val="20"/>
              </w:rPr>
            </w:pPr>
            <w:r w:rsidRPr="00941AB0">
              <w:rPr>
                <w:bCs/>
                <w:sz w:val="20"/>
                <w:szCs w:val="20"/>
              </w:rPr>
              <w:t>number of criminal measures imposed</w:t>
            </w:r>
          </w:p>
        </w:tc>
        <w:tc>
          <w:tcPr>
            <w:tcW w:w="852" w:type="pct"/>
            <w:vMerge w:val="restart"/>
            <w:shd w:val="clear" w:color="auto" w:fill="auto"/>
            <w:vAlign w:val="center"/>
          </w:tcPr>
          <w:p w:rsidR="00BA72DE" w:rsidRPr="00941AB0" w:rsidRDefault="00BA72DE" w:rsidP="00CB20BB">
            <w:pPr>
              <w:jc w:val="center"/>
              <w:rPr>
                <w:bCs/>
                <w:sz w:val="20"/>
                <w:szCs w:val="20"/>
              </w:rPr>
            </w:pPr>
            <w:r w:rsidRPr="00941AB0">
              <w:rPr>
                <w:bCs/>
                <w:sz w:val="20"/>
                <w:szCs w:val="20"/>
              </w:rPr>
              <w:t>an obligation to refrain from staying in particular environments or places</w:t>
            </w:r>
          </w:p>
        </w:tc>
        <w:tc>
          <w:tcPr>
            <w:tcW w:w="960" w:type="pct"/>
            <w:shd w:val="clear" w:color="auto" w:fill="auto"/>
            <w:vAlign w:val="center"/>
          </w:tcPr>
          <w:p w:rsidR="00BA72DE" w:rsidRPr="00941AB0" w:rsidRDefault="00BA72DE" w:rsidP="00CB20BB">
            <w:pPr>
              <w:jc w:val="center"/>
              <w:rPr>
                <w:bCs/>
                <w:sz w:val="20"/>
                <w:szCs w:val="20"/>
              </w:rPr>
            </w:pPr>
            <w:r w:rsidRPr="00941AB0">
              <w:rPr>
                <w:bCs/>
                <w:sz w:val="20"/>
                <w:szCs w:val="20"/>
              </w:rPr>
              <w:t>in total</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22</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shd w:val="clear" w:color="auto" w:fill="auto"/>
            <w:vAlign w:val="center"/>
          </w:tcPr>
          <w:p w:rsidR="00BA72DE" w:rsidRPr="00941AB0" w:rsidRDefault="00BA72DE" w:rsidP="00CB20BB">
            <w:pPr>
              <w:jc w:val="center"/>
              <w:rPr>
                <w:bCs/>
                <w:sz w:val="20"/>
                <w:szCs w:val="20"/>
              </w:rPr>
            </w:pPr>
          </w:p>
        </w:tc>
        <w:tc>
          <w:tcPr>
            <w:tcW w:w="960" w:type="pct"/>
            <w:shd w:val="clear" w:color="auto" w:fill="auto"/>
            <w:vAlign w:val="center"/>
          </w:tcPr>
          <w:p w:rsidR="00BA72DE" w:rsidRPr="00941AB0" w:rsidRDefault="00BA72DE" w:rsidP="00CB20BB">
            <w:pPr>
              <w:jc w:val="center"/>
              <w:rPr>
                <w:bCs/>
                <w:sz w:val="20"/>
                <w:szCs w:val="20"/>
              </w:rPr>
            </w:pPr>
            <w:r w:rsidRPr="00941AB0">
              <w:rPr>
                <w:bCs/>
                <w:sz w:val="20"/>
                <w:szCs w:val="20"/>
              </w:rPr>
              <w:t>including against women</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0</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shd w:val="clear" w:color="auto" w:fill="auto"/>
            <w:vAlign w:val="center"/>
          </w:tcPr>
          <w:p w:rsidR="00BA72DE" w:rsidRPr="00941AB0" w:rsidRDefault="00BA72DE" w:rsidP="00CB20BB">
            <w:pPr>
              <w:jc w:val="center"/>
              <w:rPr>
                <w:bCs/>
                <w:sz w:val="20"/>
                <w:szCs w:val="20"/>
              </w:rPr>
            </w:pPr>
          </w:p>
        </w:tc>
        <w:tc>
          <w:tcPr>
            <w:tcW w:w="960" w:type="pct"/>
            <w:shd w:val="clear" w:color="auto" w:fill="auto"/>
            <w:vAlign w:val="center"/>
          </w:tcPr>
          <w:p w:rsidR="00BA72DE" w:rsidRPr="00941AB0" w:rsidRDefault="00BA72DE" w:rsidP="00CB20BB">
            <w:pPr>
              <w:jc w:val="center"/>
              <w:rPr>
                <w:bCs/>
                <w:sz w:val="20"/>
                <w:szCs w:val="20"/>
              </w:rPr>
            </w:pPr>
            <w:r w:rsidRPr="00941AB0">
              <w:rPr>
                <w:bCs/>
                <w:sz w:val="20"/>
                <w:szCs w:val="20"/>
              </w:rPr>
              <w:t>including against men</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22</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val="restart"/>
            <w:shd w:val="clear" w:color="auto" w:fill="auto"/>
            <w:vAlign w:val="center"/>
          </w:tcPr>
          <w:p w:rsidR="00BA72DE" w:rsidRPr="00941AB0" w:rsidRDefault="00BA72DE" w:rsidP="00CB20BB">
            <w:pPr>
              <w:jc w:val="center"/>
              <w:rPr>
                <w:bCs/>
                <w:sz w:val="20"/>
                <w:szCs w:val="20"/>
              </w:rPr>
            </w:pPr>
            <w:r w:rsidRPr="00941AB0">
              <w:rPr>
                <w:bCs/>
                <w:sz w:val="20"/>
                <w:szCs w:val="20"/>
              </w:rPr>
              <w:t>ban on contacting certain persons</w:t>
            </w:r>
          </w:p>
        </w:tc>
        <w:tc>
          <w:tcPr>
            <w:tcW w:w="960" w:type="pct"/>
            <w:shd w:val="clear" w:color="auto" w:fill="auto"/>
            <w:vAlign w:val="center"/>
          </w:tcPr>
          <w:p w:rsidR="00BA72DE" w:rsidRPr="00941AB0" w:rsidRDefault="00BA72DE" w:rsidP="00CB20BB">
            <w:pPr>
              <w:jc w:val="center"/>
              <w:rPr>
                <w:b/>
                <w:bCs/>
                <w:sz w:val="20"/>
                <w:szCs w:val="20"/>
              </w:rPr>
            </w:pPr>
            <w:r w:rsidRPr="00941AB0">
              <w:rPr>
                <w:bCs/>
                <w:sz w:val="20"/>
                <w:szCs w:val="20"/>
              </w:rPr>
              <w:t>in total</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423</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shd w:val="clear" w:color="auto" w:fill="auto"/>
            <w:vAlign w:val="center"/>
          </w:tcPr>
          <w:p w:rsidR="00BA72DE" w:rsidRPr="00941AB0" w:rsidRDefault="00BA72DE" w:rsidP="00CB20BB">
            <w:pPr>
              <w:jc w:val="center"/>
              <w:rPr>
                <w:bCs/>
                <w:sz w:val="20"/>
                <w:szCs w:val="20"/>
              </w:rPr>
            </w:pPr>
          </w:p>
        </w:tc>
        <w:tc>
          <w:tcPr>
            <w:tcW w:w="960" w:type="pct"/>
            <w:shd w:val="clear" w:color="auto" w:fill="auto"/>
            <w:vAlign w:val="center"/>
          </w:tcPr>
          <w:p w:rsidR="00BA72DE" w:rsidRPr="00941AB0" w:rsidRDefault="00BA72DE" w:rsidP="00CB20BB">
            <w:pPr>
              <w:jc w:val="center"/>
              <w:rPr>
                <w:bCs/>
                <w:sz w:val="20"/>
                <w:szCs w:val="20"/>
              </w:rPr>
            </w:pPr>
            <w:r w:rsidRPr="00941AB0">
              <w:rPr>
                <w:bCs/>
                <w:sz w:val="20"/>
                <w:szCs w:val="20"/>
              </w:rPr>
              <w:t>including against women</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11</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shd w:val="clear" w:color="auto" w:fill="auto"/>
            <w:vAlign w:val="center"/>
          </w:tcPr>
          <w:p w:rsidR="00BA72DE" w:rsidRPr="00941AB0" w:rsidRDefault="00BA72DE" w:rsidP="00CB20BB">
            <w:pPr>
              <w:jc w:val="center"/>
              <w:rPr>
                <w:bCs/>
                <w:sz w:val="20"/>
                <w:szCs w:val="20"/>
              </w:rPr>
            </w:pPr>
          </w:p>
        </w:tc>
        <w:tc>
          <w:tcPr>
            <w:tcW w:w="960" w:type="pct"/>
            <w:shd w:val="clear" w:color="auto" w:fill="auto"/>
            <w:vAlign w:val="center"/>
          </w:tcPr>
          <w:p w:rsidR="00BA72DE" w:rsidRPr="00941AB0" w:rsidRDefault="00BA72DE" w:rsidP="00CB20BB">
            <w:pPr>
              <w:jc w:val="center"/>
              <w:rPr>
                <w:bCs/>
                <w:sz w:val="20"/>
                <w:szCs w:val="20"/>
              </w:rPr>
            </w:pPr>
            <w:r w:rsidRPr="00941AB0">
              <w:rPr>
                <w:bCs/>
                <w:sz w:val="20"/>
                <w:szCs w:val="20"/>
              </w:rPr>
              <w:t>including against men</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412</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val="restart"/>
            <w:shd w:val="clear" w:color="auto" w:fill="auto"/>
            <w:vAlign w:val="center"/>
          </w:tcPr>
          <w:p w:rsidR="00BA72DE" w:rsidRPr="00941AB0" w:rsidRDefault="00BA72DE" w:rsidP="00CB20BB">
            <w:pPr>
              <w:jc w:val="center"/>
              <w:rPr>
                <w:bCs/>
                <w:sz w:val="20"/>
                <w:szCs w:val="20"/>
              </w:rPr>
            </w:pPr>
            <w:r w:rsidRPr="00941AB0">
              <w:rPr>
                <w:bCs/>
                <w:sz w:val="20"/>
                <w:szCs w:val="20"/>
              </w:rPr>
              <w:t>ban on approaching certain persons</w:t>
            </w:r>
          </w:p>
        </w:tc>
        <w:tc>
          <w:tcPr>
            <w:tcW w:w="960" w:type="pct"/>
            <w:shd w:val="clear" w:color="auto" w:fill="auto"/>
            <w:vAlign w:val="center"/>
          </w:tcPr>
          <w:p w:rsidR="00BA72DE" w:rsidRPr="00941AB0" w:rsidRDefault="00BA72DE" w:rsidP="00CB20BB">
            <w:pPr>
              <w:jc w:val="center"/>
              <w:rPr>
                <w:b/>
                <w:bCs/>
                <w:sz w:val="20"/>
                <w:szCs w:val="20"/>
              </w:rPr>
            </w:pPr>
            <w:r w:rsidRPr="00941AB0">
              <w:rPr>
                <w:bCs/>
                <w:sz w:val="20"/>
                <w:szCs w:val="20"/>
              </w:rPr>
              <w:t>in total</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655</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shd w:val="clear" w:color="auto" w:fill="auto"/>
            <w:vAlign w:val="center"/>
          </w:tcPr>
          <w:p w:rsidR="00BA72DE" w:rsidRPr="00941AB0" w:rsidRDefault="00BA72DE" w:rsidP="00CB20BB">
            <w:pPr>
              <w:jc w:val="center"/>
              <w:rPr>
                <w:bCs/>
                <w:sz w:val="20"/>
                <w:szCs w:val="20"/>
              </w:rPr>
            </w:pPr>
          </w:p>
        </w:tc>
        <w:tc>
          <w:tcPr>
            <w:tcW w:w="960" w:type="pct"/>
            <w:shd w:val="clear" w:color="auto" w:fill="auto"/>
            <w:vAlign w:val="center"/>
          </w:tcPr>
          <w:p w:rsidR="00BA72DE" w:rsidRPr="00941AB0" w:rsidRDefault="00BA72DE" w:rsidP="00CB20BB">
            <w:pPr>
              <w:jc w:val="center"/>
              <w:rPr>
                <w:bCs/>
                <w:sz w:val="20"/>
                <w:szCs w:val="20"/>
              </w:rPr>
            </w:pPr>
            <w:r w:rsidRPr="00941AB0">
              <w:rPr>
                <w:bCs/>
                <w:sz w:val="20"/>
                <w:szCs w:val="20"/>
              </w:rPr>
              <w:t>including against women</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16</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shd w:val="clear" w:color="auto" w:fill="auto"/>
            <w:vAlign w:val="center"/>
          </w:tcPr>
          <w:p w:rsidR="00BA72DE" w:rsidRPr="00941AB0" w:rsidRDefault="00BA72DE" w:rsidP="00CB20BB">
            <w:pPr>
              <w:jc w:val="center"/>
              <w:rPr>
                <w:bCs/>
                <w:sz w:val="20"/>
                <w:szCs w:val="20"/>
              </w:rPr>
            </w:pPr>
          </w:p>
        </w:tc>
        <w:tc>
          <w:tcPr>
            <w:tcW w:w="960" w:type="pct"/>
            <w:shd w:val="clear" w:color="auto" w:fill="auto"/>
            <w:vAlign w:val="center"/>
          </w:tcPr>
          <w:p w:rsidR="00BA72DE" w:rsidRPr="00941AB0" w:rsidRDefault="00BA72DE" w:rsidP="00CB20BB">
            <w:pPr>
              <w:jc w:val="center"/>
              <w:rPr>
                <w:bCs/>
                <w:sz w:val="20"/>
                <w:szCs w:val="20"/>
              </w:rPr>
            </w:pPr>
            <w:r w:rsidRPr="00941AB0">
              <w:rPr>
                <w:bCs/>
                <w:sz w:val="20"/>
                <w:szCs w:val="20"/>
              </w:rPr>
              <w:t>including against men</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639</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val="restart"/>
            <w:shd w:val="clear" w:color="auto" w:fill="auto"/>
            <w:vAlign w:val="center"/>
          </w:tcPr>
          <w:p w:rsidR="00BA72DE" w:rsidRPr="00941AB0" w:rsidRDefault="00BA72DE" w:rsidP="00CB20BB">
            <w:pPr>
              <w:jc w:val="center"/>
              <w:rPr>
                <w:bCs/>
                <w:sz w:val="20"/>
                <w:szCs w:val="20"/>
              </w:rPr>
            </w:pPr>
            <w:r w:rsidRPr="00941AB0">
              <w:rPr>
                <w:bCs/>
                <w:sz w:val="20"/>
                <w:szCs w:val="20"/>
              </w:rPr>
              <w:t>order to leave the premises occupied together with the victim</w:t>
            </w:r>
          </w:p>
        </w:tc>
        <w:tc>
          <w:tcPr>
            <w:tcW w:w="960" w:type="pct"/>
            <w:shd w:val="clear" w:color="auto" w:fill="auto"/>
            <w:vAlign w:val="center"/>
          </w:tcPr>
          <w:p w:rsidR="00BA72DE" w:rsidRPr="00941AB0" w:rsidRDefault="00BA72DE" w:rsidP="00CB20BB">
            <w:pPr>
              <w:jc w:val="center"/>
              <w:rPr>
                <w:b/>
                <w:bCs/>
                <w:sz w:val="20"/>
                <w:szCs w:val="20"/>
              </w:rPr>
            </w:pPr>
            <w:r w:rsidRPr="00941AB0">
              <w:rPr>
                <w:bCs/>
                <w:sz w:val="20"/>
                <w:szCs w:val="20"/>
              </w:rPr>
              <w:t>in total</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398</w:t>
            </w:r>
          </w:p>
        </w:tc>
      </w:tr>
      <w:tr w:rsidR="00BA72DE" w:rsidRPr="00941AB0" w:rsidTr="00CB20BB">
        <w:trPr>
          <w:cantSplit/>
          <w:trHeight w:val="460"/>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shd w:val="clear" w:color="auto" w:fill="auto"/>
            <w:vAlign w:val="center"/>
          </w:tcPr>
          <w:p w:rsidR="00BA72DE" w:rsidRPr="00941AB0" w:rsidRDefault="00BA72DE" w:rsidP="00CB20BB">
            <w:pPr>
              <w:jc w:val="center"/>
              <w:rPr>
                <w:bCs/>
                <w:sz w:val="20"/>
                <w:szCs w:val="20"/>
              </w:rPr>
            </w:pPr>
          </w:p>
        </w:tc>
        <w:tc>
          <w:tcPr>
            <w:tcW w:w="960" w:type="pct"/>
            <w:shd w:val="clear" w:color="auto" w:fill="auto"/>
            <w:vAlign w:val="center"/>
          </w:tcPr>
          <w:p w:rsidR="00BA72DE" w:rsidRPr="00941AB0" w:rsidRDefault="00BA72DE" w:rsidP="00CB20BB">
            <w:pPr>
              <w:jc w:val="center"/>
              <w:rPr>
                <w:bCs/>
                <w:sz w:val="20"/>
                <w:szCs w:val="20"/>
              </w:rPr>
            </w:pPr>
            <w:r w:rsidRPr="00941AB0">
              <w:rPr>
                <w:bCs/>
                <w:sz w:val="20"/>
                <w:szCs w:val="20"/>
              </w:rPr>
              <w:t>including against women</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9</w:t>
            </w:r>
          </w:p>
        </w:tc>
      </w:tr>
      <w:tr w:rsidR="00BA72DE" w:rsidRPr="00941AB0" w:rsidTr="00CB20BB">
        <w:trPr>
          <w:cantSplit/>
          <w:trHeight w:val="749"/>
        </w:trPr>
        <w:tc>
          <w:tcPr>
            <w:tcW w:w="1160" w:type="pct"/>
            <w:vMerge/>
            <w:shd w:val="clear" w:color="auto" w:fill="auto"/>
            <w:vAlign w:val="center"/>
          </w:tcPr>
          <w:p w:rsidR="00BA72DE" w:rsidRPr="00941AB0" w:rsidRDefault="00BA72DE" w:rsidP="00CB20BB">
            <w:pPr>
              <w:jc w:val="center"/>
              <w:rPr>
                <w:bCs/>
                <w:sz w:val="20"/>
                <w:szCs w:val="20"/>
              </w:rPr>
            </w:pPr>
          </w:p>
        </w:tc>
        <w:tc>
          <w:tcPr>
            <w:tcW w:w="652" w:type="pct"/>
            <w:vMerge/>
            <w:shd w:val="clear" w:color="auto" w:fill="auto"/>
            <w:vAlign w:val="center"/>
          </w:tcPr>
          <w:p w:rsidR="00BA72DE" w:rsidRPr="00941AB0" w:rsidRDefault="00BA72DE" w:rsidP="00CB20BB">
            <w:pPr>
              <w:jc w:val="center"/>
              <w:rPr>
                <w:bCs/>
                <w:sz w:val="20"/>
                <w:szCs w:val="20"/>
              </w:rPr>
            </w:pPr>
          </w:p>
        </w:tc>
        <w:tc>
          <w:tcPr>
            <w:tcW w:w="852" w:type="pct"/>
            <w:vMerge/>
            <w:shd w:val="clear" w:color="auto" w:fill="auto"/>
            <w:vAlign w:val="center"/>
          </w:tcPr>
          <w:p w:rsidR="00BA72DE" w:rsidRPr="00941AB0" w:rsidRDefault="00BA72DE" w:rsidP="00CB20BB">
            <w:pPr>
              <w:jc w:val="center"/>
              <w:rPr>
                <w:bCs/>
                <w:sz w:val="20"/>
                <w:szCs w:val="20"/>
              </w:rPr>
            </w:pPr>
          </w:p>
        </w:tc>
        <w:tc>
          <w:tcPr>
            <w:tcW w:w="960" w:type="pct"/>
            <w:shd w:val="clear" w:color="auto" w:fill="auto"/>
            <w:vAlign w:val="center"/>
          </w:tcPr>
          <w:p w:rsidR="00BA72DE" w:rsidRPr="00941AB0" w:rsidRDefault="00BA72DE" w:rsidP="00CB20BB">
            <w:pPr>
              <w:jc w:val="center"/>
              <w:rPr>
                <w:bCs/>
                <w:sz w:val="20"/>
                <w:szCs w:val="20"/>
              </w:rPr>
            </w:pPr>
            <w:r w:rsidRPr="00941AB0">
              <w:rPr>
                <w:bCs/>
                <w:sz w:val="20"/>
                <w:szCs w:val="20"/>
              </w:rPr>
              <w:t>including against men</w:t>
            </w:r>
          </w:p>
        </w:tc>
        <w:tc>
          <w:tcPr>
            <w:tcW w:w="1377" w:type="pct"/>
            <w:shd w:val="clear" w:color="auto" w:fill="auto"/>
            <w:noWrap/>
            <w:vAlign w:val="center"/>
          </w:tcPr>
          <w:p w:rsidR="00BA72DE" w:rsidRPr="00941AB0" w:rsidRDefault="00BA72DE" w:rsidP="00CB20BB">
            <w:pPr>
              <w:jc w:val="center"/>
              <w:rPr>
                <w:sz w:val="20"/>
                <w:szCs w:val="20"/>
              </w:rPr>
            </w:pPr>
            <w:r w:rsidRPr="00941AB0">
              <w:rPr>
                <w:sz w:val="20"/>
                <w:szCs w:val="20"/>
              </w:rPr>
              <w:t>389</w:t>
            </w:r>
          </w:p>
        </w:tc>
      </w:tr>
    </w:tbl>
    <w:p w:rsidR="00BA72DE" w:rsidRPr="00941AB0" w:rsidRDefault="00BA72DE" w:rsidP="00BA72DE">
      <w:pPr>
        <w:widowControl/>
        <w:numPr>
          <w:ilvl w:val="0"/>
          <w:numId w:val="4"/>
        </w:numPr>
        <w:spacing w:before="240" w:after="120"/>
        <w:ind w:left="1843" w:hanging="357"/>
        <w:jc w:val="both"/>
      </w:pPr>
      <w:r w:rsidRPr="00941AB0">
        <w:rPr>
          <w:b/>
        </w:rPr>
        <w:t>Probationary obligations taken by common courts</w:t>
      </w:r>
    </w:p>
    <w:p w:rsidR="00BA72DE" w:rsidRPr="00941AB0" w:rsidRDefault="00BA72DE" w:rsidP="00BA72DE">
      <w:pPr>
        <w:spacing w:line="360" w:lineRule="auto"/>
        <w:ind w:firstLine="708"/>
        <w:jc w:val="both"/>
      </w:pPr>
      <w:r w:rsidRPr="00941AB0">
        <w:t xml:space="preserve">Since 1 January 2014, data have been collected on probationary obligations imposed on persons convicted for acts classified as domestic violence. </w:t>
      </w:r>
      <w:r w:rsidRPr="00941AB0">
        <w:tab/>
        <w:t xml:space="preserve">For the third time data on all probationary obligations imposed solely against persons convicted of domestic violence </w:t>
      </w:r>
      <w:r w:rsidRPr="00941AB0">
        <w:lastRenderedPageBreak/>
        <w:t>are presented below.</w:t>
      </w:r>
    </w:p>
    <w:p w:rsidR="00BA72DE" w:rsidRPr="00941AB0" w:rsidRDefault="00BA72DE" w:rsidP="00BA72DE">
      <w:pPr>
        <w:tabs>
          <w:tab w:val="left" w:pos="0"/>
        </w:tabs>
        <w:spacing w:line="360" w:lineRule="auto"/>
        <w:jc w:val="both"/>
      </w:pPr>
      <w:r w:rsidRPr="00941AB0">
        <w:tab/>
        <w:t>In 2016 the following were imposed as probationary obligations by common courts</w:t>
      </w:r>
      <w:r w:rsidRPr="00941AB0">
        <w:rPr>
          <w:vertAlign w:val="superscript"/>
        </w:rPr>
        <w:footnoteReference w:id="10"/>
      </w:r>
      <w:r w:rsidRPr="00941AB0">
        <w:t>:</w:t>
      </w:r>
    </w:p>
    <w:p w:rsidR="00BA72DE" w:rsidRPr="00941AB0" w:rsidRDefault="00BA72DE" w:rsidP="00BA72DE">
      <w:pPr>
        <w:widowControl/>
        <w:numPr>
          <w:ilvl w:val="0"/>
          <w:numId w:val="9"/>
        </w:numPr>
        <w:tabs>
          <w:tab w:val="left" w:pos="0"/>
        </w:tabs>
        <w:spacing w:line="360" w:lineRule="auto"/>
        <w:jc w:val="both"/>
      </w:pPr>
      <w:r w:rsidRPr="00941AB0">
        <w:t>obligation to refrain from staying in particular environments or places(Article 72 § 1(7) of the Criminal Code) 53, against women - 4, against men - 49, 2015 - 73, against women - 4, against men - 69),</w:t>
      </w:r>
    </w:p>
    <w:p w:rsidR="00BA72DE" w:rsidRPr="00941AB0" w:rsidRDefault="00BA72DE" w:rsidP="00BA72DE">
      <w:pPr>
        <w:widowControl/>
        <w:numPr>
          <w:ilvl w:val="0"/>
          <w:numId w:val="9"/>
        </w:numPr>
        <w:tabs>
          <w:tab w:val="left" w:pos="0"/>
        </w:tabs>
        <w:spacing w:line="360" w:lineRule="auto"/>
        <w:jc w:val="both"/>
      </w:pPr>
      <w:r w:rsidRPr="00941AB0">
        <w:t xml:space="preserve">participation in remedial and educational activities(Article 72 § 1(6b) of the Criminal Code) – 819 against women - 42, against men - 777, (2015 – 821, </w:t>
      </w:r>
      <w:r w:rsidRPr="00941AB0">
        <w:rPr>
          <w:b/>
        </w:rPr>
        <w:t xml:space="preserve"> </w:t>
      </w:r>
      <w:r w:rsidRPr="00941AB0">
        <w:t>against women - 37, against men - 784),</w:t>
      </w:r>
    </w:p>
    <w:p w:rsidR="00BA72DE" w:rsidRPr="00941AB0" w:rsidRDefault="00BA72DE" w:rsidP="00BA72DE">
      <w:pPr>
        <w:widowControl/>
        <w:numPr>
          <w:ilvl w:val="0"/>
          <w:numId w:val="9"/>
        </w:numPr>
        <w:tabs>
          <w:tab w:val="left" w:pos="0"/>
        </w:tabs>
        <w:spacing w:line="360" w:lineRule="auto"/>
        <w:jc w:val="both"/>
      </w:pPr>
      <w:r w:rsidRPr="00941AB0">
        <w:t xml:space="preserve">refraining from contacting victims or other persons in a specific manner(Article 72 § 1(7a) of the Criminal Code) - 514 against women - 19, against men - 495, (2015 - 506 </w:t>
      </w:r>
      <w:r w:rsidRPr="00941AB0">
        <w:rPr>
          <w:b/>
          <w:spacing w:val="-6"/>
        </w:rPr>
        <w:t xml:space="preserve"> </w:t>
      </w:r>
      <w:r w:rsidRPr="00941AB0">
        <w:rPr>
          <w:spacing w:val="-6"/>
        </w:rPr>
        <w:t>against women - 20, against men - 486),</w:t>
      </w:r>
    </w:p>
    <w:p w:rsidR="00BA72DE" w:rsidRPr="00941AB0" w:rsidRDefault="00BA72DE" w:rsidP="00BA72DE">
      <w:pPr>
        <w:widowControl/>
        <w:numPr>
          <w:ilvl w:val="0"/>
          <w:numId w:val="9"/>
        </w:numPr>
        <w:tabs>
          <w:tab w:val="left" w:pos="0"/>
        </w:tabs>
        <w:spacing w:line="360" w:lineRule="auto"/>
        <w:jc w:val="both"/>
      </w:pPr>
      <w:r w:rsidRPr="00941AB0">
        <w:t xml:space="preserve">refraining from approaching the victim or other persons(Article 72 § 1(7a) of Criminal Code) - 324 against women - 7, against men - 317, (2015 - 304 </w:t>
      </w:r>
      <w:r w:rsidRPr="00941AB0">
        <w:rPr>
          <w:b/>
        </w:rPr>
        <w:t xml:space="preserve"> </w:t>
      </w:r>
      <w:r w:rsidRPr="00941AB0">
        <w:t>against women - 12, against men - 292),</w:t>
      </w:r>
    </w:p>
    <w:p w:rsidR="00BA72DE" w:rsidRDefault="00BA72DE" w:rsidP="00BA72DE">
      <w:pPr>
        <w:widowControl/>
        <w:numPr>
          <w:ilvl w:val="0"/>
          <w:numId w:val="9"/>
        </w:numPr>
        <w:tabs>
          <w:tab w:val="left" w:pos="0"/>
        </w:tabs>
        <w:spacing w:line="360" w:lineRule="auto"/>
        <w:jc w:val="both"/>
      </w:pPr>
      <w:r w:rsidRPr="00941AB0">
        <w:t>order to leave the dwelling occupied together with the victim(Article 72 § 1(7b) of the Criminal Code) - 338 against women - 6, against men - 332, (2015 - 455 against women - 8, against men - 447),</w:t>
      </w:r>
    </w:p>
    <w:p w:rsidR="00BA72DE" w:rsidRDefault="00BA72DE" w:rsidP="00BA72DE">
      <w:pPr>
        <w:tabs>
          <w:tab w:val="left" w:pos="0"/>
        </w:tabs>
        <w:spacing w:line="360" w:lineRule="auto"/>
        <w:jc w:val="both"/>
      </w:pPr>
    </w:p>
    <w:p w:rsidR="00BA72DE" w:rsidRDefault="00BA72DE" w:rsidP="00BA72DE">
      <w:pPr>
        <w:tabs>
          <w:tab w:val="left" w:pos="0"/>
        </w:tabs>
        <w:spacing w:line="360" w:lineRule="auto"/>
        <w:jc w:val="both"/>
      </w:pPr>
    </w:p>
    <w:p w:rsidR="002C28F1" w:rsidRDefault="002C28F1" w:rsidP="00BA72DE">
      <w:pPr>
        <w:tabs>
          <w:tab w:val="left" w:pos="0"/>
        </w:tabs>
        <w:spacing w:line="360" w:lineRule="auto"/>
        <w:jc w:val="both"/>
      </w:pPr>
    </w:p>
    <w:p w:rsidR="00BA72DE" w:rsidRDefault="00BA72DE" w:rsidP="00BA72DE">
      <w:pPr>
        <w:tabs>
          <w:tab w:val="left" w:pos="0"/>
        </w:tabs>
        <w:spacing w:line="360" w:lineRule="auto"/>
        <w:jc w:val="both"/>
      </w:pPr>
    </w:p>
    <w:p w:rsidR="002C28F1" w:rsidRDefault="002C28F1" w:rsidP="00BA72DE">
      <w:pPr>
        <w:tabs>
          <w:tab w:val="left" w:pos="0"/>
        </w:tabs>
        <w:spacing w:line="360" w:lineRule="auto"/>
        <w:jc w:val="both"/>
      </w:pPr>
    </w:p>
    <w:p w:rsidR="00BA72DE" w:rsidRDefault="00BA72DE" w:rsidP="00BA72DE">
      <w:pPr>
        <w:tabs>
          <w:tab w:val="left" w:pos="0"/>
        </w:tabs>
        <w:spacing w:line="360" w:lineRule="auto"/>
        <w:jc w:val="both"/>
      </w:pPr>
    </w:p>
    <w:p w:rsidR="00BA72DE" w:rsidRPr="00941AB0" w:rsidRDefault="00BA72DE" w:rsidP="00BA72DE">
      <w:pPr>
        <w:tabs>
          <w:tab w:val="left" w:pos="0"/>
        </w:tabs>
        <w:spacing w:line="360" w:lineRule="auto"/>
        <w:jc w:val="both"/>
      </w:pPr>
    </w:p>
    <w:tbl>
      <w:tblPr>
        <w:tblW w:w="49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44"/>
        <w:gridCol w:w="1170"/>
        <w:gridCol w:w="1529"/>
        <w:gridCol w:w="1721"/>
        <w:gridCol w:w="2591"/>
      </w:tblGrid>
      <w:tr w:rsidR="00BA72DE" w:rsidRPr="00941AB0" w:rsidTr="00CB20BB">
        <w:trPr>
          <w:trHeight w:val="567"/>
        </w:trPr>
        <w:tc>
          <w:tcPr>
            <w:tcW w:w="1171" w:type="pct"/>
            <w:shd w:val="clear" w:color="auto" w:fill="FFFF99"/>
            <w:vAlign w:val="center"/>
          </w:tcPr>
          <w:p w:rsidR="00BA72DE" w:rsidRPr="00941AB0" w:rsidRDefault="00BA72DE" w:rsidP="00CB20BB">
            <w:pPr>
              <w:jc w:val="center"/>
              <w:rPr>
                <w:b/>
                <w:bCs/>
                <w:sz w:val="20"/>
                <w:szCs w:val="20"/>
              </w:rPr>
            </w:pPr>
            <w:r w:rsidRPr="00941AB0">
              <w:rPr>
                <w:b/>
                <w:bCs/>
                <w:sz w:val="20"/>
                <w:szCs w:val="20"/>
              </w:rPr>
              <w:t>Type of measure</w:t>
            </w:r>
          </w:p>
        </w:tc>
        <w:tc>
          <w:tcPr>
            <w:tcW w:w="2414" w:type="pct"/>
            <w:gridSpan w:val="3"/>
            <w:shd w:val="clear" w:color="auto" w:fill="FFFF99"/>
            <w:vAlign w:val="center"/>
          </w:tcPr>
          <w:p w:rsidR="00BA72DE" w:rsidRPr="00941AB0" w:rsidRDefault="00BA72DE" w:rsidP="00CB20BB">
            <w:pPr>
              <w:jc w:val="center"/>
              <w:rPr>
                <w:b/>
                <w:bCs/>
                <w:sz w:val="20"/>
                <w:szCs w:val="20"/>
              </w:rPr>
            </w:pPr>
            <w:r w:rsidRPr="00941AB0">
              <w:rPr>
                <w:b/>
                <w:bCs/>
                <w:sz w:val="20"/>
                <w:szCs w:val="20"/>
              </w:rPr>
              <w:t>Indicator</w:t>
            </w:r>
          </w:p>
        </w:tc>
        <w:tc>
          <w:tcPr>
            <w:tcW w:w="1415" w:type="pct"/>
            <w:shd w:val="clear" w:color="auto" w:fill="FFFF99"/>
            <w:vAlign w:val="center"/>
          </w:tcPr>
          <w:p w:rsidR="00BA72DE" w:rsidRPr="00941AB0" w:rsidRDefault="00BA72DE" w:rsidP="00CB20BB">
            <w:pPr>
              <w:jc w:val="center"/>
              <w:rPr>
                <w:b/>
                <w:bCs/>
                <w:sz w:val="20"/>
                <w:szCs w:val="20"/>
              </w:rPr>
            </w:pPr>
            <w:r w:rsidRPr="00941AB0">
              <w:rPr>
                <w:b/>
                <w:bCs/>
                <w:sz w:val="20"/>
                <w:szCs w:val="20"/>
              </w:rPr>
              <w:t>Value of the indicator denoted  by common courts</w:t>
            </w:r>
          </w:p>
        </w:tc>
      </w:tr>
      <w:tr w:rsidR="00BA72DE" w:rsidRPr="00941AB0" w:rsidTr="00CB20BB">
        <w:trPr>
          <w:cantSplit/>
          <w:trHeight w:val="460"/>
        </w:trPr>
        <w:tc>
          <w:tcPr>
            <w:tcW w:w="1171" w:type="pct"/>
            <w:vMerge w:val="restart"/>
            <w:shd w:val="clear" w:color="auto" w:fill="auto"/>
            <w:vAlign w:val="center"/>
          </w:tcPr>
          <w:p w:rsidR="00BA72DE" w:rsidRPr="00941AB0" w:rsidRDefault="00BA72DE" w:rsidP="00CB20BB">
            <w:pPr>
              <w:rPr>
                <w:bCs/>
                <w:sz w:val="20"/>
                <w:szCs w:val="20"/>
              </w:rPr>
            </w:pPr>
            <w:r w:rsidRPr="00941AB0">
              <w:rPr>
                <w:bCs/>
                <w:sz w:val="20"/>
                <w:szCs w:val="20"/>
              </w:rPr>
              <w:t>Case-law of common courts, in the field of criminal law, with regard to penalties, criminal measures, probationary measures and other effects on persons using domestic violence</w:t>
            </w:r>
          </w:p>
        </w:tc>
        <w:tc>
          <w:tcPr>
            <w:tcW w:w="639" w:type="pct"/>
            <w:vMerge w:val="restart"/>
            <w:shd w:val="clear" w:color="auto" w:fill="auto"/>
            <w:vAlign w:val="center"/>
          </w:tcPr>
          <w:p w:rsidR="00BA72DE" w:rsidRPr="00941AB0" w:rsidRDefault="00BA72DE" w:rsidP="00CB20BB">
            <w:pPr>
              <w:rPr>
                <w:bCs/>
                <w:sz w:val="20"/>
                <w:szCs w:val="20"/>
              </w:rPr>
            </w:pPr>
            <w:r w:rsidRPr="00941AB0">
              <w:rPr>
                <w:bCs/>
                <w:sz w:val="20"/>
                <w:szCs w:val="20"/>
              </w:rPr>
              <w:t>number of probationary measures imposed</w:t>
            </w:r>
          </w:p>
        </w:tc>
        <w:tc>
          <w:tcPr>
            <w:tcW w:w="835" w:type="pct"/>
            <w:vMerge w:val="restart"/>
            <w:shd w:val="clear" w:color="auto" w:fill="auto"/>
            <w:vAlign w:val="center"/>
          </w:tcPr>
          <w:p w:rsidR="00BA72DE" w:rsidRPr="00941AB0" w:rsidRDefault="00BA72DE" w:rsidP="00CB20BB">
            <w:pPr>
              <w:rPr>
                <w:bCs/>
                <w:sz w:val="20"/>
                <w:szCs w:val="20"/>
              </w:rPr>
            </w:pPr>
            <w:r w:rsidRPr="00941AB0">
              <w:rPr>
                <w:bCs/>
                <w:sz w:val="20"/>
                <w:szCs w:val="20"/>
              </w:rPr>
              <w:t>obligation to refrain from staying in particular environments or places</w:t>
            </w: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in total</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53</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including against women</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4</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including against men</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49</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val="restart"/>
            <w:shd w:val="clear" w:color="auto" w:fill="auto"/>
            <w:vAlign w:val="center"/>
          </w:tcPr>
          <w:p w:rsidR="00BA72DE" w:rsidRPr="00941AB0" w:rsidRDefault="00BA72DE" w:rsidP="00CB20BB">
            <w:pPr>
              <w:rPr>
                <w:bCs/>
                <w:sz w:val="20"/>
                <w:szCs w:val="20"/>
              </w:rPr>
            </w:pPr>
            <w:r w:rsidRPr="00941AB0">
              <w:rPr>
                <w:bCs/>
                <w:sz w:val="20"/>
                <w:szCs w:val="20"/>
              </w:rPr>
              <w:t>ban on contacting certain persons</w:t>
            </w:r>
          </w:p>
        </w:tc>
        <w:tc>
          <w:tcPr>
            <w:tcW w:w="940" w:type="pct"/>
            <w:shd w:val="clear" w:color="auto" w:fill="auto"/>
            <w:vAlign w:val="center"/>
          </w:tcPr>
          <w:p w:rsidR="00BA72DE" w:rsidRPr="00941AB0" w:rsidRDefault="00BA72DE" w:rsidP="00CB20BB">
            <w:pPr>
              <w:rPr>
                <w:b/>
                <w:bCs/>
                <w:sz w:val="20"/>
                <w:szCs w:val="20"/>
              </w:rPr>
            </w:pPr>
            <w:r w:rsidRPr="00941AB0">
              <w:rPr>
                <w:bCs/>
                <w:sz w:val="20"/>
                <w:szCs w:val="20"/>
              </w:rPr>
              <w:t>in total</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514</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including against women</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19</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including against men</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495</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val="restart"/>
            <w:shd w:val="clear" w:color="auto" w:fill="auto"/>
            <w:vAlign w:val="center"/>
          </w:tcPr>
          <w:p w:rsidR="00BA72DE" w:rsidRPr="00941AB0" w:rsidRDefault="00BA72DE" w:rsidP="00CB20BB">
            <w:pPr>
              <w:rPr>
                <w:bCs/>
                <w:sz w:val="20"/>
                <w:szCs w:val="20"/>
              </w:rPr>
            </w:pPr>
            <w:r w:rsidRPr="00941AB0">
              <w:rPr>
                <w:bCs/>
                <w:sz w:val="20"/>
                <w:szCs w:val="20"/>
              </w:rPr>
              <w:t>ban on approaching certain persons</w:t>
            </w:r>
          </w:p>
        </w:tc>
        <w:tc>
          <w:tcPr>
            <w:tcW w:w="940" w:type="pct"/>
            <w:shd w:val="clear" w:color="auto" w:fill="auto"/>
            <w:vAlign w:val="center"/>
          </w:tcPr>
          <w:p w:rsidR="00BA72DE" w:rsidRPr="00941AB0" w:rsidRDefault="00BA72DE" w:rsidP="00CB20BB">
            <w:pPr>
              <w:rPr>
                <w:b/>
                <w:bCs/>
                <w:sz w:val="20"/>
                <w:szCs w:val="20"/>
              </w:rPr>
            </w:pPr>
            <w:r w:rsidRPr="00941AB0">
              <w:rPr>
                <w:bCs/>
                <w:sz w:val="20"/>
                <w:szCs w:val="20"/>
              </w:rPr>
              <w:t>in total</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324</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including against women</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7</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including against men</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317</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val="restart"/>
            <w:shd w:val="clear" w:color="auto" w:fill="auto"/>
            <w:vAlign w:val="center"/>
          </w:tcPr>
          <w:p w:rsidR="00BA72DE" w:rsidRPr="00941AB0" w:rsidRDefault="00BA72DE" w:rsidP="00CB20BB">
            <w:pPr>
              <w:rPr>
                <w:bCs/>
                <w:sz w:val="20"/>
                <w:szCs w:val="20"/>
              </w:rPr>
            </w:pPr>
            <w:r w:rsidRPr="00941AB0">
              <w:rPr>
                <w:bCs/>
                <w:sz w:val="20"/>
                <w:szCs w:val="20"/>
              </w:rPr>
              <w:t>order to leave the premises occupied together with the victim</w:t>
            </w:r>
          </w:p>
        </w:tc>
        <w:tc>
          <w:tcPr>
            <w:tcW w:w="940" w:type="pct"/>
            <w:shd w:val="clear" w:color="auto" w:fill="auto"/>
            <w:vAlign w:val="center"/>
          </w:tcPr>
          <w:p w:rsidR="00BA72DE" w:rsidRPr="00941AB0" w:rsidRDefault="00BA72DE" w:rsidP="00CB20BB">
            <w:pPr>
              <w:rPr>
                <w:b/>
                <w:bCs/>
                <w:sz w:val="20"/>
                <w:szCs w:val="20"/>
              </w:rPr>
            </w:pPr>
            <w:r w:rsidRPr="00941AB0">
              <w:rPr>
                <w:bCs/>
                <w:sz w:val="20"/>
                <w:szCs w:val="20"/>
              </w:rPr>
              <w:t>in total</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338</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including against women</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6</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including against men</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332</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val="restart"/>
            <w:shd w:val="clear" w:color="auto" w:fill="auto"/>
            <w:vAlign w:val="center"/>
          </w:tcPr>
          <w:p w:rsidR="00BA72DE" w:rsidRPr="00941AB0" w:rsidRDefault="00BA72DE" w:rsidP="00CB20BB">
            <w:pPr>
              <w:rPr>
                <w:bCs/>
                <w:sz w:val="20"/>
                <w:szCs w:val="20"/>
              </w:rPr>
            </w:pPr>
            <w:r w:rsidRPr="00941AB0">
              <w:rPr>
                <w:bCs/>
                <w:sz w:val="20"/>
                <w:szCs w:val="20"/>
              </w:rPr>
              <w:t>participation in remedial and educational programmes</w:t>
            </w:r>
          </w:p>
        </w:tc>
        <w:tc>
          <w:tcPr>
            <w:tcW w:w="940" w:type="pct"/>
            <w:shd w:val="clear" w:color="auto" w:fill="auto"/>
            <w:vAlign w:val="center"/>
          </w:tcPr>
          <w:p w:rsidR="00BA72DE" w:rsidRPr="00941AB0" w:rsidRDefault="00BA72DE" w:rsidP="00CB20BB">
            <w:pPr>
              <w:rPr>
                <w:b/>
                <w:bCs/>
                <w:sz w:val="20"/>
                <w:szCs w:val="20"/>
              </w:rPr>
            </w:pPr>
            <w:r w:rsidRPr="00941AB0">
              <w:rPr>
                <w:bCs/>
                <w:sz w:val="20"/>
                <w:szCs w:val="20"/>
              </w:rPr>
              <w:t>in total</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819</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including against women</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42</w:t>
            </w:r>
          </w:p>
        </w:tc>
      </w:tr>
      <w:tr w:rsidR="00BA72DE" w:rsidRPr="00941AB0" w:rsidTr="00CB20BB">
        <w:trPr>
          <w:cantSplit/>
          <w:trHeight w:val="460"/>
        </w:trPr>
        <w:tc>
          <w:tcPr>
            <w:tcW w:w="1171" w:type="pct"/>
            <w:vMerge/>
            <w:shd w:val="clear" w:color="auto" w:fill="auto"/>
            <w:vAlign w:val="center"/>
          </w:tcPr>
          <w:p w:rsidR="00BA72DE" w:rsidRPr="00941AB0" w:rsidRDefault="00BA72DE" w:rsidP="00CB20BB">
            <w:pPr>
              <w:rPr>
                <w:bCs/>
                <w:sz w:val="20"/>
                <w:szCs w:val="20"/>
              </w:rPr>
            </w:pPr>
          </w:p>
        </w:tc>
        <w:tc>
          <w:tcPr>
            <w:tcW w:w="639" w:type="pct"/>
            <w:vMerge/>
            <w:shd w:val="clear" w:color="auto" w:fill="auto"/>
            <w:vAlign w:val="center"/>
          </w:tcPr>
          <w:p w:rsidR="00BA72DE" w:rsidRPr="00941AB0" w:rsidRDefault="00BA72DE" w:rsidP="00CB20BB">
            <w:pPr>
              <w:rPr>
                <w:bCs/>
                <w:sz w:val="20"/>
                <w:szCs w:val="20"/>
              </w:rPr>
            </w:pPr>
          </w:p>
        </w:tc>
        <w:tc>
          <w:tcPr>
            <w:tcW w:w="835" w:type="pct"/>
            <w:vMerge/>
            <w:shd w:val="clear" w:color="auto" w:fill="auto"/>
            <w:vAlign w:val="center"/>
          </w:tcPr>
          <w:p w:rsidR="00BA72DE" w:rsidRPr="00941AB0" w:rsidRDefault="00BA72DE" w:rsidP="00CB20BB">
            <w:pPr>
              <w:rPr>
                <w:bCs/>
                <w:sz w:val="20"/>
                <w:szCs w:val="20"/>
              </w:rPr>
            </w:pPr>
          </w:p>
        </w:tc>
        <w:tc>
          <w:tcPr>
            <w:tcW w:w="940" w:type="pct"/>
            <w:shd w:val="clear" w:color="auto" w:fill="auto"/>
            <w:vAlign w:val="center"/>
          </w:tcPr>
          <w:p w:rsidR="00BA72DE" w:rsidRPr="00941AB0" w:rsidRDefault="00BA72DE" w:rsidP="00CB20BB">
            <w:pPr>
              <w:rPr>
                <w:bCs/>
                <w:sz w:val="20"/>
                <w:szCs w:val="20"/>
              </w:rPr>
            </w:pPr>
            <w:r w:rsidRPr="00941AB0">
              <w:rPr>
                <w:bCs/>
                <w:sz w:val="20"/>
                <w:szCs w:val="20"/>
              </w:rPr>
              <w:t>including against men</w:t>
            </w:r>
          </w:p>
        </w:tc>
        <w:tc>
          <w:tcPr>
            <w:tcW w:w="1415" w:type="pct"/>
            <w:shd w:val="clear" w:color="auto" w:fill="auto"/>
            <w:noWrap/>
            <w:vAlign w:val="center"/>
          </w:tcPr>
          <w:p w:rsidR="00BA72DE" w:rsidRPr="00941AB0" w:rsidRDefault="00BA72DE" w:rsidP="00CB20BB">
            <w:pPr>
              <w:jc w:val="center"/>
              <w:rPr>
                <w:sz w:val="20"/>
                <w:szCs w:val="20"/>
              </w:rPr>
            </w:pPr>
            <w:r w:rsidRPr="00941AB0">
              <w:rPr>
                <w:sz w:val="20"/>
                <w:szCs w:val="20"/>
              </w:rPr>
              <w:t>777</w:t>
            </w:r>
          </w:p>
        </w:tc>
      </w:tr>
    </w:tbl>
    <w:p w:rsidR="00BA72DE" w:rsidRPr="00941AB0" w:rsidRDefault="00BA72DE" w:rsidP="00BA72DE">
      <w:pPr>
        <w:widowControl/>
        <w:numPr>
          <w:ilvl w:val="0"/>
          <w:numId w:val="4"/>
        </w:numPr>
        <w:spacing w:before="240" w:after="120"/>
        <w:ind w:left="1843" w:hanging="357"/>
        <w:jc w:val="both"/>
      </w:pPr>
      <w:r w:rsidRPr="00941AB0">
        <w:rPr>
          <w:b/>
        </w:rPr>
        <w:t>Execution of custodial sentences for domestic violence perpetrators in prisons - General data on the population of persons deprived of their liberty under Article 207 of the Criminal Code</w:t>
      </w:r>
    </w:p>
    <w:p w:rsidR="00BA72DE" w:rsidRPr="00941AB0" w:rsidRDefault="00BA72DE" w:rsidP="00BA72DE">
      <w:pPr>
        <w:spacing w:line="360" w:lineRule="auto"/>
        <w:ind w:firstLine="708"/>
        <w:jc w:val="both"/>
      </w:pPr>
      <w:r w:rsidRPr="00941AB0">
        <w:t>The Executive Criminal Code</w:t>
      </w:r>
      <w:r w:rsidRPr="00941AB0">
        <w:rPr>
          <w:vertAlign w:val="superscript"/>
        </w:rPr>
        <w:footnoteReference w:id="11"/>
      </w:r>
      <w:r w:rsidRPr="00941AB0">
        <w:t xml:space="preserve"> does not distinguish perpetrators of domestic violence as a separate category of convicted persons, requiring the use of specific measures of influence, except for those referred to in Article 67 § 3 of the Executive Criminal Code. However, the penitentiary sector as an important subject of state social policy performs a number of tasks resulting from other </w:t>
      </w:r>
      <w:proofErr w:type="spellStart"/>
      <w:r w:rsidRPr="00941AB0">
        <w:t>laws</w:t>
      </w:r>
      <w:proofErr w:type="spellEnd"/>
      <w:r w:rsidRPr="00941AB0">
        <w:t xml:space="preserve">, </w:t>
      </w:r>
      <w:proofErr w:type="spellStart"/>
      <w:r w:rsidRPr="00941AB0">
        <w:t>including</w:t>
      </w:r>
      <w:proofErr w:type="spellEnd"/>
      <w:r w:rsidRPr="00941AB0">
        <w:t xml:space="preserve"> </w:t>
      </w:r>
      <w:proofErr w:type="spellStart"/>
      <w:r w:rsidRPr="00941AB0">
        <w:t>national</w:t>
      </w:r>
      <w:proofErr w:type="spellEnd"/>
      <w:r w:rsidRPr="00941AB0">
        <w:t xml:space="preserve"> </w:t>
      </w:r>
      <w:proofErr w:type="spellStart"/>
      <w:r w:rsidRPr="00941AB0">
        <w:t>programmes</w:t>
      </w:r>
      <w:proofErr w:type="spellEnd"/>
      <w:r w:rsidRPr="00941AB0">
        <w:t>.</w:t>
      </w:r>
    </w:p>
    <w:p w:rsidR="00BA72DE" w:rsidRPr="00941AB0" w:rsidRDefault="00BA72DE" w:rsidP="00BA72DE">
      <w:pPr>
        <w:spacing w:line="360" w:lineRule="auto"/>
        <w:ind w:firstLine="708"/>
        <w:jc w:val="both"/>
      </w:pPr>
      <w:r w:rsidRPr="00941AB0">
        <w:t>In order to describe the area of work related to the implementation of the abovementioned regulations, figures will be presented showing the population of persons convicted under Article 207 of the Criminal Code.</w:t>
      </w:r>
    </w:p>
    <w:p w:rsidR="00BA72DE" w:rsidRPr="00941AB0" w:rsidRDefault="00BA72DE" w:rsidP="00BA72DE">
      <w:pPr>
        <w:spacing w:line="360" w:lineRule="auto"/>
        <w:ind w:firstLine="708"/>
        <w:jc w:val="both"/>
      </w:pPr>
      <w:r w:rsidRPr="00941AB0">
        <w:t>According to data as of 31 December 2016, a total of 4,256 persons suspected of having committed an offence under Article 207 § 1 of the Criminal Code or convicted of committing it were detained in all prisons and detention centres</w:t>
      </w:r>
      <w:r w:rsidRPr="00941AB0">
        <w:rPr>
          <w:vertAlign w:val="superscript"/>
        </w:rPr>
        <w:footnoteReference w:id="12"/>
      </w:r>
    </w:p>
    <w:p w:rsidR="00BA72DE" w:rsidRPr="00941AB0" w:rsidRDefault="00BA72DE" w:rsidP="00BA72DE">
      <w:pPr>
        <w:spacing w:line="360" w:lineRule="auto"/>
        <w:ind w:firstLine="633"/>
        <w:jc w:val="both"/>
      </w:pPr>
      <w:r w:rsidRPr="00941AB0">
        <w:t>Among these 4,256:</w:t>
      </w:r>
    </w:p>
    <w:p w:rsidR="00BA72DE" w:rsidRPr="00941AB0" w:rsidRDefault="00BA72DE" w:rsidP="00BA72DE">
      <w:pPr>
        <w:widowControl/>
        <w:numPr>
          <w:ilvl w:val="0"/>
          <w:numId w:val="10"/>
        </w:numPr>
        <w:autoSpaceDE/>
        <w:autoSpaceDN/>
        <w:adjustRightInd/>
        <w:spacing w:line="360" w:lineRule="auto"/>
        <w:ind w:left="993"/>
        <w:jc w:val="both"/>
      </w:pPr>
      <w:r w:rsidRPr="00941AB0">
        <w:t>3,710 final convictions, 37 persons with non-final convictions and 509  provisionally detained,</w:t>
      </w:r>
    </w:p>
    <w:p w:rsidR="00BA72DE" w:rsidRPr="00941AB0" w:rsidRDefault="00BA72DE" w:rsidP="00BA72DE">
      <w:pPr>
        <w:widowControl/>
        <w:numPr>
          <w:ilvl w:val="0"/>
          <w:numId w:val="10"/>
        </w:numPr>
        <w:autoSpaceDE/>
        <w:autoSpaceDN/>
        <w:adjustRightInd/>
        <w:spacing w:line="360" w:lineRule="auto"/>
        <w:ind w:left="993"/>
        <w:jc w:val="both"/>
      </w:pPr>
      <w:r w:rsidRPr="00941AB0">
        <w:t xml:space="preserve">    86 women,</w:t>
      </w:r>
    </w:p>
    <w:p w:rsidR="00BA72DE" w:rsidRDefault="00BA72DE" w:rsidP="00BA72DE">
      <w:pPr>
        <w:widowControl/>
        <w:numPr>
          <w:ilvl w:val="0"/>
          <w:numId w:val="10"/>
        </w:numPr>
        <w:autoSpaceDE/>
        <w:autoSpaceDN/>
        <w:adjustRightInd/>
        <w:spacing w:line="360" w:lineRule="auto"/>
        <w:ind w:left="993"/>
        <w:jc w:val="both"/>
      </w:pPr>
      <w:r w:rsidRPr="00941AB0">
        <w:t xml:space="preserve">    30 juveniles (43 men i 2 women).</w:t>
      </w:r>
    </w:p>
    <w:p w:rsidR="004D7759" w:rsidRDefault="004D7759"/>
    <w:sectPr w:rsidR="004D77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5886" w:rsidRDefault="00A35886" w:rsidP="00BA72DE">
      <w:r>
        <w:separator/>
      </w:r>
    </w:p>
  </w:endnote>
  <w:endnote w:type="continuationSeparator" w:id="0">
    <w:p w:rsidR="00A35886" w:rsidRDefault="00A35886" w:rsidP="00BA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5886" w:rsidRDefault="00A35886" w:rsidP="00BA72DE">
      <w:r>
        <w:separator/>
      </w:r>
    </w:p>
  </w:footnote>
  <w:footnote w:type="continuationSeparator" w:id="0">
    <w:p w:rsidR="00A35886" w:rsidRDefault="00A35886" w:rsidP="00BA72DE">
      <w:r>
        <w:continuationSeparator/>
      </w:r>
    </w:p>
  </w:footnote>
  <w:footnote w:id="1">
    <w:p w:rsidR="00BA72DE" w:rsidRPr="00B44864" w:rsidRDefault="00BA72DE" w:rsidP="00BA72DE">
      <w:pPr>
        <w:pStyle w:val="Tekstprzypisudolnego"/>
        <w:jc w:val="both"/>
        <w:rPr>
          <w:sz w:val="16"/>
          <w:szCs w:val="16"/>
        </w:rPr>
      </w:pPr>
      <w:r w:rsidRPr="005A0B9D">
        <w:rPr>
          <w:rStyle w:val="Odwoanieprzypisudolnego"/>
        </w:rPr>
        <w:footnoteRef/>
      </w:r>
      <w:r>
        <w:rPr>
          <w:sz w:val="16"/>
          <w:szCs w:val="16"/>
        </w:rPr>
        <w:t xml:space="preserve">Data from the MS District Courts - Poland MS-S6 Report on persons judged in first instance by material jurisdiction for 2016 </w:t>
      </w:r>
    </w:p>
  </w:footnote>
  <w:footnote w:id="2">
    <w:p w:rsidR="00BA72DE" w:rsidRDefault="00BA72DE" w:rsidP="00BA72DE">
      <w:pPr>
        <w:pStyle w:val="Tekstprzypisudolnego"/>
      </w:pPr>
      <w:r>
        <w:rPr>
          <w:rStyle w:val="Odwoanieprzypisudolnego"/>
        </w:rPr>
        <w:footnoteRef/>
      </w:r>
      <w:r>
        <w:t xml:space="preserve"> </w:t>
      </w:r>
      <w:r>
        <w:rPr>
          <w:sz w:val="16"/>
          <w:szCs w:val="16"/>
        </w:rPr>
        <w:t>Data from MS Regional Courts - Poland MS-S6 Report on persons judged in first instance by material jurisdiction for 2016</w:t>
      </w:r>
    </w:p>
  </w:footnote>
  <w:footnote w:id="3">
    <w:p w:rsidR="00BA72DE" w:rsidRDefault="00BA72DE" w:rsidP="00BA72DE">
      <w:pPr>
        <w:pStyle w:val="Tekstprzypisudolnego"/>
      </w:pPr>
      <w:r>
        <w:rPr>
          <w:rStyle w:val="Odwoanieprzypisudolnego"/>
        </w:rPr>
        <w:footnoteRef/>
      </w:r>
      <w:r>
        <w:t xml:space="preserve"> </w:t>
      </w:r>
      <w:r w:rsidRPr="00D64E54">
        <w:rPr>
          <w:sz w:val="16"/>
          <w:szCs w:val="16"/>
        </w:rPr>
        <w:t>Monitoring of the jurisprudence of common courts 3.2.3</w:t>
      </w:r>
    </w:p>
  </w:footnote>
  <w:footnote w:id="4">
    <w:p w:rsidR="00BA72DE" w:rsidRDefault="00BA72DE" w:rsidP="00BA72DE">
      <w:pPr>
        <w:pStyle w:val="Tekstprzypisudolnego"/>
      </w:pPr>
      <w:r>
        <w:rPr>
          <w:rStyle w:val="Odwoanieprzypisudolnego"/>
        </w:rPr>
        <w:footnoteRef/>
      </w:r>
      <w:r>
        <w:t xml:space="preserve"> </w:t>
      </w:r>
      <w:r>
        <w:rPr>
          <w:sz w:val="16"/>
          <w:szCs w:val="16"/>
        </w:rPr>
        <w:t>Data from the MS District Courts - Poland MS-S6 Report on persons judged in first instance by material jurisdiction for 2016</w:t>
      </w:r>
    </w:p>
  </w:footnote>
  <w:footnote w:id="5">
    <w:p w:rsidR="00BA72DE" w:rsidRDefault="00BA72DE" w:rsidP="00BA72DE">
      <w:pPr>
        <w:pStyle w:val="Tekstprzypisudolnego"/>
        <w:jc w:val="both"/>
        <w:rPr>
          <w:i/>
          <w:sz w:val="16"/>
          <w:szCs w:val="16"/>
        </w:rPr>
      </w:pPr>
      <w:r>
        <w:rPr>
          <w:rStyle w:val="Odwoanieprzypisudolnego"/>
        </w:rPr>
        <w:footnoteRef/>
      </w:r>
      <w:r>
        <w:t xml:space="preserve"> </w:t>
      </w:r>
      <w:r>
        <w:rPr>
          <w:sz w:val="16"/>
          <w:szCs w:val="16"/>
        </w:rPr>
        <w:t>Data from the MS District Courts - Poland MS-S6 Report on persons judged in first instance by material jurisdiction for 2015 and Data from the MS District Courts - Poland MS-S6 Report on persons judged in first instance by material jurisdiction for 2016</w:t>
      </w:r>
    </w:p>
  </w:footnote>
  <w:footnote w:id="6">
    <w:p w:rsidR="00BA72DE" w:rsidRDefault="00BA72DE" w:rsidP="00BA72DE">
      <w:pPr>
        <w:pStyle w:val="Tekstprzypisudolnego"/>
      </w:pPr>
      <w:r>
        <w:rPr>
          <w:rStyle w:val="Odwoanieprzypisudolnego"/>
        </w:rPr>
        <w:footnoteRef/>
      </w:r>
      <w:r>
        <w:t xml:space="preserve"> </w:t>
      </w:r>
      <w:r w:rsidRPr="005A0B9D">
        <w:rPr>
          <w:sz w:val="16"/>
          <w:szCs w:val="16"/>
        </w:rPr>
        <w:t>Ibidem</w:t>
      </w:r>
      <w:r>
        <w:rPr>
          <w:i/>
          <w:sz w:val="16"/>
          <w:szCs w:val="16"/>
        </w:rPr>
        <w:t>.</w:t>
      </w:r>
    </w:p>
  </w:footnote>
  <w:footnote w:id="7">
    <w:p w:rsidR="00BA72DE" w:rsidRDefault="00BA72DE" w:rsidP="00BA72DE">
      <w:pPr>
        <w:pStyle w:val="Tekstprzypisudolnego"/>
      </w:pPr>
      <w:r>
        <w:rPr>
          <w:rStyle w:val="Odwoanieprzypisudolnego"/>
        </w:rPr>
        <w:footnoteRef/>
      </w:r>
      <w:r>
        <w:t xml:space="preserve"> </w:t>
      </w:r>
      <w:r w:rsidRPr="000414C5">
        <w:rPr>
          <w:sz w:val="16"/>
          <w:szCs w:val="16"/>
        </w:rPr>
        <w:t>Monitoring of the jurisprudence of common courts table 3.2.3</w:t>
      </w:r>
      <w:r>
        <w:t xml:space="preserve">  </w:t>
      </w:r>
    </w:p>
  </w:footnote>
  <w:footnote w:id="8">
    <w:p w:rsidR="00BA72DE" w:rsidRDefault="00BA72DE" w:rsidP="00BA72DE">
      <w:pPr>
        <w:pStyle w:val="Tekstprzypisudolnego"/>
      </w:pPr>
      <w:r>
        <w:rPr>
          <w:rStyle w:val="Odwoanieprzypisudolnego"/>
        </w:rPr>
        <w:footnoteRef/>
      </w:r>
      <w:r>
        <w:t xml:space="preserve"> </w:t>
      </w:r>
      <w:r>
        <w:rPr>
          <w:sz w:val="16"/>
          <w:szCs w:val="16"/>
        </w:rPr>
        <w:t>Data from the MS District Courts - Poland MS-S6 Report on persons judged in first instance by material jurisdiction for 2016</w:t>
      </w:r>
    </w:p>
  </w:footnote>
  <w:footnote w:id="9">
    <w:p w:rsidR="00BA72DE" w:rsidRDefault="00BA72DE" w:rsidP="00BA72DE">
      <w:pPr>
        <w:pStyle w:val="Tekstprzypisudolnego"/>
      </w:pPr>
      <w:r>
        <w:rPr>
          <w:rStyle w:val="Odwoanieprzypisudolnego"/>
        </w:rPr>
        <w:footnoteRef/>
      </w:r>
      <w:r>
        <w:t xml:space="preserve"> </w:t>
      </w:r>
      <w:r w:rsidRPr="00BA6823">
        <w:t xml:space="preserve">Monitoring of the jurisprudence of common courts table 3.2.3  </w:t>
      </w:r>
    </w:p>
  </w:footnote>
  <w:footnote w:id="10">
    <w:p w:rsidR="00BA72DE" w:rsidRDefault="00BA72DE" w:rsidP="00BA72DE">
      <w:pPr>
        <w:pStyle w:val="Tekstprzypisudolnego"/>
      </w:pPr>
      <w:r>
        <w:rPr>
          <w:rStyle w:val="Odwoanieprzypisudolnego"/>
        </w:rPr>
        <w:footnoteRef/>
      </w:r>
      <w:r>
        <w:t xml:space="preserve"> </w:t>
      </w:r>
      <w:r w:rsidRPr="008713F2">
        <w:rPr>
          <w:sz w:val="16"/>
        </w:rPr>
        <w:t>Ibidem.</w:t>
      </w:r>
    </w:p>
  </w:footnote>
  <w:footnote w:id="11">
    <w:p w:rsidR="00BA72DE" w:rsidRDefault="00BA72DE" w:rsidP="00BA72DE">
      <w:pPr>
        <w:pStyle w:val="Tekstprzypisudolnego"/>
      </w:pPr>
      <w:r>
        <w:rPr>
          <w:rStyle w:val="Odwoanieprzypisudolnego"/>
        </w:rPr>
        <w:footnoteRef/>
      </w:r>
      <w:r>
        <w:t xml:space="preserve"> </w:t>
      </w:r>
      <w:r w:rsidRPr="00B70A99">
        <w:rPr>
          <w:sz w:val="16"/>
          <w:szCs w:val="16"/>
        </w:rPr>
        <w:t xml:space="preserve">Act of 6 June 1997 - </w:t>
      </w:r>
      <w:r w:rsidRPr="00B70A99">
        <w:rPr>
          <w:i/>
          <w:sz w:val="16"/>
          <w:szCs w:val="16"/>
        </w:rPr>
        <w:t>Executive Criminal Code</w:t>
      </w:r>
      <w:r w:rsidRPr="00B70A99">
        <w:rPr>
          <w:sz w:val="16"/>
          <w:szCs w:val="16"/>
        </w:rPr>
        <w:t xml:space="preserve"> (Journal of Laws No. 90, item 557, as amended), hereinafter referred to as "the </w:t>
      </w:r>
      <w:proofErr w:type="spellStart"/>
      <w:r w:rsidRPr="00B70A99">
        <w:rPr>
          <w:sz w:val="16"/>
          <w:szCs w:val="16"/>
        </w:rPr>
        <w:t>Executive</w:t>
      </w:r>
      <w:proofErr w:type="spellEnd"/>
      <w:r w:rsidRPr="00B70A99">
        <w:rPr>
          <w:sz w:val="16"/>
          <w:szCs w:val="16"/>
        </w:rPr>
        <w:t xml:space="preserve"> </w:t>
      </w:r>
      <w:proofErr w:type="spellStart"/>
      <w:r w:rsidRPr="00B70A99">
        <w:rPr>
          <w:sz w:val="16"/>
          <w:szCs w:val="16"/>
        </w:rPr>
        <w:t>Criminal</w:t>
      </w:r>
      <w:proofErr w:type="spellEnd"/>
      <w:r w:rsidRPr="00B70A99">
        <w:rPr>
          <w:sz w:val="16"/>
          <w:szCs w:val="16"/>
        </w:rPr>
        <w:t xml:space="preserve"> </w:t>
      </w:r>
      <w:proofErr w:type="spellStart"/>
      <w:r w:rsidRPr="00B70A99">
        <w:rPr>
          <w:sz w:val="16"/>
          <w:szCs w:val="16"/>
        </w:rPr>
        <w:t>Code</w:t>
      </w:r>
      <w:proofErr w:type="spellEnd"/>
      <w:r w:rsidRPr="00B70A99">
        <w:rPr>
          <w:sz w:val="16"/>
          <w:szCs w:val="16"/>
        </w:rPr>
        <w:t>".</w:t>
      </w:r>
    </w:p>
  </w:footnote>
  <w:footnote w:id="12">
    <w:p w:rsidR="00BA72DE" w:rsidRPr="007758EB" w:rsidRDefault="00BA72DE" w:rsidP="00BA72DE">
      <w:pPr>
        <w:pStyle w:val="Tekstprzypisudolnego"/>
        <w:jc w:val="both"/>
        <w:rPr>
          <w:sz w:val="16"/>
          <w:szCs w:val="16"/>
        </w:rPr>
      </w:pPr>
      <w:r w:rsidRPr="00770BE8">
        <w:rPr>
          <w:rStyle w:val="Odwoanieprzypisudolnego"/>
        </w:rPr>
        <w:footnoteRef/>
      </w:r>
      <w:r w:rsidRPr="00770BE8">
        <w:t xml:space="preserve"> </w:t>
      </w:r>
      <w:r w:rsidRPr="007758EB">
        <w:rPr>
          <w:sz w:val="16"/>
          <w:szCs w:val="16"/>
        </w:rPr>
        <w:t>Data come from the Central Board of the Prison Service – the number of persons refers to persons convicted solely on the basis of Article 207 of the Criminal Code and to persons in the case of whom Article 207 of the Criminal Code served as a basis for the conviction together with other prohibited acts.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1043"/>
    <w:multiLevelType w:val="hybridMultilevel"/>
    <w:tmpl w:val="0C6ABFE2"/>
    <w:lvl w:ilvl="0" w:tplc="D334F460">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nsid w:val="120B6702"/>
    <w:multiLevelType w:val="hybridMultilevel"/>
    <w:tmpl w:val="092E7888"/>
    <w:lvl w:ilvl="0" w:tplc="D334F46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
    <w:nsid w:val="204B23E1"/>
    <w:multiLevelType w:val="hybridMultilevel"/>
    <w:tmpl w:val="575CE032"/>
    <w:lvl w:ilvl="0" w:tplc="2982EAE4">
      <w:start w:val="1"/>
      <w:numFmt w:val="bullet"/>
      <w:lvlText w:val=""/>
      <w:lvlJc w:val="left"/>
      <w:pPr>
        <w:tabs>
          <w:tab w:val="num" w:pos="3420"/>
        </w:tabs>
        <w:ind w:left="3420" w:hanging="360"/>
      </w:pPr>
      <w:rPr>
        <w:rFonts w:ascii="Symbol" w:hAnsi="Symbol" w:hint="default"/>
      </w:rPr>
    </w:lvl>
    <w:lvl w:ilvl="1" w:tplc="04150003" w:tentative="1">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3">
    <w:nsid w:val="2A4432A2"/>
    <w:multiLevelType w:val="hybridMultilevel"/>
    <w:tmpl w:val="3DCAF214"/>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E882473"/>
    <w:multiLevelType w:val="hybridMultilevel"/>
    <w:tmpl w:val="F9EC80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42E63E8B"/>
    <w:multiLevelType w:val="hybridMultilevel"/>
    <w:tmpl w:val="14A2D84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3EB4B35"/>
    <w:multiLevelType w:val="hybridMultilevel"/>
    <w:tmpl w:val="E940FF86"/>
    <w:lvl w:ilvl="0" w:tplc="04150001">
      <w:start w:val="1"/>
      <w:numFmt w:val="bullet"/>
      <w:lvlText w:val=""/>
      <w:lvlJc w:val="left"/>
      <w:pPr>
        <w:ind w:left="1785" w:hanging="360"/>
      </w:pPr>
      <w:rPr>
        <w:rFonts w:ascii="Symbol" w:hAnsi="Symbol"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7">
    <w:nsid w:val="44FF3D49"/>
    <w:multiLevelType w:val="hybridMultilevel"/>
    <w:tmpl w:val="63808134"/>
    <w:lvl w:ilvl="0" w:tplc="4E3A92EC">
      <w:start w:val="1"/>
      <w:numFmt w:val="bullet"/>
      <w:lvlText w:val="-"/>
      <w:lvlJc w:val="left"/>
      <w:pPr>
        <w:tabs>
          <w:tab w:val="num" w:pos="720"/>
        </w:tabs>
        <w:ind w:left="720" w:hanging="360"/>
      </w:pPr>
      <w:rPr>
        <w:rFonts w:ascii="Garamond" w:hAnsi="Garamond" w:hint="default"/>
      </w:rPr>
    </w:lvl>
    <w:lvl w:ilvl="1" w:tplc="07F241B4" w:tentative="1">
      <w:start w:val="1"/>
      <w:numFmt w:val="bullet"/>
      <w:lvlText w:val="-"/>
      <w:lvlJc w:val="left"/>
      <w:pPr>
        <w:tabs>
          <w:tab w:val="num" w:pos="1440"/>
        </w:tabs>
        <w:ind w:left="1440" w:hanging="360"/>
      </w:pPr>
      <w:rPr>
        <w:rFonts w:ascii="Garamond" w:hAnsi="Garamond" w:hint="default"/>
      </w:rPr>
    </w:lvl>
    <w:lvl w:ilvl="2" w:tplc="1B74750C" w:tentative="1">
      <w:start w:val="1"/>
      <w:numFmt w:val="bullet"/>
      <w:lvlText w:val="-"/>
      <w:lvlJc w:val="left"/>
      <w:pPr>
        <w:tabs>
          <w:tab w:val="num" w:pos="2160"/>
        </w:tabs>
        <w:ind w:left="2160" w:hanging="360"/>
      </w:pPr>
      <w:rPr>
        <w:rFonts w:ascii="Garamond" w:hAnsi="Garamond" w:hint="default"/>
      </w:rPr>
    </w:lvl>
    <w:lvl w:ilvl="3" w:tplc="B6AC7AA2" w:tentative="1">
      <w:start w:val="1"/>
      <w:numFmt w:val="bullet"/>
      <w:lvlText w:val="-"/>
      <w:lvlJc w:val="left"/>
      <w:pPr>
        <w:tabs>
          <w:tab w:val="num" w:pos="2880"/>
        </w:tabs>
        <w:ind w:left="2880" w:hanging="360"/>
      </w:pPr>
      <w:rPr>
        <w:rFonts w:ascii="Garamond" w:hAnsi="Garamond" w:hint="default"/>
      </w:rPr>
    </w:lvl>
    <w:lvl w:ilvl="4" w:tplc="32E83F74" w:tentative="1">
      <w:start w:val="1"/>
      <w:numFmt w:val="bullet"/>
      <w:lvlText w:val="-"/>
      <w:lvlJc w:val="left"/>
      <w:pPr>
        <w:tabs>
          <w:tab w:val="num" w:pos="3600"/>
        </w:tabs>
        <w:ind w:left="3600" w:hanging="360"/>
      </w:pPr>
      <w:rPr>
        <w:rFonts w:ascii="Garamond" w:hAnsi="Garamond" w:hint="default"/>
      </w:rPr>
    </w:lvl>
    <w:lvl w:ilvl="5" w:tplc="D124E6AA" w:tentative="1">
      <w:start w:val="1"/>
      <w:numFmt w:val="bullet"/>
      <w:lvlText w:val="-"/>
      <w:lvlJc w:val="left"/>
      <w:pPr>
        <w:tabs>
          <w:tab w:val="num" w:pos="4320"/>
        </w:tabs>
        <w:ind w:left="4320" w:hanging="360"/>
      </w:pPr>
      <w:rPr>
        <w:rFonts w:ascii="Garamond" w:hAnsi="Garamond" w:hint="default"/>
      </w:rPr>
    </w:lvl>
    <w:lvl w:ilvl="6" w:tplc="AAB432DA" w:tentative="1">
      <w:start w:val="1"/>
      <w:numFmt w:val="bullet"/>
      <w:lvlText w:val="-"/>
      <w:lvlJc w:val="left"/>
      <w:pPr>
        <w:tabs>
          <w:tab w:val="num" w:pos="5040"/>
        </w:tabs>
        <w:ind w:left="5040" w:hanging="360"/>
      </w:pPr>
      <w:rPr>
        <w:rFonts w:ascii="Garamond" w:hAnsi="Garamond" w:hint="default"/>
      </w:rPr>
    </w:lvl>
    <w:lvl w:ilvl="7" w:tplc="377E34C4" w:tentative="1">
      <w:start w:val="1"/>
      <w:numFmt w:val="bullet"/>
      <w:lvlText w:val="-"/>
      <w:lvlJc w:val="left"/>
      <w:pPr>
        <w:tabs>
          <w:tab w:val="num" w:pos="5760"/>
        </w:tabs>
        <w:ind w:left="5760" w:hanging="360"/>
      </w:pPr>
      <w:rPr>
        <w:rFonts w:ascii="Garamond" w:hAnsi="Garamond" w:hint="default"/>
      </w:rPr>
    </w:lvl>
    <w:lvl w:ilvl="8" w:tplc="C78AB458" w:tentative="1">
      <w:start w:val="1"/>
      <w:numFmt w:val="bullet"/>
      <w:lvlText w:val="-"/>
      <w:lvlJc w:val="left"/>
      <w:pPr>
        <w:tabs>
          <w:tab w:val="num" w:pos="6480"/>
        </w:tabs>
        <w:ind w:left="6480" w:hanging="360"/>
      </w:pPr>
      <w:rPr>
        <w:rFonts w:ascii="Garamond" w:hAnsi="Garamond" w:hint="default"/>
      </w:rPr>
    </w:lvl>
  </w:abstractNum>
  <w:abstractNum w:abstractNumId="8">
    <w:nsid w:val="516F4C51"/>
    <w:multiLevelType w:val="hybridMultilevel"/>
    <w:tmpl w:val="0FE2AF04"/>
    <w:lvl w:ilvl="0" w:tplc="56627A66">
      <w:start w:val="1"/>
      <w:numFmt w:val="bullet"/>
      <w:lvlText w:val="-"/>
      <w:lvlJc w:val="left"/>
      <w:pPr>
        <w:ind w:left="781" w:hanging="360"/>
      </w:pPr>
      <w:rPr>
        <w:rFonts w:ascii="Courier" w:hAnsi="Courier" w:hint="default"/>
      </w:rPr>
    </w:lvl>
    <w:lvl w:ilvl="1" w:tplc="04150003">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9">
    <w:nsid w:val="70F11198"/>
    <w:multiLevelType w:val="hybridMultilevel"/>
    <w:tmpl w:val="BD22775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2"/>
  </w:num>
  <w:num w:numId="2">
    <w:abstractNumId w:val="8"/>
  </w:num>
  <w:num w:numId="3">
    <w:abstractNumId w:val="7"/>
  </w:num>
  <w:num w:numId="4">
    <w:abstractNumId w:val="9"/>
  </w:num>
  <w:num w:numId="5">
    <w:abstractNumId w:val="0"/>
  </w:num>
  <w:num w:numId="6">
    <w:abstractNumId w:val="6"/>
  </w:num>
  <w:num w:numId="7">
    <w:abstractNumId w:val="5"/>
  </w:num>
  <w:num w:numId="8">
    <w:abstractNumId w:val="3"/>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2DE"/>
    <w:rsid w:val="001C7AA1"/>
    <w:rsid w:val="0021645F"/>
    <w:rsid w:val="002C28F1"/>
    <w:rsid w:val="00324C04"/>
    <w:rsid w:val="00390637"/>
    <w:rsid w:val="00460611"/>
    <w:rsid w:val="004D7759"/>
    <w:rsid w:val="006A0067"/>
    <w:rsid w:val="00A35886"/>
    <w:rsid w:val="00BA72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72D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Odwołanie przypisu,Footnote Refernece,BVI fnr,Footnote symbol,SUPERS,(Footnote Reference),Footnote,Voetnootverwijzing,Times 10 Point,Exposant 3 Point,Footnote reference number,note TESI,EN Footnote Reference"/>
    <w:rsid w:val="00BA72DE"/>
    <w:rPr>
      <w:vertAlign w:val="superscript"/>
    </w:rPr>
  </w:style>
  <w:style w:type="paragraph" w:styleId="Tekstprzypisudolnego">
    <w:name w:val="footnote text"/>
    <w:aliases w:val="Footnote Text1,footnotes,Podrozdział,Tekst przypisu,stile 1,Tekst przypisu dolnego Znak Znak Znak Znak Znak Znak,FOOTNOTES,Podrozdzia3,-E Fuﬂnotentext,Fuﬂnotentext Ursprung,Fußnotentext Ursprung,-E Fußnotentext,Fußnote"/>
    <w:basedOn w:val="Normalny"/>
    <w:link w:val="TekstprzypisudolnegoZnak"/>
    <w:rsid w:val="00BA72DE"/>
    <w:pPr>
      <w:widowControl/>
      <w:autoSpaceDE/>
      <w:autoSpaceDN/>
      <w:adjustRightInd/>
    </w:pPr>
    <w:rPr>
      <w:sz w:val="20"/>
      <w:szCs w:val="20"/>
    </w:rPr>
  </w:style>
  <w:style w:type="character" w:customStyle="1" w:styleId="TekstprzypisudolnegoZnak">
    <w:name w:val="Tekst przypisu dolnego Znak"/>
    <w:aliases w:val="Footnote Text1 Znak,footnotes Znak,Podrozdział Znak,Tekst przypisu Znak,stile 1 Znak,Tekst przypisu dolnego Znak Znak Znak Znak Znak Znak Znak,FOOTNOTES Znak,Podrozdzia3 Znak,-E Fuﬂnotentext Znak,Fuﬂnotentext Ursprung Znak"/>
    <w:basedOn w:val="Domylnaczcionkaakapitu"/>
    <w:link w:val="Tekstprzypisudolnego"/>
    <w:rsid w:val="00BA72DE"/>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72DE"/>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aliases w:val="Odwołanie przypisu,Footnote Refernece,BVI fnr,Footnote symbol,SUPERS,(Footnote Reference),Footnote,Voetnootverwijzing,Times 10 Point,Exposant 3 Point,Footnote reference number,note TESI,EN Footnote Reference"/>
    <w:rsid w:val="00BA72DE"/>
    <w:rPr>
      <w:vertAlign w:val="superscript"/>
    </w:rPr>
  </w:style>
  <w:style w:type="paragraph" w:styleId="Tekstprzypisudolnego">
    <w:name w:val="footnote text"/>
    <w:aliases w:val="Footnote Text1,footnotes,Podrozdział,Tekst przypisu,stile 1,Tekst przypisu dolnego Znak Znak Znak Znak Znak Znak,FOOTNOTES,Podrozdzia3,-E Fuﬂnotentext,Fuﬂnotentext Ursprung,Fußnotentext Ursprung,-E Fußnotentext,Fußnote"/>
    <w:basedOn w:val="Normalny"/>
    <w:link w:val="TekstprzypisudolnegoZnak"/>
    <w:rsid w:val="00BA72DE"/>
    <w:pPr>
      <w:widowControl/>
      <w:autoSpaceDE/>
      <w:autoSpaceDN/>
      <w:adjustRightInd/>
    </w:pPr>
    <w:rPr>
      <w:sz w:val="20"/>
      <w:szCs w:val="20"/>
    </w:rPr>
  </w:style>
  <w:style w:type="character" w:customStyle="1" w:styleId="TekstprzypisudolnegoZnak">
    <w:name w:val="Tekst przypisu dolnego Znak"/>
    <w:aliases w:val="Footnote Text1 Znak,footnotes Znak,Podrozdział Znak,Tekst przypisu Znak,stile 1 Znak,Tekst przypisu dolnego Znak Znak Znak Znak Znak Znak Znak,FOOTNOTES Znak,Podrozdzia3 Znak,-E Fuﬂnotentext Znak,Fuﬂnotentext Ursprung Znak"/>
    <w:basedOn w:val="Domylnaczcionkaakapitu"/>
    <w:link w:val="Tekstprzypisudolnego"/>
    <w:rsid w:val="00BA72DE"/>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p.legalis.pl/document-view.seam?documentId=mfrxilrtgeydqmjrg44daltqmfyc4mzqgyzdqmbtg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352DF-42EB-4DFF-9E31-EC0F97988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3279</Words>
  <Characters>14199</Characters>
  <Application>Microsoft Office Word</Application>
  <DocSecurity>0</DocSecurity>
  <Lines>1290</Lines>
  <Paragraphs>1028</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2017-11-07T06:56:00Z</dcterms:created>
  <dcterms:modified xsi:type="dcterms:W3CDTF">2017-11-07T06:56:00Z</dcterms:modified>
</cp:coreProperties>
</file>