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8BB04" w14:textId="77777777"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8EB41ED" w14:textId="5DE1B874" w:rsidR="002301A0" w:rsidRPr="00B545A4" w:rsidRDefault="002F0391" w:rsidP="009720E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9720ED">
        <w:rPr>
          <w:rFonts w:cs="Calibri"/>
        </w:rPr>
        <w:t>03.02</w:t>
      </w:r>
      <w:r w:rsidR="000625C2">
        <w:rPr>
          <w:rFonts w:cs="Calibri"/>
        </w:rPr>
        <w:t>.2025</w:t>
      </w:r>
      <w:r w:rsidR="002301A0" w:rsidRPr="00B545A4">
        <w:rPr>
          <w:rFonts w:cs="Calibri"/>
        </w:rPr>
        <w:t xml:space="preserve"> r.</w:t>
      </w:r>
    </w:p>
    <w:p w14:paraId="144CE0CA" w14:textId="77777777" w:rsidR="002301A0" w:rsidRPr="00B545A4" w:rsidRDefault="002301A0" w:rsidP="000625C2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10531E">
        <w:rPr>
          <w:rFonts w:cs="Calibri"/>
        </w:rPr>
        <w:t>SA.270.</w:t>
      </w:r>
      <w:r w:rsidR="000625C2">
        <w:rPr>
          <w:rFonts w:cs="Calibri"/>
        </w:rPr>
        <w:t>4.2025</w:t>
      </w:r>
    </w:p>
    <w:p w14:paraId="645867FE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2E9A6779" w14:textId="77777777"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74804B85" w14:textId="77777777" w:rsidR="00D76E3C" w:rsidRPr="00B545A4" w:rsidRDefault="00D76E3C" w:rsidP="006837C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§ 4 Regulaminu udzielania zamówień publicznych </w:t>
      </w:r>
    </w:p>
    <w:p w14:paraId="78DE20DA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7C9F4EFE" w14:textId="77777777" w:rsidR="00E71157" w:rsidRDefault="00E71157" w:rsidP="008E422F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06A65399" w14:textId="77777777"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6AF15DD9" wp14:editId="48AA4C16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C8A8" w14:textId="77777777" w:rsidR="00737CA3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45FEA">
        <w:rPr>
          <w:rFonts w:ascii="Calibri" w:hAnsi="Calibri" w:cs="Calibri"/>
          <w:b/>
          <w:bCs/>
          <w:color w:val="auto"/>
          <w:sz w:val="22"/>
          <w:szCs w:val="22"/>
        </w:rPr>
        <w:t xml:space="preserve">„Obsługa budowlana </w:t>
      </w:r>
      <w:r w:rsidR="000625C2">
        <w:rPr>
          <w:rFonts w:ascii="Calibri" w:hAnsi="Calibri" w:cs="Calibri"/>
          <w:b/>
          <w:bCs/>
          <w:color w:val="auto"/>
          <w:sz w:val="22"/>
          <w:szCs w:val="22"/>
        </w:rPr>
        <w:t>Nadleśnictwa Oborniki 01.03.2025 – 28.02.2026</w:t>
      </w:r>
      <w:r w:rsidRPr="00045FEA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14:paraId="31DBB816" w14:textId="77777777" w:rsidR="00045FEA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7AA15D83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02C7" w14:textId="77777777"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4B0DA105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66E6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14:paraId="1AB14638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14:paraId="1DDFA2D2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14:paraId="277608EA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14:paraId="7640BC71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14:paraId="2C8A272C" w14:textId="77777777"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14:paraId="64E71514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.</w:t>
      </w:r>
    </w:p>
    <w:p w14:paraId="10209F6C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4E90AF13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1F9958A0" w14:textId="4A7BBEEC" w:rsidR="00DE1AA8" w:rsidRPr="00DE1AA8" w:rsidRDefault="00DE1AA8" w:rsidP="00DE1AA8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DE1AA8">
        <w:rPr>
          <w:rFonts w:asciiTheme="minorHAnsi" w:eastAsia="Times New Roman" w:hAnsiTheme="minorHAnsi" w:cstheme="minorHAnsi"/>
          <w:lang w:eastAsia="ar-SA"/>
        </w:rPr>
        <w:t xml:space="preserve">Przedmiotem </w:t>
      </w:r>
      <w:r>
        <w:rPr>
          <w:rFonts w:asciiTheme="minorHAnsi" w:eastAsia="Times New Roman" w:hAnsiTheme="minorHAnsi" w:cstheme="minorHAnsi"/>
          <w:lang w:eastAsia="ar-SA"/>
        </w:rPr>
        <w:t>Zapytania ofertowego</w:t>
      </w:r>
      <w:r w:rsidR="0010531E">
        <w:rPr>
          <w:rFonts w:asciiTheme="minorHAnsi" w:eastAsia="Times New Roman" w:hAnsiTheme="minorHAnsi" w:cstheme="minorHAnsi"/>
          <w:lang w:eastAsia="ar-SA"/>
        </w:rPr>
        <w:t xml:space="preserve"> </w:t>
      </w:r>
      <w:r w:rsidR="0010531E" w:rsidRPr="0010531E">
        <w:rPr>
          <w:rFonts w:asciiTheme="minorHAnsi" w:eastAsia="Times New Roman" w:hAnsiTheme="minorHAnsi" w:cstheme="minorHAnsi"/>
          <w:lang w:eastAsia="ar-SA"/>
        </w:rPr>
        <w:t xml:space="preserve">jest świadczenie usług polegających w szczególności na </w:t>
      </w:r>
      <w:r w:rsidR="007170F5">
        <w:rPr>
          <w:rFonts w:asciiTheme="minorHAnsi" w:eastAsia="Times New Roman" w:hAnsiTheme="minorHAnsi" w:cstheme="minorHAnsi"/>
          <w:lang w:eastAsia="ar-SA"/>
        </w:rPr>
        <w:t xml:space="preserve"> </w:t>
      </w:r>
      <w:r w:rsidR="0010531E">
        <w:rPr>
          <w:rFonts w:asciiTheme="minorHAnsi" w:eastAsia="Times New Roman" w:hAnsiTheme="minorHAnsi" w:cstheme="minorHAnsi"/>
          <w:lang w:eastAsia="ar-SA"/>
        </w:rPr>
        <w:t>:</w:t>
      </w:r>
    </w:p>
    <w:p w14:paraId="58E9BB1B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a)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rozpoznaniu i pomocy w organizacji usuwania awarii na leśniczówkach oraz innych obiektach leśnych,</w:t>
      </w:r>
    </w:p>
    <w:p w14:paraId="19BBD181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b)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organizacji drobnych remontów w leśniczówkach oraz innych obiektach leśnych,</w:t>
      </w:r>
    </w:p>
    <w:p w14:paraId="5560FB68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c)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opracowywaniu technologii napraw oraz wytycznych projektowych dotyczących drobnych remontów (dotyczy to wyłącznie prac na zgłoszenie),</w:t>
      </w:r>
    </w:p>
    <w:p w14:paraId="0499B1CE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d)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zgłoszenia wykonywanych prac do właściwego organu,</w:t>
      </w:r>
    </w:p>
    <w:p w14:paraId="1746EA54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e)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szukaniu wykonawców prac naprawczych oraz remontowych,</w:t>
      </w:r>
    </w:p>
    <w:p w14:paraId="16985EBA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f)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nadzoru technicznego nad pracami naprawczymi i drobnymi remontami,</w:t>
      </w:r>
    </w:p>
    <w:p w14:paraId="6E76C09C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g)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w bardziej skomplikowanych sprawach (o stopniu skomplikowania decydują wspólnie Strony) szukanie i zlecenie wykonania projektu naprawy lub remontu dla osoby uprawnionej (koszty samego projektu po stronie Zamawiającego),</w:t>
      </w:r>
    </w:p>
    <w:p w14:paraId="5CC825F8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h)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szacunkowych kosztów napraw,</w:t>
      </w:r>
    </w:p>
    <w:p w14:paraId="05657A55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lastRenderedPageBreak/>
        <w:t>i)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kosztów usunięcia awarii powykonawczo przedstawionych przez  wykonawcę prac,</w:t>
      </w:r>
    </w:p>
    <w:p w14:paraId="2112BD30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j)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udzielaniu rad dotyczących rozwiązań i założeń projektowych przyszłych inwestycji – dotyczy wyłącznie prac na zgłoszenie,</w:t>
      </w:r>
    </w:p>
    <w:p w14:paraId="66F097A7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k)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doradztwie w organizacji przetargów publicznych,</w:t>
      </w:r>
    </w:p>
    <w:p w14:paraId="34D18163" w14:textId="5E8F8C69" w:rsidR="0010531E" w:rsidRPr="0010531E" w:rsidRDefault="0010531E" w:rsidP="008E422F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l)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ocenie technicznej już wykonanych projektów.</w:t>
      </w:r>
    </w:p>
    <w:p w14:paraId="645D8B87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2.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 xml:space="preserve">Wykonawca zobowiązuje się w szczególności do: </w:t>
      </w:r>
    </w:p>
    <w:p w14:paraId="73BEAEB4" w14:textId="4FECECE8" w:rsidR="0010531E" w:rsidRPr="0010531E" w:rsidRDefault="0010531E" w:rsidP="008E422F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a)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wykonania przeglądów budowlanych okresowych (jednorocznych i pięcioletnich) wszystkich budynków Nadleśnictwa Oborniki, w tym wymaganych przez obowiązujące przepisy prawa oraz wskazanych przez Zamawiającego</w:t>
      </w:r>
      <w:r w:rsidR="008E422F">
        <w:rPr>
          <w:rFonts w:asciiTheme="minorHAnsi" w:eastAsia="Times New Roman" w:hAnsiTheme="minorHAnsi" w:cstheme="minorHAnsi"/>
          <w:lang w:eastAsia="pl-PL"/>
        </w:rPr>
        <w:t xml:space="preserve"> (wykaz budynków stanowi załącznik nr 5 do niniejszego zapytania);</w:t>
      </w:r>
    </w:p>
    <w:p w14:paraId="75412879" w14:textId="31DD86D8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b)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wykonania przeglądów budowlanych okresowych (jednorocznych i pięcioletnich) wież przeciwpożarowych w Nadleśnictwie Oborniki w terminie wskazanym przez Zamawiającego</w:t>
      </w:r>
      <w:r w:rsidR="008E422F">
        <w:rPr>
          <w:rFonts w:asciiTheme="minorHAnsi" w:eastAsia="Times New Roman" w:hAnsiTheme="minorHAnsi" w:cstheme="minorHAnsi"/>
          <w:lang w:eastAsia="pl-PL"/>
        </w:rPr>
        <w:t xml:space="preserve"> (4 obiekty budowlane)</w:t>
      </w:r>
      <w:r w:rsidRPr="0010531E">
        <w:rPr>
          <w:rFonts w:asciiTheme="minorHAnsi" w:eastAsia="Times New Roman" w:hAnsiTheme="minorHAnsi" w:cstheme="minorHAnsi"/>
          <w:lang w:eastAsia="pl-PL"/>
        </w:rPr>
        <w:t>;</w:t>
      </w:r>
    </w:p>
    <w:p w14:paraId="5FBA982D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c)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nadzorowania inwestycji, remontów, rozbiórek w Nadleśnictwie Oborniki,</w:t>
      </w:r>
    </w:p>
    <w:p w14:paraId="146CD7AF" w14:textId="77777777" w:rsidR="0010531E" w:rsidRPr="0010531E" w:rsidRDefault="0010531E" w:rsidP="0010531E">
      <w:pPr>
        <w:spacing w:line="276" w:lineRule="auto"/>
        <w:ind w:left="644" w:right="-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d)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sporządzania kosztorysów inwestycyjnych,</w:t>
      </w:r>
    </w:p>
    <w:p w14:paraId="2E9B062E" w14:textId="77777777" w:rsidR="0010531E" w:rsidRPr="0010531E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e)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>posiadania ubezpieczenia odpowiedzialności cywilnej w zakresie objętym umową i przedłożenia Zamawiającemu kopii polisy, która będzie pokrywała w całości i bez ograniczeń (bez wyłączenia utraconych korzyści, strat Zamawiającego) zakres odpowiedzialności cywilnej Wykonawcy wynikający z niniejszej Umowy, a w przypadku gdyby polisa nie kryła pełnego zakresu odpowiedzialności, Wykonawca przedłoży niezwłocznie nową polisę dostosowaną do wymogów Umowy;</w:t>
      </w:r>
    </w:p>
    <w:p w14:paraId="0C48CFA2" w14:textId="77777777" w:rsidR="00DE1AA8" w:rsidRPr="00DE1AA8" w:rsidRDefault="0010531E" w:rsidP="0010531E">
      <w:pPr>
        <w:spacing w:line="276" w:lineRule="auto"/>
        <w:ind w:left="1409" w:right="-57" w:hanging="76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0531E">
        <w:rPr>
          <w:rFonts w:asciiTheme="minorHAnsi" w:eastAsia="Times New Roman" w:hAnsiTheme="minorHAnsi" w:cstheme="minorHAnsi"/>
          <w:lang w:eastAsia="pl-PL"/>
        </w:rPr>
        <w:t>f)</w:t>
      </w:r>
      <w:r w:rsidRPr="0010531E">
        <w:rPr>
          <w:rFonts w:asciiTheme="minorHAnsi" w:eastAsia="Times New Roman" w:hAnsiTheme="minorHAnsi" w:cstheme="minorHAnsi"/>
          <w:lang w:eastAsia="pl-PL"/>
        </w:rPr>
        <w:tab/>
        <w:t xml:space="preserve">innych czynności zleconych przez Zamawiającego związanych z opieką techniczną nad obiektami będącymi w zarządzie Zamawiającego.  </w:t>
      </w:r>
    </w:p>
    <w:p w14:paraId="605220D0" w14:textId="77777777" w:rsidR="00DA5FAB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9C1B6C9" w14:textId="77777777" w:rsidR="002301A0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278E1417" w14:textId="77777777" w:rsidR="000625C2" w:rsidRPr="000625C2" w:rsidRDefault="00145A3F" w:rsidP="000625C2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Wykonawca  zobowiązany jest dysponować osobą </w:t>
      </w:r>
      <w:r w:rsidRPr="00145A3F">
        <w:rPr>
          <w:rFonts w:ascii="Calibri" w:hAnsi="Calibri" w:cs="Calibri"/>
          <w:color w:val="auto"/>
          <w:sz w:val="22"/>
          <w:szCs w:val="22"/>
        </w:rPr>
        <w:t>posiadającą uprawnienia w specjalności konstrukcyjno-budowlanej bez ograniczeń</w:t>
      </w:r>
      <w:r>
        <w:rPr>
          <w:rFonts w:ascii="Calibri" w:hAnsi="Calibri" w:cs="Calibri"/>
          <w:color w:val="auto"/>
          <w:sz w:val="22"/>
          <w:szCs w:val="22"/>
        </w:rPr>
        <w:t>, wpisaną do Okręgowej Izby Inżynierów Budownictwa</w:t>
      </w:r>
      <w:r w:rsidR="006A7A70">
        <w:rPr>
          <w:rFonts w:ascii="Calibri" w:hAnsi="Calibri" w:cs="Calibri"/>
          <w:color w:val="auto"/>
          <w:sz w:val="22"/>
          <w:szCs w:val="22"/>
        </w:rPr>
        <w:t>.</w:t>
      </w:r>
    </w:p>
    <w:p w14:paraId="10A56C62" w14:textId="77777777" w:rsidR="000625C2" w:rsidRPr="000625C2" w:rsidRDefault="000625C2" w:rsidP="000625C2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625C2">
        <w:rPr>
          <w:rFonts w:ascii="Calibri" w:hAnsi="Calibri" w:cs="Calibri"/>
          <w:color w:val="auto"/>
          <w:sz w:val="22"/>
          <w:szCs w:val="22"/>
        </w:rPr>
        <w:t>Wykonawca  zobowiązany jest dysponować osobą posiadającą uprawnienia</w:t>
      </w:r>
      <w:r>
        <w:rPr>
          <w:rFonts w:ascii="Calibri" w:hAnsi="Calibri" w:cs="Calibri"/>
          <w:color w:val="auto"/>
          <w:sz w:val="22"/>
          <w:szCs w:val="22"/>
        </w:rPr>
        <w:t xml:space="preserve"> do wykonywania nadzoru</w:t>
      </w:r>
      <w:r w:rsidRPr="000625C2">
        <w:rPr>
          <w:rFonts w:ascii="Calibri" w:hAnsi="Calibri" w:cs="Calibri"/>
          <w:color w:val="auto"/>
          <w:sz w:val="22"/>
          <w:szCs w:val="22"/>
        </w:rPr>
        <w:t xml:space="preserve"> inwestorski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Pr="000625C2">
        <w:rPr>
          <w:rFonts w:ascii="Calibri" w:hAnsi="Calibri" w:cs="Calibri"/>
          <w:color w:val="auto"/>
          <w:sz w:val="22"/>
          <w:szCs w:val="22"/>
        </w:rPr>
        <w:t xml:space="preserve">, przy zabytkach nieruchomych </w:t>
      </w:r>
      <w:r>
        <w:rPr>
          <w:rFonts w:ascii="Calibri" w:hAnsi="Calibri" w:cs="Calibri"/>
          <w:color w:val="auto"/>
          <w:sz w:val="22"/>
          <w:szCs w:val="22"/>
        </w:rPr>
        <w:t>(osoba wpisana do rejestru</w:t>
      </w:r>
      <w:r w:rsidRPr="000625C2">
        <w:rPr>
          <w:rFonts w:ascii="Calibri" w:hAnsi="Calibri" w:cs="Calibri"/>
          <w:color w:val="auto"/>
          <w:sz w:val="22"/>
          <w:szCs w:val="22"/>
        </w:rPr>
        <w:t>, która posiada uprawnienia budowlane określone przepisami Prawa budowlanego oraz która przez co najmniej 18 miesięcy brała udział w robotach budowlanych prowadzonych przy zabytkach nieruchomych wpisanych do rejestru lub inwentarza muz</w:t>
      </w:r>
      <w:r>
        <w:rPr>
          <w:rFonts w:ascii="Calibri" w:hAnsi="Calibri" w:cs="Calibri"/>
          <w:color w:val="auto"/>
          <w:sz w:val="22"/>
          <w:szCs w:val="22"/>
        </w:rPr>
        <w:t xml:space="preserve">eum będącego instytucją kultury) zgodnie z art. 37c ustawy </w:t>
      </w:r>
      <w:r w:rsidRPr="000625C2">
        <w:rPr>
          <w:rFonts w:ascii="Calibri" w:hAnsi="Calibri" w:cs="Calibri"/>
          <w:color w:val="auto"/>
          <w:sz w:val="22"/>
          <w:szCs w:val="22"/>
        </w:rPr>
        <w:t>z dnia 23 lipca 2003 r.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0625C2">
        <w:rPr>
          <w:rFonts w:ascii="Calibri" w:hAnsi="Calibri" w:cs="Calibri"/>
          <w:color w:val="auto"/>
          <w:sz w:val="22"/>
          <w:szCs w:val="22"/>
        </w:rPr>
        <w:t>o ochronie zabytków i opiece nad zabytkami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353B9DA8" w14:textId="77777777" w:rsidR="002301A0" w:rsidRPr="000625C2" w:rsidRDefault="002301A0" w:rsidP="000625C2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0625C2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14:paraId="4B1BF665" w14:textId="77777777" w:rsidR="002301A0" w:rsidRDefault="002301A0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zachowania pełnej poufności wynikającej z realizacji niniejszej usługi. </w:t>
      </w:r>
    </w:p>
    <w:p w14:paraId="0AC85BA8" w14:textId="77777777" w:rsidR="00045FEA" w:rsidRDefault="00045FEA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 i przedłoż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14:paraId="43710323" w14:textId="77777777" w:rsidR="007D2B6A" w:rsidRPr="006A7A70" w:rsidRDefault="007D2B6A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</w:t>
      </w:r>
      <w:r w:rsidR="008C596E">
        <w:rPr>
          <w:rFonts w:ascii="Calibri" w:hAnsi="Calibri" w:cs="Calibri"/>
          <w:color w:val="auto"/>
          <w:sz w:val="22"/>
          <w:szCs w:val="22"/>
        </w:rPr>
        <w:t>eństwa narodowego (Dz. U. z 2024 r. poz. 507</w:t>
      </w:r>
      <w:r w:rsidRPr="006A7A70">
        <w:rPr>
          <w:rFonts w:ascii="Calibri" w:hAnsi="Calibri" w:cs="Calibri"/>
          <w:color w:val="auto"/>
          <w:sz w:val="22"/>
          <w:szCs w:val="22"/>
        </w:rPr>
        <w:t>, dalej: „Specustawa”).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A7A70"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61923E03" w14:textId="77777777" w:rsidR="007D2B6A" w:rsidRPr="007D2B6A" w:rsidRDefault="007D2B6A" w:rsidP="0010531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)     art. 7 ust. 1 pkt 1 Specustawy Zamawiający wykluczy Wykonawcę wymienionego w wykazach określonych w rozporządzeniu 765/2006 i w rozporządzeniu 269/2014 albo wpisanego na listę na </w:t>
      </w:r>
      <w:r w:rsidRPr="007D2B6A">
        <w:rPr>
          <w:rFonts w:ascii="Calibri" w:hAnsi="Calibri" w:cs="Calibri"/>
          <w:color w:val="auto"/>
          <w:sz w:val="22"/>
          <w:szCs w:val="22"/>
        </w:rPr>
        <w:lastRenderedPageBreak/>
        <w:t>podstawie decyzji w sprawie wpisu na listę rozstrzygającej o zastosowaniu środka, o którym mowa w art. 1 pkt 3 Specustawy;</w:t>
      </w:r>
    </w:p>
    <w:p w14:paraId="4261F34C" w14:textId="77777777" w:rsidR="007D2B6A" w:rsidRPr="007D2B6A" w:rsidRDefault="007D2B6A" w:rsidP="008C596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</w:t>
      </w:r>
      <w:r w:rsidR="008C596E">
        <w:rPr>
          <w:rFonts w:ascii="Calibri" w:hAnsi="Calibri" w:cs="Calibri"/>
          <w:color w:val="auto"/>
          <w:sz w:val="22"/>
          <w:szCs w:val="22"/>
        </w:rPr>
        <w:t>owaniu terroryzmu (Dz. U. z 2023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 r. poz. </w:t>
      </w:r>
      <w:r w:rsidR="008C596E">
        <w:rPr>
          <w:rFonts w:ascii="Calibri" w:hAnsi="Calibri" w:cs="Calibri"/>
          <w:color w:val="auto"/>
          <w:sz w:val="22"/>
          <w:szCs w:val="22"/>
        </w:rPr>
        <w:t>1124</w:t>
      </w:r>
      <w:r w:rsidRPr="007D2B6A">
        <w:rPr>
          <w:rFonts w:ascii="Calibri" w:hAnsi="Calibri" w:cs="Calibri"/>
          <w:color w:val="auto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2BF8E44" w14:textId="77777777" w:rsidR="007D2B6A" w:rsidRPr="007D2B6A" w:rsidRDefault="007D2B6A" w:rsidP="008C596E">
      <w:pPr>
        <w:pStyle w:val="Default"/>
        <w:spacing w:line="276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)    </w:t>
      </w:r>
      <w:r w:rsidR="000625C2">
        <w:rPr>
          <w:rFonts w:ascii="Calibri" w:hAnsi="Calibri" w:cs="Calibri"/>
          <w:color w:val="auto"/>
          <w:sz w:val="22"/>
          <w:szCs w:val="22"/>
        </w:rPr>
        <w:t>a</w:t>
      </w:r>
      <w:r w:rsidRPr="007D2B6A">
        <w:rPr>
          <w:rFonts w:ascii="Calibri" w:hAnsi="Calibri" w:cs="Calibri"/>
          <w:color w:val="auto"/>
          <w:sz w:val="22"/>
          <w:szCs w:val="22"/>
        </w:rPr>
        <w:t>rt. 7 ust. 1 pkt 3 Specustawy Zamawiający wykluczy Wykonawcę, którego jednostką dominującą w rozumieniu art. 3 ust. 1 pkt 37 ustawy z dnia 29 września 1994 r</w:t>
      </w:r>
      <w:r w:rsidR="008C596E">
        <w:rPr>
          <w:rFonts w:ascii="Calibri" w:hAnsi="Calibri" w:cs="Calibri"/>
          <w:color w:val="auto"/>
          <w:sz w:val="22"/>
          <w:szCs w:val="22"/>
        </w:rPr>
        <w:t>. o rachunkowości (Dz. U. z 2023</w:t>
      </w:r>
      <w:r w:rsidRPr="007D2B6A">
        <w:rPr>
          <w:rFonts w:ascii="Calibri" w:hAnsi="Calibri" w:cs="Calibri"/>
          <w:color w:val="auto"/>
          <w:sz w:val="22"/>
          <w:szCs w:val="22"/>
        </w:rPr>
        <w:t xml:space="preserve"> r. poz. </w:t>
      </w:r>
      <w:r w:rsidR="008C596E">
        <w:rPr>
          <w:rFonts w:ascii="Calibri" w:hAnsi="Calibri" w:cs="Calibri"/>
          <w:color w:val="auto"/>
          <w:sz w:val="22"/>
          <w:szCs w:val="22"/>
        </w:rPr>
        <w:t>120</w:t>
      </w:r>
      <w:r w:rsidRPr="007D2B6A">
        <w:rPr>
          <w:rFonts w:ascii="Calibri" w:hAnsi="Calibri" w:cs="Calibri"/>
          <w:color w:val="auto"/>
          <w:sz w:val="22"/>
          <w:szCs w:val="22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49C19082" w14:textId="77777777" w:rsidR="007D2B6A" w:rsidRPr="00B545A4" w:rsidRDefault="007D2B6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D1A1D9" w14:textId="77777777" w:rsidR="002301A0" w:rsidRPr="00B545A4" w:rsidRDefault="002301A0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III.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14:paraId="023AB46A" w14:textId="77777777" w:rsidR="002301A0" w:rsidRPr="00045FEA" w:rsidRDefault="00D76E3C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</w:t>
      </w:r>
      <w:r w:rsidR="000625C2">
        <w:rPr>
          <w:rFonts w:ascii="Calibri" w:hAnsi="Calibri" w:cs="Calibri"/>
          <w:color w:val="auto"/>
          <w:sz w:val="22"/>
          <w:szCs w:val="22"/>
        </w:rPr>
        <w:t xml:space="preserve"> wykonywany będzie od 01.03.2025 r. do 28.02.2026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r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14:paraId="2127EAED" w14:textId="77777777" w:rsidR="002301A0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14:paraId="136C4438" w14:textId="77777777" w:rsidR="00045FEA" w:rsidRPr="00B545A4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B81D2B7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IV. Warunki złożenia oferty:</w:t>
      </w:r>
    </w:p>
    <w:p w14:paraId="7E7D7D0F" w14:textId="77777777" w:rsidR="002301A0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2F33ACB3" w14:textId="77777777" w:rsidR="004F0DC6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6C75196E" w14:textId="77777777" w:rsidR="00176CCA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14:paraId="635D78F6" w14:textId="77777777" w:rsidR="008C596E" w:rsidRDefault="008C596E" w:rsidP="008C596E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2. W</w:t>
      </w:r>
      <w:r w:rsidRPr="008C596E">
        <w:rPr>
          <w:rFonts w:ascii="Calibri" w:hAnsi="Calibri" w:cs="Calibri"/>
          <w:color w:val="auto"/>
          <w:sz w:val="22"/>
          <w:szCs w:val="22"/>
        </w:rPr>
        <w:t xml:space="preserve">ykaz osób skierowanych przez Wykonawcę do realizacji zamówienia, wraz z informacjami na temat ich kwalifikacji zawodowych, posiadanych uprawnień (jeżeli są wymagane), doświadczenia (jeżeli jest wymagane) wykształcenia (jeżeli jest wymagane) niezbędnych do wykonania zamówienia publicznego, a także zakresu wykonywanych przez nie czynności oraz informacją o podstawie do dysponowania tymi osobami (wzór wykazu osób skierowanych przez wykonawcę do realizacji zamówienia </w:t>
      </w:r>
      <w:r>
        <w:rPr>
          <w:rFonts w:ascii="Calibri" w:hAnsi="Calibri" w:cs="Calibri"/>
          <w:color w:val="auto"/>
          <w:sz w:val="22"/>
          <w:szCs w:val="22"/>
        </w:rPr>
        <w:t>został zamieszczony w f</w:t>
      </w:r>
      <w:r w:rsidRPr="008C596E">
        <w:rPr>
          <w:rFonts w:ascii="Calibri" w:hAnsi="Calibri" w:cs="Calibri"/>
          <w:color w:val="auto"/>
          <w:sz w:val="22"/>
          <w:szCs w:val="22"/>
        </w:rPr>
        <w:t>ormularz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Pr="008C596E">
        <w:rPr>
          <w:rFonts w:ascii="Calibri" w:hAnsi="Calibri" w:cs="Calibri"/>
          <w:color w:val="auto"/>
          <w:sz w:val="22"/>
          <w:szCs w:val="22"/>
        </w:rPr>
        <w:t xml:space="preserve"> ofertowy</w:t>
      </w:r>
      <w:r>
        <w:rPr>
          <w:rFonts w:ascii="Calibri" w:hAnsi="Calibri" w:cs="Calibri"/>
          <w:color w:val="auto"/>
          <w:sz w:val="22"/>
          <w:szCs w:val="22"/>
        </w:rPr>
        <w:t>m</w:t>
      </w:r>
      <w:r w:rsidRPr="008C596E">
        <w:rPr>
          <w:rFonts w:ascii="Calibri" w:hAnsi="Calibri" w:cs="Calibri"/>
          <w:color w:val="auto"/>
          <w:sz w:val="22"/>
          <w:szCs w:val="22"/>
        </w:rPr>
        <w:t xml:space="preserve"> stanowi</w:t>
      </w:r>
      <w:r>
        <w:rPr>
          <w:rFonts w:ascii="Calibri" w:hAnsi="Calibri" w:cs="Calibri"/>
          <w:color w:val="auto"/>
          <w:sz w:val="22"/>
          <w:szCs w:val="22"/>
        </w:rPr>
        <w:t>ącym</w:t>
      </w:r>
      <w:r w:rsidRPr="008C596E">
        <w:rPr>
          <w:rFonts w:ascii="Calibri" w:hAnsi="Calibri" w:cs="Calibri"/>
          <w:color w:val="auto"/>
          <w:sz w:val="22"/>
          <w:szCs w:val="22"/>
        </w:rPr>
        <w:t xml:space="preserve"> załącznik nr 1 do niniejszego rozpoznania).</w:t>
      </w:r>
    </w:p>
    <w:p w14:paraId="13F653B4" w14:textId="77777777" w:rsidR="008C596E" w:rsidRDefault="006837CD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3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. Wraz z ofertą należy złożyć podpisane </w:t>
      </w:r>
      <w:r w:rsidR="00DA5FAB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>
        <w:rPr>
          <w:rFonts w:ascii="Calibri" w:hAnsi="Calibri" w:cs="Calibri"/>
          <w:color w:val="auto"/>
          <w:sz w:val="22"/>
          <w:szCs w:val="22"/>
        </w:rPr>
        <w:t>iepodleganiu wykluczeniu (zał. 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E71157"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(zał. 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BF5EE2A" w14:textId="77777777" w:rsidR="00E71157" w:rsidRPr="00B545A4" w:rsidRDefault="006837CD" w:rsidP="008C596E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</w:t>
      </w:r>
      <w:r w:rsidR="008C596E">
        <w:rPr>
          <w:rFonts w:ascii="Calibri" w:hAnsi="Calibri" w:cs="Calibri"/>
          <w:color w:val="auto"/>
          <w:sz w:val="22"/>
          <w:szCs w:val="22"/>
        </w:rPr>
        <w:t xml:space="preserve">. Przed zawarciem umowy </w:t>
      </w:r>
      <w:r w:rsidR="008C596E" w:rsidRPr="008C596E">
        <w:rPr>
          <w:rFonts w:ascii="Calibri" w:hAnsi="Calibri" w:cs="Calibri"/>
          <w:color w:val="auto"/>
          <w:sz w:val="22"/>
          <w:szCs w:val="22"/>
        </w:rPr>
        <w:t xml:space="preserve">Wykonawca, którego oferta została uznana za najkorzystniejszą zobowiązany jest </w:t>
      </w:r>
      <w:r w:rsidR="008C596E">
        <w:rPr>
          <w:rFonts w:ascii="Calibri" w:hAnsi="Calibri" w:cs="Calibri"/>
          <w:color w:val="auto"/>
          <w:sz w:val="22"/>
          <w:szCs w:val="22"/>
        </w:rPr>
        <w:t>przedłożyć Zamawiającemu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potwierdzenie posiadanych uprawnień wraz z zaświadczeniem o członkowskie w Polskiej Izbie Inżynierów Budownictwa</w:t>
      </w:r>
      <w:r w:rsidR="00E71157">
        <w:rPr>
          <w:rFonts w:ascii="Calibri" w:hAnsi="Calibri" w:cs="Calibri"/>
          <w:color w:val="auto"/>
          <w:sz w:val="22"/>
          <w:szCs w:val="22"/>
        </w:rPr>
        <w:t>.</w:t>
      </w:r>
    </w:p>
    <w:p w14:paraId="54BEAFED" w14:textId="4E17A7C2" w:rsidR="002932B6" w:rsidRPr="009720ED" w:rsidRDefault="006837CD" w:rsidP="009720ED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5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. Ofertę należy dostarczyć osobiście lub listownie do sekretariatu Nadleśnictwa Oborniki (ul. Gajowa 1, 64-600 Dąbrówka Leśna) w terminie najpóźniej do </w:t>
      </w:r>
      <w:r w:rsidR="000264AA">
        <w:rPr>
          <w:rFonts w:ascii="Calibri" w:hAnsi="Calibri" w:cs="Calibri"/>
          <w:color w:val="auto"/>
          <w:sz w:val="22"/>
          <w:szCs w:val="22"/>
        </w:rPr>
        <w:t>11</w:t>
      </w:r>
      <w:r w:rsidR="0010531E" w:rsidRPr="009720ED">
        <w:rPr>
          <w:rFonts w:ascii="Calibri" w:hAnsi="Calibri" w:cs="Calibri"/>
          <w:color w:val="auto"/>
          <w:sz w:val="22"/>
          <w:szCs w:val="22"/>
        </w:rPr>
        <w:t>.02</w:t>
      </w:r>
      <w:r w:rsidR="0010531E">
        <w:rPr>
          <w:rFonts w:ascii="Calibri" w:hAnsi="Calibri" w:cs="Calibri"/>
          <w:color w:val="auto"/>
          <w:sz w:val="22"/>
          <w:szCs w:val="22"/>
        </w:rPr>
        <w:t>.202</w:t>
      </w:r>
      <w:r w:rsidR="008C596E">
        <w:rPr>
          <w:rFonts w:ascii="Calibri" w:hAnsi="Calibri" w:cs="Calibri"/>
          <w:color w:val="auto"/>
          <w:sz w:val="22"/>
          <w:szCs w:val="22"/>
        </w:rPr>
        <w:t>5</w:t>
      </w:r>
      <w:r w:rsidR="0010531E">
        <w:rPr>
          <w:rFonts w:ascii="Calibri" w:hAnsi="Calibri" w:cs="Calibri"/>
          <w:color w:val="auto"/>
          <w:sz w:val="22"/>
          <w:szCs w:val="22"/>
        </w:rPr>
        <w:t xml:space="preserve"> r. do godziny 09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>:00. Oferta musi znajdować się w zaklejonej kopercie z in</w:t>
      </w:r>
      <w:r w:rsidR="0010531E">
        <w:rPr>
          <w:rFonts w:ascii="Calibri" w:hAnsi="Calibri" w:cs="Calibri"/>
          <w:color w:val="auto"/>
          <w:sz w:val="22"/>
          <w:szCs w:val="22"/>
        </w:rPr>
        <w:t>formacją „Oferta SA.270.</w:t>
      </w:r>
      <w:r w:rsidR="008C596E">
        <w:rPr>
          <w:rFonts w:ascii="Calibri" w:hAnsi="Calibri" w:cs="Calibri"/>
          <w:color w:val="auto"/>
          <w:sz w:val="22"/>
          <w:szCs w:val="22"/>
        </w:rPr>
        <w:t>4</w:t>
      </w:r>
      <w:r w:rsidR="0010531E">
        <w:rPr>
          <w:rFonts w:ascii="Calibri" w:hAnsi="Calibri" w:cs="Calibri"/>
          <w:color w:val="auto"/>
          <w:sz w:val="22"/>
          <w:szCs w:val="22"/>
        </w:rPr>
        <w:t>.202</w:t>
      </w:r>
      <w:r w:rsidR="008C596E">
        <w:rPr>
          <w:rFonts w:ascii="Calibri" w:hAnsi="Calibri" w:cs="Calibri"/>
          <w:color w:val="auto"/>
          <w:sz w:val="22"/>
          <w:szCs w:val="22"/>
        </w:rPr>
        <w:t>5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. Nie otwierać przed </w:t>
      </w:r>
      <w:r w:rsidR="000264AA">
        <w:rPr>
          <w:rFonts w:ascii="Calibri" w:hAnsi="Calibri" w:cs="Calibri"/>
          <w:color w:val="auto"/>
          <w:sz w:val="22"/>
          <w:szCs w:val="22"/>
        </w:rPr>
        <w:t>11</w:t>
      </w:r>
      <w:r w:rsidR="0010531E" w:rsidRPr="009720ED">
        <w:rPr>
          <w:rFonts w:ascii="Calibri" w:hAnsi="Calibri" w:cs="Calibri"/>
          <w:color w:val="auto"/>
          <w:sz w:val="22"/>
          <w:szCs w:val="22"/>
        </w:rPr>
        <w:t>.02.202</w:t>
      </w:r>
      <w:r w:rsidR="008C596E" w:rsidRPr="009720ED">
        <w:rPr>
          <w:rFonts w:ascii="Calibri" w:hAnsi="Calibri" w:cs="Calibri"/>
          <w:color w:val="auto"/>
          <w:sz w:val="22"/>
          <w:szCs w:val="22"/>
        </w:rPr>
        <w:t>5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 xml:space="preserve"> godz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10531E">
        <w:rPr>
          <w:rFonts w:ascii="Calibri" w:hAnsi="Calibri" w:cs="Calibri"/>
          <w:color w:val="auto"/>
          <w:sz w:val="22"/>
          <w:szCs w:val="22"/>
        </w:rPr>
        <w:t>09:15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”. W razie przesyłania oferty pocztą należy kopertę z ofertą opatrzyć opisem włożyć do drugiej koperty opatrzonej adresem Nadleśnictwa. Na kopertach nie należy umieszczać ani imienia i nazwiska, ani adresu 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>nadawcy.</w:t>
      </w:r>
    </w:p>
    <w:p w14:paraId="326FFBE1" w14:textId="119A841C" w:rsidR="002932B6" w:rsidRPr="009720ED" w:rsidRDefault="006837CD" w:rsidP="009720ED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9720ED">
        <w:rPr>
          <w:rFonts w:ascii="Calibri" w:hAnsi="Calibri" w:cs="Calibri"/>
          <w:color w:val="auto"/>
          <w:sz w:val="22"/>
          <w:szCs w:val="22"/>
        </w:rPr>
        <w:t>6</w:t>
      </w:r>
      <w:r w:rsidR="0010531E" w:rsidRPr="009720ED">
        <w:rPr>
          <w:rFonts w:ascii="Calibri" w:hAnsi="Calibri" w:cs="Calibri"/>
          <w:color w:val="auto"/>
          <w:sz w:val="22"/>
          <w:szCs w:val="22"/>
        </w:rPr>
        <w:t xml:space="preserve">. Termin składania ofert: 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 xml:space="preserve">do dnia </w:t>
      </w:r>
      <w:r w:rsidR="000264AA">
        <w:rPr>
          <w:rFonts w:ascii="Calibri" w:hAnsi="Calibri" w:cs="Calibri"/>
          <w:color w:val="auto"/>
          <w:sz w:val="22"/>
          <w:szCs w:val="22"/>
        </w:rPr>
        <w:t>11</w:t>
      </w:r>
      <w:r w:rsidR="008C596E" w:rsidRPr="009720ED">
        <w:rPr>
          <w:rFonts w:ascii="Calibri" w:hAnsi="Calibri" w:cs="Calibri"/>
          <w:color w:val="auto"/>
          <w:sz w:val="22"/>
          <w:szCs w:val="22"/>
        </w:rPr>
        <w:t xml:space="preserve"> lutego 2025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 xml:space="preserve"> roku do</w:t>
      </w:r>
      <w:r w:rsidR="0010531E" w:rsidRPr="009720ED">
        <w:rPr>
          <w:rFonts w:ascii="Calibri" w:hAnsi="Calibri" w:cs="Calibri"/>
          <w:color w:val="auto"/>
          <w:sz w:val="22"/>
          <w:szCs w:val="22"/>
        </w:rPr>
        <w:t xml:space="preserve"> godziny 09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>:00.</w:t>
      </w:r>
    </w:p>
    <w:p w14:paraId="0D1EA5FB" w14:textId="1362957E" w:rsidR="002932B6" w:rsidRDefault="006837CD" w:rsidP="009720ED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9720ED">
        <w:rPr>
          <w:rFonts w:ascii="Calibri" w:hAnsi="Calibri" w:cs="Calibri"/>
          <w:color w:val="auto"/>
          <w:sz w:val="22"/>
          <w:szCs w:val="22"/>
        </w:rPr>
        <w:t>7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 xml:space="preserve">. Termin otwarcia ofert: </w:t>
      </w:r>
      <w:r w:rsidR="000264AA">
        <w:rPr>
          <w:rFonts w:ascii="Calibri" w:hAnsi="Calibri" w:cs="Calibri"/>
          <w:color w:val="auto"/>
          <w:sz w:val="22"/>
          <w:szCs w:val="22"/>
        </w:rPr>
        <w:t>11</w:t>
      </w:r>
      <w:r w:rsidR="008C596E" w:rsidRPr="009720ED">
        <w:rPr>
          <w:rFonts w:ascii="Calibri" w:hAnsi="Calibri" w:cs="Calibri"/>
          <w:color w:val="auto"/>
          <w:sz w:val="22"/>
          <w:szCs w:val="22"/>
        </w:rPr>
        <w:t xml:space="preserve"> lutego 2025 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 xml:space="preserve">roku o godz. </w:t>
      </w:r>
      <w:r w:rsidR="0010531E" w:rsidRPr="009720ED">
        <w:rPr>
          <w:rFonts w:ascii="Calibri" w:hAnsi="Calibri" w:cs="Calibri"/>
          <w:color w:val="auto"/>
          <w:sz w:val="22"/>
          <w:szCs w:val="22"/>
        </w:rPr>
        <w:t>09:15</w:t>
      </w:r>
      <w:r w:rsidR="002932B6" w:rsidRPr="009720ED">
        <w:rPr>
          <w:rFonts w:ascii="Calibri" w:hAnsi="Calibri" w:cs="Calibri"/>
          <w:color w:val="auto"/>
          <w:sz w:val="22"/>
          <w:szCs w:val="22"/>
        </w:rPr>
        <w:t>.</w:t>
      </w:r>
    </w:p>
    <w:p w14:paraId="6BD24D59" w14:textId="77777777" w:rsid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EE2DE3" w14:textId="77777777" w:rsidR="002301A0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14:paraId="356366A9" w14:textId="77777777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W kryterium cena, ocena złożonych ofert zostanie dokonana wg następującego wzoru:</w:t>
      </w:r>
    </w:p>
    <w:p w14:paraId="41662B59" w14:textId="77777777" w:rsidR="000A5949" w:rsidRDefault="000A5949" w:rsidP="00DE1AA8">
      <w:pPr>
        <w:pStyle w:val="Akapitzlist"/>
        <w:tabs>
          <w:tab w:val="left" w:pos="142"/>
        </w:tabs>
        <w:ind w:left="1418" w:hanging="914"/>
        <w:jc w:val="both"/>
      </w:pPr>
    </w:p>
    <w:p w14:paraId="0799D9E4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lastRenderedPageBreak/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14:paraId="3448AA2A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14:paraId="62B4D8C9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 xml:space="preserve"> </w:t>
      </w:r>
      <w:proofErr w:type="spellStart"/>
      <w:r>
        <w:t>Pc</w:t>
      </w:r>
      <w:proofErr w:type="spellEnd"/>
      <w:r>
        <w:t xml:space="preserve">=                 _____________________                                 x 100 pkt x 100% </w:t>
      </w:r>
    </w:p>
    <w:p w14:paraId="4EED7474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14:paraId="06997364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>Gdzie:</w:t>
      </w:r>
    </w:p>
    <w:p w14:paraId="47EC705C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proofErr w:type="spellStart"/>
      <w:r>
        <w:t>Pc</w:t>
      </w:r>
      <w:proofErr w:type="spellEnd"/>
      <w:r>
        <w:t xml:space="preserve"> – liczba punktów w ramach kryterium cena </w:t>
      </w:r>
    </w:p>
    <w:p w14:paraId="549F59A1" w14:textId="77777777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Ocenie w ramach kryterium cena podlegać będzie cena łączna brutto podana w Ofercie za wykonanie całości Przedmiotu zamówienia (</w:t>
      </w:r>
      <w:r>
        <w:rPr>
          <w:b/>
          <w:bCs/>
        </w:rPr>
        <w:t>Załącznik nr 1 do zapytania ofertowego</w:t>
      </w:r>
      <w:r>
        <w:t xml:space="preserve">). </w:t>
      </w:r>
    </w:p>
    <w:p w14:paraId="003E5806" w14:textId="2221090C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Jeżeli złożono ofertę, której wybór prowadziłby do powstania u Zamawiającego obowiązku podatkowego zgodnie z przepisami ustawy z dnia 11 marca 2004</w:t>
      </w:r>
      <w:r w:rsidR="006C208E">
        <w:t xml:space="preserve"> </w:t>
      </w:r>
      <w:r>
        <w:t>r. o podatku od towarów i usług, Zamawiający w celu oceny takiej oferty dolicza do przedstawionej w niej ceny podatek od towarów i usług, który miałby obowiązek rozliczyć zgodnie z przepisami.</w:t>
      </w:r>
    </w:p>
    <w:p w14:paraId="72C38C2F" w14:textId="77777777" w:rsidR="002932B6" w:rsidRDefault="002932B6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52E5D525" w14:textId="77777777" w:rsidR="006837CD" w:rsidRPr="00B545A4" w:rsidRDefault="006837CD" w:rsidP="006837CD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. Osoba uprawniona do kontaktów w sprawie zamówienia:</w:t>
      </w:r>
    </w:p>
    <w:p w14:paraId="562ECE39" w14:textId="77777777" w:rsidR="006837CD" w:rsidRPr="00B545A4" w:rsidRDefault="006837CD" w:rsidP="006837CD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Konrad Owczarzak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669 001 831</w:t>
      </w:r>
    </w:p>
    <w:p w14:paraId="5CAA3C1E" w14:textId="77777777" w:rsidR="006837CD" w:rsidRDefault="008E422F" w:rsidP="006837C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hyperlink r:id="rId9" w:history="1">
        <w:r w:rsidR="006837CD" w:rsidRPr="00170E6A">
          <w:rPr>
            <w:rStyle w:val="Hipercze"/>
            <w:rFonts w:ascii="Calibri" w:hAnsi="Calibri" w:cs="Calibri"/>
            <w:sz w:val="22"/>
            <w:szCs w:val="22"/>
          </w:rPr>
          <w:t>Konrad.owczarzak@poznan.lasy.gov.pl</w:t>
        </w:r>
      </w:hyperlink>
    </w:p>
    <w:p w14:paraId="09D13BD2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3AF09080" w14:textId="77777777" w:rsidR="008C596E" w:rsidRDefault="008C596E" w:rsidP="008C596E">
      <w:pPr>
        <w:pStyle w:val="Default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</w:t>
      </w:r>
      <w:r w:rsidR="006837CD">
        <w:rPr>
          <w:rFonts w:ascii="Calibri" w:hAnsi="Calibri" w:cs="Calibri"/>
          <w:b/>
          <w:sz w:val="22"/>
          <w:szCs w:val="22"/>
        </w:rPr>
        <w:t>I</w:t>
      </w:r>
      <w:r w:rsidRPr="00E5604E">
        <w:rPr>
          <w:rFonts w:ascii="Calibri" w:hAnsi="Calibri" w:cs="Calibri"/>
          <w:b/>
          <w:sz w:val="22"/>
          <w:szCs w:val="22"/>
        </w:rPr>
        <w:t>. Uwagi końcowe:</w:t>
      </w:r>
    </w:p>
    <w:p w14:paraId="39E45498" w14:textId="77777777" w:rsidR="008C596E" w:rsidRDefault="008C596E" w:rsidP="008C596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Zamawiający zastrzega sobie prawo do</w:t>
      </w:r>
      <w:r>
        <w:rPr>
          <w:rFonts w:ascii="Calibri" w:hAnsi="Calibri" w:cs="Calibri"/>
          <w:sz w:val="22"/>
          <w:szCs w:val="22"/>
        </w:rPr>
        <w:t xml:space="preserve"> podjęcia każdej czynności z osobna wskazanej poniżej</w:t>
      </w:r>
      <w:r w:rsidRPr="00E5604E">
        <w:rPr>
          <w:rFonts w:ascii="Calibri" w:hAnsi="Calibri" w:cs="Calibri"/>
          <w:sz w:val="22"/>
          <w:szCs w:val="22"/>
        </w:rPr>
        <w:t>:</w:t>
      </w:r>
    </w:p>
    <w:p w14:paraId="078E19BF" w14:textId="77777777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 xml:space="preserve">wyjaśniania treści ofert z Wykonawcami w przypadku gdy oferty są </w:t>
      </w:r>
      <w:r>
        <w:rPr>
          <w:rFonts w:ascii="Calibri" w:hAnsi="Calibri" w:cs="Calibri"/>
          <w:sz w:val="22"/>
          <w:szCs w:val="22"/>
        </w:rPr>
        <w:t xml:space="preserve">niejednoznaczne, </w:t>
      </w:r>
      <w:r w:rsidRPr="00E5604E">
        <w:rPr>
          <w:rFonts w:ascii="Calibri" w:hAnsi="Calibri" w:cs="Calibri"/>
          <w:sz w:val="22"/>
          <w:szCs w:val="22"/>
        </w:rPr>
        <w:t>niejasne lub budzą wątpliwości;</w:t>
      </w:r>
    </w:p>
    <w:p w14:paraId="717E75A6" w14:textId="77777777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poprawienia omyłek rachunkowych, pisarskich za zgodą Wykonawcy;</w:t>
      </w:r>
    </w:p>
    <w:p w14:paraId="1B74432A" w14:textId="77777777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odrzucenia ofert złożonych po wyznaczonym terminie, niezgodnych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zapytaniem ofertowym, w tym z wzorem umowy albo</w:t>
      </w:r>
      <w:r w:rsidRPr="00E5604E">
        <w:rPr>
          <w:rFonts w:ascii="Calibri" w:hAnsi="Calibri" w:cs="Calibri"/>
          <w:sz w:val="22"/>
          <w:szCs w:val="22"/>
        </w:rPr>
        <w:t xml:space="preserve"> ofert obliczonych według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błędnej stawki podatku VAT;</w:t>
      </w:r>
    </w:p>
    <w:p w14:paraId="56415E6D" w14:textId="77777777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wykluczenia z postępowania Wykonawców, którzy są powiązani osobowo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lub kapitałowo z Zamawiającym lub z osobami upoważnionymi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do zaciągania zobowiązań w imieniu Zamawiającego lub z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wykonującymi w imieniu Zamawiającego czynności związane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z przygotowaniem i przeprowadzeniem procedury wyboru Wykonawcy;</w:t>
      </w:r>
    </w:p>
    <w:p w14:paraId="24D04FF8" w14:textId="77777777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wyjaśnienia podejrzenia rażąco niskiej ceny wraz z ewentualnym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odrzuceniem oferty w przypadku potwierdzenia tego faktu, bądź braku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wyjaśnień ze strony Wykonawcy;</w:t>
      </w:r>
    </w:p>
    <w:p w14:paraId="6698A4CC" w14:textId="08583795" w:rsidR="008C596E" w:rsidRDefault="008C596E" w:rsidP="008C596E">
      <w:pPr>
        <w:pStyle w:val="Default"/>
        <w:numPr>
          <w:ilvl w:val="1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unieważnienia postępowania na każdym jego etapie bez uzasadnienia, w tym bez podawania przyczyny</w:t>
      </w:r>
      <w:r w:rsidR="006C208E">
        <w:rPr>
          <w:rFonts w:ascii="Calibri" w:hAnsi="Calibri" w:cs="Calibri"/>
          <w:sz w:val="22"/>
          <w:szCs w:val="22"/>
        </w:rPr>
        <w:t>.</w:t>
      </w:r>
    </w:p>
    <w:p w14:paraId="08F71FCC" w14:textId="77777777" w:rsidR="008C596E" w:rsidRDefault="008C596E" w:rsidP="008C596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zwraca kosztów związanych z udziałem w postępowaniu w tym przygotowania oferty.</w:t>
      </w:r>
    </w:p>
    <w:p w14:paraId="0B8B87FD" w14:textId="77777777" w:rsidR="008C596E" w:rsidRDefault="008C596E" w:rsidP="008C596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Niniejsze ogłoszenie nie jest ogłoszeniem w rozumieniu ustawy Prawo Zamówień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Publicznych.</w:t>
      </w:r>
    </w:p>
    <w:p w14:paraId="02ECB534" w14:textId="77777777" w:rsidR="008C596E" w:rsidRPr="00E5604E" w:rsidRDefault="008C596E" w:rsidP="008C596E">
      <w:pPr>
        <w:pStyle w:val="Defaul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Niniejsze Ogłoszenie o zamówieniu nie stanowi zobowiązania Zamawiającego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do zawarcia umowy.</w:t>
      </w:r>
    </w:p>
    <w:p w14:paraId="4DF03985" w14:textId="77777777" w:rsidR="008A5773" w:rsidRPr="00B545A4" w:rsidRDefault="008A5773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0BF0EB" w14:textId="01D3BF34" w:rsidR="00EC2260" w:rsidRPr="00EC2260" w:rsidRDefault="00EC2260" w:rsidP="008E422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14:paraId="422B52A9" w14:textId="335AD873" w:rsidR="00EC2260" w:rsidRDefault="00EC2260" w:rsidP="008E422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14:paraId="3F2E9436" w14:textId="77777777" w:rsidR="008E422F" w:rsidRPr="00B545A4" w:rsidRDefault="008E422F" w:rsidP="008E422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0EEE65" w14:textId="77777777" w:rsidR="00176CCA" w:rsidRPr="00B545A4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3EDC59BB" w14:textId="77777777" w:rsidR="00176CCA" w:rsidRDefault="00943DF4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266B27E3" w14:textId="77777777" w:rsidR="00E437C0" w:rsidRPr="00B545A4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437C0">
        <w:rPr>
          <w:rFonts w:ascii="Calibri" w:hAnsi="Calibri" w:cs="Calibri"/>
          <w:sz w:val="22"/>
          <w:szCs w:val="22"/>
        </w:rPr>
        <w:t>. Oświadczenie o niepodleg</w:t>
      </w:r>
      <w:r w:rsidR="00B4429D">
        <w:rPr>
          <w:rFonts w:ascii="Calibri" w:hAnsi="Calibri" w:cs="Calibri"/>
          <w:sz w:val="22"/>
          <w:szCs w:val="22"/>
        </w:rPr>
        <w:t>aniu wykluczeniu z postępowania;</w:t>
      </w:r>
    </w:p>
    <w:p w14:paraId="77E5F7D8" w14:textId="77777777" w:rsidR="00E437C0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4C620524" w14:textId="77777777" w:rsidR="00E71157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37C83AC0" w14:textId="3592D062" w:rsidR="00943DF4" w:rsidRPr="00B545A4" w:rsidRDefault="00B4429D" w:rsidP="008E422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Wykaz obiektów budowlanych.</w:t>
      </w:r>
      <w:bookmarkStart w:id="0" w:name="_GoBack"/>
      <w:bookmarkEnd w:id="0"/>
    </w:p>
    <w:sectPr w:rsidR="00943DF4" w:rsidRPr="00B545A4" w:rsidSect="00E559D2">
      <w:headerReference w:type="default" r:id="rId10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52A80" w14:textId="77777777" w:rsidR="005238FC" w:rsidRDefault="005238FC" w:rsidP="00E559D2">
      <w:r>
        <w:separator/>
      </w:r>
    </w:p>
  </w:endnote>
  <w:endnote w:type="continuationSeparator" w:id="0">
    <w:p w14:paraId="1C5C4938" w14:textId="77777777"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5D49" w14:textId="77777777" w:rsidR="005238FC" w:rsidRDefault="005238FC" w:rsidP="00E559D2">
      <w:r>
        <w:separator/>
      </w:r>
    </w:p>
  </w:footnote>
  <w:footnote w:type="continuationSeparator" w:id="0">
    <w:p w14:paraId="0A568E7E" w14:textId="77777777"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4539" w14:textId="77777777"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5C461" wp14:editId="51BB95A7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3C1EA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598629963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9862996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5C461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14:paraId="35D3C1EA" w14:textId="77777777" w:rsidR="00D76E3C" w:rsidRPr="008F1094" w:rsidRDefault="00D76E3C" w:rsidP="000B66E3">
                    <w:pPr>
                      <w:pStyle w:val="LPNaglowek"/>
                    </w:pPr>
                    <w:permStart w:id="598629963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98629963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690E66" wp14:editId="6D5A13A7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30933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30449F2D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B0DB24" wp14:editId="22D3B618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42"/>
    <w:multiLevelType w:val="hybridMultilevel"/>
    <w:tmpl w:val="C7A2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05B7"/>
    <w:multiLevelType w:val="hybridMultilevel"/>
    <w:tmpl w:val="A1909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1"/>
  </w:num>
  <w:num w:numId="5">
    <w:abstractNumId w:val="22"/>
  </w:num>
  <w:num w:numId="6">
    <w:abstractNumId w:val="23"/>
  </w:num>
  <w:num w:numId="7">
    <w:abstractNumId w:val="30"/>
  </w:num>
  <w:num w:numId="8">
    <w:abstractNumId w:val="10"/>
  </w:num>
  <w:num w:numId="9">
    <w:abstractNumId w:val="13"/>
  </w:num>
  <w:num w:numId="10">
    <w:abstractNumId w:val="14"/>
  </w:num>
  <w:num w:numId="11">
    <w:abstractNumId w:val="25"/>
  </w:num>
  <w:num w:numId="12">
    <w:abstractNumId w:val="3"/>
  </w:num>
  <w:num w:numId="13">
    <w:abstractNumId w:val="15"/>
  </w:num>
  <w:num w:numId="14">
    <w:abstractNumId w:val="7"/>
  </w:num>
  <w:num w:numId="15">
    <w:abstractNumId w:val="11"/>
  </w:num>
  <w:num w:numId="16">
    <w:abstractNumId w:val="29"/>
  </w:num>
  <w:num w:numId="17">
    <w:abstractNumId w:val="6"/>
  </w:num>
  <w:num w:numId="18">
    <w:abstractNumId w:val="24"/>
  </w:num>
  <w:num w:numId="19">
    <w:abstractNumId w:val="5"/>
  </w:num>
  <w:num w:numId="20">
    <w:abstractNumId w:val="28"/>
  </w:num>
  <w:num w:numId="21">
    <w:abstractNumId w:val="9"/>
  </w:num>
  <w:num w:numId="22">
    <w:abstractNumId w:val="2"/>
  </w:num>
  <w:num w:numId="23">
    <w:abstractNumId w:val="27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20"/>
  </w:num>
  <w:num w:numId="29">
    <w:abstractNumId w:val="17"/>
  </w:num>
  <w:num w:numId="30">
    <w:abstractNumId w:val="16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264AA"/>
    <w:rsid w:val="00045FEA"/>
    <w:rsid w:val="000529AC"/>
    <w:rsid w:val="000625C2"/>
    <w:rsid w:val="00081FE0"/>
    <w:rsid w:val="000A4D89"/>
    <w:rsid w:val="000A5949"/>
    <w:rsid w:val="000D3996"/>
    <w:rsid w:val="0010531E"/>
    <w:rsid w:val="00107A0E"/>
    <w:rsid w:val="001228D6"/>
    <w:rsid w:val="00145A3F"/>
    <w:rsid w:val="00176CCA"/>
    <w:rsid w:val="001A01A3"/>
    <w:rsid w:val="001C2520"/>
    <w:rsid w:val="001C5CEE"/>
    <w:rsid w:val="0021581A"/>
    <w:rsid w:val="002301A0"/>
    <w:rsid w:val="002932B6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75180"/>
    <w:rsid w:val="004913A4"/>
    <w:rsid w:val="004970DE"/>
    <w:rsid w:val="004D3C27"/>
    <w:rsid w:val="004E33B3"/>
    <w:rsid w:val="004E6678"/>
    <w:rsid w:val="004F0DC6"/>
    <w:rsid w:val="004F0FE6"/>
    <w:rsid w:val="00506C09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837CD"/>
    <w:rsid w:val="006A7A70"/>
    <w:rsid w:val="006C208E"/>
    <w:rsid w:val="006F3D27"/>
    <w:rsid w:val="006F57DA"/>
    <w:rsid w:val="007170F5"/>
    <w:rsid w:val="00737CA3"/>
    <w:rsid w:val="00741F3F"/>
    <w:rsid w:val="00761AA4"/>
    <w:rsid w:val="00766359"/>
    <w:rsid w:val="007A2891"/>
    <w:rsid w:val="007D2B6A"/>
    <w:rsid w:val="007D588B"/>
    <w:rsid w:val="00821D48"/>
    <w:rsid w:val="00846283"/>
    <w:rsid w:val="008A5773"/>
    <w:rsid w:val="008B64F0"/>
    <w:rsid w:val="008C596E"/>
    <w:rsid w:val="008D166E"/>
    <w:rsid w:val="008E422F"/>
    <w:rsid w:val="008E6CF2"/>
    <w:rsid w:val="008F57FF"/>
    <w:rsid w:val="00902E23"/>
    <w:rsid w:val="0093434D"/>
    <w:rsid w:val="00943DF4"/>
    <w:rsid w:val="00965022"/>
    <w:rsid w:val="009720ED"/>
    <w:rsid w:val="009B33BF"/>
    <w:rsid w:val="009C4BAC"/>
    <w:rsid w:val="00A1621B"/>
    <w:rsid w:val="00A2794F"/>
    <w:rsid w:val="00A36477"/>
    <w:rsid w:val="00A57160"/>
    <w:rsid w:val="00AB0869"/>
    <w:rsid w:val="00AB5B2D"/>
    <w:rsid w:val="00B4429D"/>
    <w:rsid w:val="00B545A4"/>
    <w:rsid w:val="00B57673"/>
    <w:rsid w:val="00BD4730"/>
    <w:rsid w:val="00C32E32"/>
    <w:rsid w:val="00C45CA5"/>
    <w:rsid w:val="00C8573C"/>
    <w:rsid w:val="00C91CE3"/>
    <w:rsid w:val="00C946E9"/>
    <w:rsid w:val="00CB1434"/>
    <w:rsid w:val="00CD1FBC"/>
    <w:rsid w:val="00D63D45"/>
    <w:rsid w:val="00D75BF0"/>
    <w:rsid w:val="00D76E3C"/>
    <w:rsid w:val="00D8019E"/>
    <w:rsid w:val="00D85A06"/>
    <w:rsid w:val="00DA5FAB"/>
    <w:rsid w:val="00DB17EB"/>
    <w:rsid w:val="00DE1AA8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94E8E77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170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rad.owczarzak@poznan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70E7-68BD-4CC2-8007-6AE7FA3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1507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40</cp:revision>
  <cp:lastPrinted>2025-01-31T09:05:00Z</cp:lastPrinted>
  <dcterms:created xsi:type="dcterms:W3CDTF">2022-08-04T11:48:00Z</dcterms:created>
  <dcterms:modified xsi:type="dcterms:W3CDTF">2025-01-31T10:27:00Z</dcterms:modified>
</cp:coreProperties>
</file>