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B9C8B" w14:textId="5EC0D084" w:rsidR="009940F8" w:rsidRPr="0081158D" w:rsidRDefault="009940F8" w:rsidP="00C364D7">
      <w:pPr>
        <w:pStyle w:val="Tytu"/>
      </w:pPr>
      <w:r w:rsidRPr="0081158D">
        <w:t>Opis Przedmiotu Zamówienia</w:t>
      </w:r>
    </w:p>
    <w:p w14:paraId="32634113" w14:textId="2D007A51" w:rsidR="003C5867" w:rsidRPr="0081158D" w:rsidRDefault="003C5867" w:rsidP="00C364D7">
      <w:pPr>
        <w:pStyle w:val="Nagwek1"/>
      </w:pPr>
      <w:r w:rsidRPr="0081158D">
        <w:t>PRZEDMIOT ZAMÓWIENIA</w:t>
      </w:r>
    </w:p>
    <w:p w14:paraId="662C33FC" w14:textId="1BAF66B0" w:rsidR="003C5867" w:rsidRPr="008120EA" w:rsidRDefault="0081158D" w:rsidP="00C364D7">
      <w:p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81158D">
        <w:rPr>
          <w:rFonts w:ascii="Arial" w:hAnsi="Arial" w:cs="Arial"/>
          <w:sz w:val="22"/>
          <w:szCs w:val="22"/>
        </w:rPr>
        <w:t>Zapewnienie dostępu do serwisu szkoleniowego (platformy e-learningowej)</w:t>
      </w:r>
      <w:r>
        <w:rPr>
          <w:rFonts w:ascii="Arial" w:hAnsi="Arial" w:cs="Arial"/>
          <w:sz w:val="22"/>
          <w:szCs w:val="22"/>
        </w:rPr>
        <w:t xml:space="preserve"> </w:t>
      </w:r>
      <w:r w:rsidRPr="0081158D">
        <w:rPr>
          <w:rFonts w:ascii="Arial" w:hAnsi="Arial" w:cs="Arial"/>
          <w:sz w:val="22"/>
          <w:szCs w:val="22"/>
        </w:rPr>
        <w:t>dla trzech pracowników Urzędu Morskiego w Gdyni.</w:t>
      </w:r>
      <w:r w:rsidR="00B450EE" w:rsidRPr="008120EA">
        <w:rPr>
          <w:rFonts w:ascii="Arial" w:hAnsi="Arial" w:cs="Arial"/>
          <w:sz w:val="22"/>
          <w:szCs w:val="22"/>
        </w:rPr>
        <w:t xml:space="preserve"> </w:t>
      </w:r>
    </w:p>
    <w:p w14:paraId="697DA0BC" w14:textId="33033785" w:rsidR="003C5867" w:rsidRPr="008120EA" w:rsidRDefault="006A51A2" w:rsidP="00C364D7">
      <w:pPr>
        <w:pStyle w:val="Nagwek1"/>
      </w:pPr>
      <w:r w:rsidRPr="008120EA">
        <w:t>WYMAGANIA W ZAKRESIE ZAMÓWIENIA</w:t>
      </w:r>
    </w:p>
    <w:p w14:paraId="5B6DD9E9" w14:textId="1D75AB08" w:rsidR="009940F8" w:rsidRPr="0081158D" w:rsidRDefault="006A51A2" w:rsidP="00C364D7">
      <w:pPr>
        <w:pStyle w:val="Nagwek2"/>
      </w:pPr>
      <w:r w:rsidRPr="0081158D">
        <w:t xml:space="preserve">Zakres </w:t>
      </w:r>
      <w:r w:rsidR="0081158D" w:rsidRPr="0081158D">
        <w:t>merytoryczny serwisu szkoleniowego</w:t>
      </w:r>
    </w:p>
    <w:p w14:paraId="14B1BF4E" w14:textId="71AED589" w:rsidR="006A031E" w:rsidRDefault="0081158D" w:rsidP="00C364D7">
      <w:pPr>
        <w:spacing w:before="120" w:after="120" w:line="360" w:lineRule="auto"/>
        <w:ind w:left="349"/>
      </w:pPr>
      <w:r w:rsidRPr="0081158D">
        <w:rPr>
          <w:rFonts w:ascii="Arial" w:hAnsi="Arial" w:cs="Arial"/>
          <w:sz w:val="22"/>
          <w:szCs w:val="22"/>
        </w:rPr>
        <w:t xml:space="preserve">Serwis szkoleniowy musi obejmować tematy z obszaru bezpieczeństwa IT, koncentrujące się na zabezpieczeniu infrastruktury sieciowej oraz reagowaniu na incydenty z zakresu </w:t>
      </w:r>
      <w:proofErr w:type="spellStart"/>
      <w:r w:rsidRPr="0081158D">
        <w:rPr>
          <w:rFonts w:ascii="Arial" w:hAnsi="Arial" w:cs="Arial"/>
          <w:sz w:val="22"/>
          <w:szCs w:val="22"/>
        </w:rPr>
        <w:t>cyberbezpieczeństwa</w:t>
      </w:r>
      <w:proofErr w:type="spellEnd"/>
      <w:r w:rsidRPr="0081158D">
        <w:rPr>
          <w:rFonts w:ascii="Arial" w:hAnsi="Arial" w:cs="Arial"/>
          <w:sz w:val="22"/>
          <w:szCs w:val="22"/>
        </w:rPr>
        <w:t>. Wymagane jest, aby materiały dostępne w serwisie swoim zakresem objęły:</w:t>
      </w:r>
    </w:p>
    <w:p w14:paraId="45666B6C" w14:textId="77777777" w:rsidR="00C364D7" w:rsidRDefault="006A51A2" w:rsidP="00C364D7">
      <w:pPr>
        <w:pStyle w:val="Akapitzlist"/>
        <w:numPr>
          <w:ilvl w:val="1"/>
          <w:numId w:val="22"/>
        </w:numPr>
        <w:spacing w:before="120" w:after="120" w:line="276" w:lineRule="auto"/>
        <w:contextualSpacing w:val="0"/>
      </w:pPr>
      <w:r w:rsidRPr="00C364D7">
        <w:t>Podstawy bezpieczeństwa IT:</w:t>
      </w:r>
    </w:p>
    <w:p w14:paraId="2A3032E4" w14:textId="77777777" w:rsidR="00C364D7" w:rsidRPr="00C364D7" w:rsidRDefault="006A51A2" w:rsidP="006A3DBB">
      <w:pPr>
        <w:pStyle w:val="Akapitzlist"/>
        <w:numPr>
          <w:ilvl w:val="2"/>
          <w:numId w:val="24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 xml:space="preserve">Wprowadzenie do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cyberbezpieczeństwa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i ról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blue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teamu (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cyberbezpieczeństwo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defensywne).</w:t>
      </w:r>
    </w:p>
    <w:p w14:paraId="0D9F3CCB" w14:textId="77777777" w:rsidR="00C364D7" w:rsidRPr="00C364D7" w:rsidRDefault="006A51A2" w:rsidP="006A3DBB">
      <w:pPr>
        <w:pStyle w:val="Akapitzlist"/>
        <w:numPr>
          <w:ilvl w:val="2"/>
          <w:numId w:val="24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 xml:space="preserve">Umiejętności miękkie w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cyberbezpieczeństwie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(komunikacja, dokumentacja, praca zespołowa).</w:t>
      </w:r>
    </w:p>
    <w:p w14:paraId="410A2EB8" w14:textId="77777777" w:rsidR="00C364D7" w:rsidRPr="00C364D7" w:rsidRDefault="006A51A2" w:rsidP="006A3DBB">
      <w:pPr>
        <w:pStyle w:val="Akapitzlist"/>
        <w:numPr>
          <w:ilvl w:val="2"/>
          <w:numId w:val="24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>Typy kontroli bezpieczeństwa, zarządzanie ryzykiem.</w:t>
      </w:r>
    </w:p>
    <w:p w14:paraId="1DE26316" w14:textId="77777777" w:rsidR="00C364D7" w:rsidRPr="00C364D7" w:rsidRDefault="006A51A2" w:rsidP="006A3DBB">
      <w:pPr>
        <w:pStyle w:val="Akapitzlist"/>
        <w:numPr>
          <w:ilvl w:val="2"/>
          <w:numId w:val="24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>Opis całokształtu działań mających na celu zapewnienie, że organizacja działa zgodnie z obowiązującymi przepisami prawa, normami branżowymi oraz własnymi regulacjami i procedurami wewnętrznymi, zarządzanie ryzykiem.</w:t>
      </w:r>
    </w:p>
    <w:p w14:paraId="6AD80577" w14:textId="77777777" w:rsidR="00C364D7" w:rsidRPr="00C364D7" w:rsidRDefault="006A51A2" w:rsidP="006A3DBB">
      <w:pPr>
        <w:pStyle w:val="Akapitzlist"/>
        <w:numPr>
          <w:ilvl w:val="2"/>
          <w:numId w:val="24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>Podstawy sieci komputerowych (model OSI, urządzenia sieciowe, segmentacja, VLAN).</w:t>
      </w:r>
    </w:p>
    <w:p w14:paraId="40198874" w14:textId="77777777" w:rsidR="00C364D7" w:rsidRPr="00C364D7" w:rsidRDefault="006A51A2" w:rsidP="006A3DBB">
      <w:pPr>
        <w:pStyle w:val="Akapitzlist"/>
        <w:numPr>
          <w:ilvl w:val="2"/>
          <w:numId w:val="24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>Ochrona urządzeń końcowych i poczty email.</w:t>
      </w:r>
    </w:p>
    <w:p w14:paraId="3D19F3F0" w14:textId="77777777" w:rsidR="00C364D7" w:rsidRPr="00C364D7" w:rsidRDefault="006A51A2" w:rsidP="006A3DBB">
      <w:pPr>
        <w:pStyle w:val="Akapitzlist"/>
        <w:numPr>
          <w:ilvl w:val="2"/>
          <w:numId w:val="24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>Polityki i procedury bezpieczeństwa (tworzenie, wdrożenie, egzekwowanie).</w:t>
      </w:r>
    </w:p>
    <w:p w14:paraId="20B9D19E" w14:textId="6E0E7E8E" w:rsidR="00C364D7" w:rsidRPr="00C364D7" w:rsidRDefault="00C364D7" w:rsidP="006A3DBB">
      <w:pPr>
        <w:pStyle w:val="Akapitzlist"/>
        <w:numPr>
          <w:ilvl w:val="2"/>
          <w:numId w:val="24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>Omówienie Active Directory wraz z jej architekturą, rolą w cyberatakach, zabezpieczeniami oraz audytem</w:t>
      </w:r>
    </w:p>
    <w:p w14:paraId="0AEBB998" w14:textId="77777777" w:rsidR="00C364D7" w:rsidRDefault="006A51A2" w:rsidP="00C364D7">
      <w:pPr>
        <w:pStyle w:val="Akapitzlist"/>
        <w:numPr>
          <w:ilvl w:val="1"/>
          <w:numId w:val="22"/>
        </w:numPr>
        <w:spacing w:before="120" w:after="120" w:line="276" w:lineRule="auto"/>
        <w:contextualSpacing w:val="0"/>
      </w:pPr>
      <w:r w:rsidRPr="00C364D7">
        <w:t xml:space="preserve">Analiza </w:t>
      </w:r>
      <w:proofErr w:type="spellStart"/>
      <w:r w:rsidRPr="00C364D7">
        <w:t>phishingu</w:t>
      </w:r>
      <w:proofErr w:type="spellEnd"/>
      <w:r w:rsidRPr="00C364D7">
        <w:t>:</w:t>
      </w:r>
    </w:p>
    <w:p w14:paraId="08D2735E" w14:textId="77777777" w:rsidR="00C364D7" w:rsidRPr="00C364D7" w:rsidRDefault="006A51A2" w:rsidP="006A3DBB">
      <w:pPr>
        <w:pStyle w:val="Akapitzlist"/>
        <w:numPr>
          <w:ilvl w:val="2"/>
          <w:numId w:val="25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 xml:space="preserve">Identyfikacja i rozpoznawanie zagrożeń z kategorii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phishingu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>.</w:t>
      </w:r>
    </w:p>
    <w:p w14:paraId="0C2D8069" w14:textId="77777777" w:rsidR="00C364D7" w:rsidRPr="00C364D7" w:rsidRDefault="006A51A2" w:rsidP="006A3DBB">
      <w:pPr>
        <w:pStyle w:val="Akapitzlist"/>
        <w:numPr>
          <w:ilvl w:val="2"/>
          <w:numId w:val="25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 xml:space="preserve">Analiza wiadomości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phishingowych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. W tym analiza nagłówków, treści </w:t>
      </w:r>
      <w:r w:rsidR="00011532" w:rsidRPr="00C364D7">
        <w:rPr>
          <w:rFonts w:ascii="Arial" w:hAnsi="Arial" w:cs="Arial"/>
          <w:bCs/>
          <w:sz w:val="22"/>
          <w:szCs w:val="22"/>
        </w:rPr>
        <w:br/>
      </w:r>
      <w:r w:rsidRPr="00C364D7">
        <w:rPr>
          <w:rFonts w:ascii="Arial" w:hAnsi="Arial" w:cs="Arial"/>
          <w:bCs/>
          <w:sz w:val="22"/>
          <w:szCs w:val="22"/>
        </w:rPr>
        <w:t>i odnośników</w:t>
      </w:r>
      <w:r w:rsidR="00C364D7">
        <w:rPr>
          <w:rFonts w:ascii="Arial" w:hAnsi="Arial" w:cs="Arial"/>
          <w:bCs/>
          <w:sz w:val="22"/>
          <w:szCs w:val="22"/>
        </w:rPr>
        <w:t>,</w:t>
      </w:r>
    </w:p>
    <w:p w14:paraId="1E0B4C6D" w14:textId="77777777" w:rsidR="00C364D7" w:rsidRPr="00C364D7" w:rsidRDefault="006A51A2" w:rsidP="006A3DBB">
      <w:pPr>
        <w:pStyle w:val="Akapitzlist"/>
        <w:numPr>
          <w:ilvl w:val="2"/>
          <w:numId w:val="25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 xml:space="preserve">Omówienie narzędzi do analizy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phishingu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(np.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Phishtool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CyberChef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>).</w:t>
      </w:r>
    </w:p>
    <w:p w14:paraId="220F8DDE" w14:textId="77777777" w:rsidR="00C364D7" w:rsidRPr="00C364D7" w:rsidRDefault="006A51A2" w:rsidP="006A3DBB">
      <w:pPr>
        <w:pStyle w:val="Akapitzlist"/>
        <w:numPr>
          <w:ilvl w:val="2"/>
          <w:numId w:val="25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>Symulacje ataków, studium przypadku, ćwiczenia laboratoryjne.</w:t>
      </w:r>
    </w:p>
    <w:p w14:paraId="27C1EE1E" w14:textId="036057A9" w:rsidR="00C364D7" w:rsidRPr="00C364D7" w:rsidRDefault="00C364D7" w:rsidP="006A3DBB">
      <w:pPr>
        <w:pStyle w:val="Akapitzlist"/>
        <w:numPr>
          <w:ilvl w:val="2"/>
          <w:numId w:val="25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 xml:space="preserve">Proces reagowania na incydenty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phishingowe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>.</w:t>
      </w:r>
    </w:p>
    <w:p w14:paraId="7AA3AFB4" w14:textId="28FFB21D" w:rsidR="006A031E" w:rsidRPr="00C364D7" w:rsidRDefault="006A51A2" w:rsidP="00C364D7">
      <w:pPr>
        <w:pStyle w:val="Akapitzlist"/>
        <w:numPr>
          <w:ilvl w:val="1"/>
          <w:numId w:val="22"/>
        </w:numPr>
        <w:spacing w:before="120" w:after="120" w:line="276" w:lineRule="auto"/>
        <w:contextualSpacing w:val="0"/>
      </w:pPr>
      <w:r w:rsidRPr="00C364D7">
        <w:lastRenderedPageBreak/>
        <w:t xml:space="preserve">Analiza Zagrożeń </w:t>
      </w:r>
    </w:p>
    <w:p w14:paraId="5A977CE4" w14:textId="0106BD95" w:rsidR="006A51A2" w:rsidRPr="006A031E" w:rsidRDefault="006A51A2" w:rsidP="006A3DBB">
      <w:pPr>
        <w:pStyle w:val="Akapitzlist"/>
        <w:numPr>
          <w:ilvl w:val="2"/>
          <w:numId w:val="26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>Pozyskiwanie i wykorzystanie danych o zagrożeniach.</w:t>
      </w:r>
    </w:p>
    <w:p w14:paraId="009F0B20" w14:textId="77777777" w:rsidR="006A51A2" w:rsidRPr="008120EA" w:rsidRDefault="006A51A2" w:rsidP="006A3DBB">
      <w:pPr>
        <w:pStyle w:val="Akapitzlist"/>
        <w:numPr>
          <w:ilvl w:val="2"/>
          <w:numId w:val="26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 xml:space="preserve">Praca z platformami do analizy zagrożeń (MISP,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OpenCTI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>).</w:t>
      </w:r>
    </w:p>
    <w:p w14:paraId="707A8B5C" w14:textId="77777777" w:rsidR="006A51A2" w:rsidRPr="008120EA" w:rsidRDefault="006A51A2" w:rsidP="006A3DBB">
      <w:pPr>
        <w:pStyle w:val="Akapitzlist"/>
        <w:numPr>
          <w:ilvl w:val="2"/>
          <w:numId w:val="26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Badanie i profilowanie aktorów zagrożeń.</w:t>
      </w:r>
    </w:p>
    <w:p w14:paraId="2841463B" w14:textId="77777777" w:rsidR="006A51A2" w:rsidRPr="008120EA" w:rsidRDefault="006A51A2" w:rsidP="006A3DBB">
      <w:pPr>
        <w:pStyle w:val="Akapitzlist"/>
        <w:numPr>
          <w:ilvl w:val="2"/>
          <w:numId w:val="26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Kształcenie umiejętności analizowania źródeł zewnętrznych.</w:t>
      </w:r>
    </w:p>
    <w:p w14:paraId="50E38EFA" w14:textId="331F95CE" w:rsidR="006A031E" w:rsidRPr="008120EA" w:rsidRDefault="00973AA6" w:rsidP="00C364D7">
      <w:pPr>
        <w:pStyle w:val="Akapitzlist"/>
        <w:numPr>
          <w:ilvl w:val="1"/>
          <w:numId w:val="22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973AA6">
        <w:rPr>
          <w:rFonts w:ascii="Arial" w:hAnsi="Arial" w:cs="Arial"/>
          <w:bCs/>
          <w:sz w:val="22"/>
          <w:szCs w:val="22"/>
        </w:rPr>
        <w:t xml:space="preserve">Analiza </w:t>
      </w:r>
      <w:r w:rsidRPr="00973AA6">
        <w:rPr>
          <w:rFonts w:ascii="Arial" w:hAnsi="Arial" w:cs="Arial"/>
          <w:bCs/>
          <w:sz w:val="22"/>
          <w:szCs w:val="22"/>
        </w:rPr>
        <w:t>po włamaniowa</w:t>
      </w:r>
      <w:r w:rsidRPr="00973AA6">
        <w:rPr>
          <w:rFonts w:ascii="Arial" w:hAnsi="Arial" w:cs="Arial"/>
          <w:bCs/>
          <w:sz w:val="22"/>
          <w:szCs w:val="22"/>
        </w:rPr>
        <w:t xml:space="preserve"> i zabezpieczanie dowodów cyfrowych</w:t>
      </w:r>
      <w:r w:rsidR="006A51A2" w:rsidRPr="008120EA">
        <w:rPr>
          <w:rFonts w:ascii="Arial" w:hAnsi="Arial" w:cs="Arial"/>
          <w:bCs/>
          <w:sz w:val="22"/>
          <w:szCs w:val="22"/>
        </w:rPr>
        <w:t>.</w:t>
      </w:r>
    </w:p>
    <w:p w14:paraId="790AA4F6" w14:textId="40D8D66B" w:rsidR="006A51A2" w:rsidRPr="00C364D7" w:rsidRDefault="006A51A2" w:rsidP="006A3DBB">
      <w:pPr>
        <w:pStyle w:val="Akapitzlist"/>
        <w:numPr>
          <w:ilvl w:val="2"/>
          <w:numId w:val="27"/>
        </w:numPr>
        <w:spacing w:before="120" w:after="120" w:line="276" w:lineRule="auto"/>
        <w:contextualSpacing w:val="0"/>
      </w:pPr>
      <w:r w:rsidRPr="00C364D7">
        <w:t xml:space="preserve">Analiza Śledcza </w:t>
      </w:r>
    </w:p>
    <w:p w14:paraId="5C9333FF" w14:textId="77777777" w:rsidR="006A51A2" w:rsidRPr="008120EA" w:rsidRDefault="006A51A2" w:rsidP="006A3DBB">
      <w:pPr>
        <w:pStyle w:val="Akapitzlist"/>
        <w:numPr>
          <w:ilvl w:val="2"/>
          <w:numId w:val="27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Zabezpieczanie i przeglądanie dowodów cyfrowych (dyski, pamięć RAM, pliki systemowe).</w:t>
      </w:r>
    </w:p>
    <w:p w14:paraId="163E9A53" w14:textId="77777777" w:rsidR="006A51A2" w:rsidRPr="008120EA" w:rsidRDefault="006A51A2" w:rsidP="006A3DBB">
      <w:pPr>
        <w:pStyle w:val="Akapitzlist"/>
        <w:numPr>
          <w:ilvl w:val="2"/>
          <w:numId w:val="27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 xml:space="preserve">Omówienie I wykorzystanie narzędzi do analizy śledczej: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Autopsy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 xml:space="preserve">, FTK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Imager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Volatility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Scalpel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 xml:space="preserve">, Windows File Analyzer,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Jumplist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 xml:space="preserve"> Explorer.</w:t>
      </w:r>
    </w:p>
    <w:p w14:paraId="7AB33013" w14:textId="77777777" w:rsidR="006A51A2" w:rsidRPr="008120EA" w:rsidRDefault="006A51A2" w:rsidP="006A3DBB">
      <w:pPr>
        <w:pStyle w:val="Akapitzlist"/>
        <w:numPr>
          <w:ilvl w:val="2"/>
          <w:numId w:val="27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Analiza artefaktów systemowych, historii przeglądarki, logów aplikacji.</w:t>
      </w:r>
    </w:p>
    <w:p w14:paraId="47484582" w14:textId="77777777" w:rsidR="006A51A2" w:rsidRPr="008120EA" w:rsidRDefault="006A51A2" w:rsidP="006A3DBB">
      <w:pPr>
        <w:pStyle w:val="Akapitzlist"/>
        <w:numPr>
          <w:ilvl w:val="2"/>
          <w:numId w:val="27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Wytwarzanie raportów z incydentów wraz z pełną dokumentacją czynności technicznych i analitycznych.</w:t>
      </w:r>
    </w:p>
    <w:p w14:paraId="2E1DA57E" w14:textId="73C93E19" w:rsidR="006A031E" w:rsidRPr="008120EA" w:rsidRDefault="00973AA6" w:rsidP="00C364D7">
      <w:pPr>
        <w:pStyle w:val="Akapitzlist"/>
        <w:numPr>
          <w:ilvl w:val="1"/>
          <w:numId w:val="22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973AA6">
        <w:rPr>
          <w:rFonts w:ascii="Arial" w:hAnsi="Arial" w:cs="Arial"/>
          <w:bCs/>
          <w:sz w:val="22"/>
          <w:szCs w:val="22"/>
        </w:rPr>
        <w:t xml:space="preserve">Monitorowanie zdarzeń, analiza logów i podstawy analizy </w:t>
      </w:r>
      <w:proofErr w:type="spellStart"/>
      <w:r w:rsidRPr="00973AA6">
        <w:rPr>
          <w:rFonts w:ascii="Arial" w:hAnsi="Arial" w:cs="Arial"/>
          <w:bCs/>
          <w:sz w:val="22"/>
          <w:szCs w:val="22"/>
        </w:rPr>
        <w:t>malware</w:t>
      </w:r>
      <w:proofErr w:type="spellEnd"/>
    </w:p>
    <w:p w14:paraId="25557BF3" w14:textId="7F6925D1" w:rsidR="006A51A2" w:rsidRPr="00C364D7" w:rsidRDefault="00011532" w:rsidP="006A3DBB">
      <w:pPr>
        <w:pStyle w:val="Akapitzlist"/>
        <w:numPr>
          <w:ilvl w:val="2"/>
          <w:numId w:val="28"/>
        </w:numPr>
        <w:spacing w:before="120" w:after="120" w:line="276" w:lineRule="auto"/>
        <w:contextualSpacing w:val="0"/>
      </w:pPr>
      <w:r w:rsidRPr="00C364D7">
        <w:t>Monitoring i analiza w systemach klasy SIEM</w:t>
      </w:r>
    </w:p>
    <w:p w14:paraId="6C4AF94E" w14:textId="7F0F5098" w:rsidR="00011532" w:rsidRPr="008120EA" w:rsidRDefault="00973AA6" w:rsidP="006A3DBB">
      <w:pPr>
        <w:pStyle w:val="Akapitzlist"/>
        <w:numPr>
          <w:ilvl w:val="2"/>
          <w:numId w:val="28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973AA6">
        <w:rPr>
          <w:rFonts w:ascii="Arial" w:hAnsi="Arial" w:cs="Arial"/>
          <w:bCs/>
          <w:sz w:val="22"/>
          <w:szCs w:val="22"/>
        </w:rPr>
        <w:t xml:space="preserve">Wykorzystanie platform SIEM (np. </w:t>
      </w:r>
      <w:proofErr w:type="spellStart"/>
      <w:r w:rsidRPr="00973AA6">
        <w:rPr>
          <w:rFonts w:ascii="Arial" w:hAnsi="Arial" w:cs="Arial"/>
          <w:bCs/>
          <w:sz w:val="22"/>
          <w:szCs w:val="22"/>
        </w:rPr>
        <w:t>Splunk</w:t>
      </w:r>
      <w:proofErr w:type="spellEnd"/>
      <w:r w:rsidRPr="00973AA6">
        <w:rPr>
          <w:rFonts w:ascii="Arial" w:hAnsi="Arial" w:cs="Arial"/>
          <w:bCs/>
          <w:sz w:val="22"/>
          <w:szCs w:val="22"/>
        </w:rPr>
        <w:t xml:space="preserve">) oraz narzędzi wspomagających analizę zdarzeń, takich jak Windows Event Viewer i </w:t>
      </w:r>
      <w:proofErr w:type="spellStart"/>
      <w:r w:rsidRPr="00973AA6">
        <w:rPr>
          <w:rFonts w:ascii="Arial" w:hAnsi="Arial" w:cs="Arial"/>
          <w:bCs/>
          <w:sz w:val="22"/>
          <w:szCs w:val="22"/>
        </w:rPr>
        <w:t>DeepBlueCLI</w:t>
      </w:r>
      <w:proofErr w:type="spellEnd"/>
      <w:r w:rsidRPr="00973AA6">
        <w:rPr>
          <w:rFonts w:ascii="Arial" w:hAnsi="Arial" w:cs="Arial"/>
          <w:bCs/>
          <w:sz w:val="22"/>
          <w:szCs w:val="22"/>
        </w:rPr>
        <w:t>, w tym tworzenie i stosowanie reguł detekcji (np. w formacie Sigma).</w:t>
      </w:r>
    </w:p>
    <w:p w14:paraId="134B1C2D" w14:textId="77777777" w:rsidR="00011532" w:rsidRPr="008120EA" w:rsidRDefault="00011532" w:rsidP="006A3DBB">
      <w:pPr>
        <w:pStyle w:val="Akapitzlist"/>
        <w:numPr>
          <w:ilvl w:val="2"/>
          <w:numId w:val="28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 xml:space="preserve">Analiza logów: ruch sieciowy, zdarzenia bezpieczeństwa, infekcje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malware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>.</w:t>
      </w:r>
    </w:p>
    <w:p w14:paraId="4384A11F" w14:textId="77777777" w:rsidR="00011532" w:rsidRPr="008120EA" w:rsidRDefault="00011532" w:rsidP="006A3DBB">
      <w:pPr>
        <w:pStyle w:val="Akapitzlist"/>
        <w:numPr>
          <w:ilvl w:val="2"/>
          <w:numId w:val="28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Praktyczne ćwiczenia z laboratoryjnymi logami oraz alertami.</w:t>
      </w:r>
    </w:p>
    <w:p w14:paraId="5225F3A2" w14:textId="77777777" w:rsidR="00011532" w:rsidRPr="008120EA" w:rsidRDefault="00011532" w:rsidP="006A3DBB">
      <w:pPr>
        <w:pStyle w:val="Akapitzlist"/>
        <w:numPr>
          <w:ilvl w:val="2"/>
          <w:numId w:val="28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Wykorzystanie PowerShell w monitoringu.</w:t>
      </w:r>
    </w:p>
    <w:p w14:paraId="60E5ABB0" w14:textId="305B36C3" w:rsidR="006A031E" w:rsidRPr="008120EA" w:rsidRDefault="00011532" w:rsidP="006A3DBB">
      <w:pPr>
        <w:pStyle w:val="Akapitzlist"/>
        <w:numPr>
          <w:ilvl w:val="2"/>
          <w:numId w:val="28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Wizualizacja i raportowanie incydentów.</w:t>
      </w:r>
    </w:p>
    <w:p w14:paraId="04D255F7" w14:textId="36509F85" w:rsidR="006A031E" w:rsidRPr="00C364D7" w:rsidRDefault="00011532" w:rsidP="00C364D7">
      <w:pPr>
        <w:pStyle w:val="Akapitzlist"/>
        <w:numPr>
          <w:ilvl w:val="1"/>
          <w:numId w:val="22"/>
        </w:numPr>
        <w:spacing w:before="120" w:after="120" w:line="276" w:lineRule="auto"/>
        <w:contextualSpacing w:val="0"/>
      </w:pPr>
      <w:r w:rsidRPr="00C364D7">
        <w:t>Reagowanie na incydenty</w:t>
      </w:r>
    </w:p>
    <w:p w14:paraId="170214CF" w14:textId="4E04927F" w:rsidR="006A031E" w:rsidRPr="00C364D7" w:rsidRDefault="00011532" w:rsidP="006A3DBB">
      <w:pPr>
        <w:pStyle w:val="Akapitzlist"/>
        <w:numPr>
          <w:ilvl w:val="2"/>
          <w:numId w:val="29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>Proces reagowania na incydenty.</w:t>
      </w:r>
    </w:p>
    <w:p w14:paraId="28B1BCFD" w14:textId="20750288" w:rsidR="006A031E" w:rsidRPr="00C364D7" w:rsidRDefault="00011532" w:rsidP="006A3DBB">
      <w:pPr>
        <w:pStyle w:val="Akapitzlist"/>
        <w:numPr>
          <w:ilvl w:val="2"/>
          <w:numId w:val="29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>Dokumentacja, raportowanie, współpraca w zespole reagowania na incydenty.</w:t>
      </w:r>
    </w:p>
    <w:p w14:paraId="5DF14988" w14:textId="43EEE091" w:rsidR="006A031E" w:rsidRPr="00C364D7" w:rsidRDefault="00011532" w:rsidP="006A3DBB">
      <w:pPr>
        <w:pStyle w:val="Akapitzlist"/>
        <w:numPr>
          <w:ilvl w:val="2"/>
          <w:numId w:val="29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>Praktyczne laboratoria do rozwiązywania scenariuszy ataków.</w:t>
      </w:r>
    </w:p>
    <w:p w14:paraId="2CAE6AF3" w14:textId="3E29E741" w:rsidR="006A031E" w:rsidRPr="00C364D7" w:rsidRDefault="00011532" w:rsidP="006A3DBB">
      <w:pPr>
        <w:pStyle w:val="Akapitzlist"/>
        <w:numPr>
          <w:ilvl w:val="2"/>
          <w:numId w:val="29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 xml:space="preserve">Narzędzia wspomagające: TheHive5, KAPE,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Procdump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>.</w:t>
      </w:r>
    </w:p>
    <w:p w14:paraId="339719E3" w14:textId="24A4B708" w:rsidR="006A51A2" w:rsidRPr="00C364D7" w:rsidRDefault="00011532" w:rsidP="006A3DBB">
      <w:pPr>
        <w:pStyle w:val="Akapitzlist"/>
        <w:numPr>
          <w:ilvl w:val="2"/>
          <w:numId w:val="29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>Zarządzanie i automatyzacja obsługi incydentów.</w:t>
      </w:r>
    </w:p>
    <w:p w14:paraId="24A3DA99" w14:textId="7AA6386B" w:rsidR="006A51A2" w:rsidRPr="008120EA" w:rsidRDefault="00011532" w:rsidP="00C364D7">
      <w:pPr>
        <w:pStyle w:val="Nagwek2"/>
      </w:pPr>
      <w:r w:rsidRPr="008120EA">
        <w:t>Serwis szkoleniowy</w:t>
      </w:r>
    </w:p>
    <w:p w14:paraId="0786C296" w14:textId="77777777" w:rsidR="0081158D" w:rsidRDefault="0081158D" w:rsidP="00B70A26">
      <w:pPr>
        <w:pStyle w:val="Akapitzlist"/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81158D">
        <w:rPr>
          <w:rFonts w:ascii="Arial" w:hAnsi="Arial" w:cs="Arial"/>
          <w:bCs/>
          <w:sz w:val="22"/>
          <w:szCs w:val="22"/>
        </w:rPr>
        <w:t>W ramach zamówienia Wykonawca zapewnia dostęp do serwisu szkoleniowego (platformy e-learningowej) dla trzech wskazanych pracowników Zamawiającego. Dostęp do serwisu szkoleniowego obejmuje:</w:t>
      </w:r>
    </w:p>
    <w:p w14:paraId="524950A9" w14:textId="3C22E035" w:rsidR="0081158D" w:rsidRDefault="0081158D" w:rsidP="00B70A26">
      <w:pPr>
        <w:pStyle w:val="Akapitzlist"/>
        <w:numPr>
          <w:ilvl w:val="1"/>
          <w:numId w:val="30"/>
        </w:numPr>
        <w:spacing w:before="120" w:after="120" w:line="360" w:lineRule="auto"/>
        <w:ind w:left="851" w:hanging="425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lastRenderedPageBreak/>
        <w:t xml:space="preserve">co najmniej </w:t>
      </w:r>
      <w:r w:rsidR="00973AA6" w:rsidRPr="00973AA6">
        <w:rPr>
          <w:rFonts w:ascii="Arial" w:hAnsi="Arial" w:cs="Arial"/>
          <w:bCs/>
          <w:sz w:val="22"/>
          <w:szCs w:val="22"/>
        </w:rPr>
        <w:t>cztery pełne, kolejne miesiące nieprzerwanego dostępu</w:t>
      </w:r>
      <w:r w:rsidR="00973AA6">
        <w:rPr>
          <w:rFonts w:ascii="Arial" w:hAnsi="Arial" w:cs="Arial"/>
          <w:bCs/>
          <w:sz w:val="22"/>
          <w:szCs w:val="22"/>
        </w:rPr>
        <w:t xml:space="preserve"> </w:t>
      </w:r>
      <w:r w:rsidRPr="00C364D7">
        <w:rPr>
          <w:rFonts w:ascii="Arial" w:hAnsi="Arial" w:cs="Arial"/>
          <w:bCs/>
          <w:sz w:val="22"/>
          <w:szCs w:val="22"/>
        </w:rPr>
        <w:t>szkoleniowego licząc od dnia uruchomienia dostępu dla każdego z trzech pracowników;</w:t>
      </w:r>
    </w:p>
    <w:p w14:paraId="34468B22" w14:textId="77777777" w:rsidR="0081158D" w:rsidRDefault="0081158D" w:rsidP="00C364D7">
      <w:pPr>
        <w:pStyle w:val="Akapitzlist"/>
        <w:numPr>
          <w:ilvl w:val="1"/>
          <w:numId w:val="4"/>
        </w:numPr>
        <w:spacing w:before="120" w:after="120" w:line="360" w:lineRule="auto"/>
        <w:ind w:left="850" w:hanging="425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>materiały szkoleniowe co najmniej z zakresu tematycznego wyszczególnionego w pkt 1;</w:t>
      </w:r>
    </w:p>
    <w:p w14:paraId="42F2581D" w14:textId="77777777" w:rsidR="0081158D" w:rsidRDefault="0081158D" w:rsidP="00C364D7">
      <w:pPr>
        <w:pStyle w:val="Akapitzlist"/>
        <w:numPr>
          <w:ilvl w:val="1"/>
          <w:numId w:val="4"/>
        </w:numPr>
        <w:spacing w:before="120" w:after="120" w:line="360" w:lineRule="auto"/>
        <w:ind w:left="850" w:hanging="425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>materiały dostępne w ramach serwisu to co najmniej: lekcje, lekcje wideo, testy sprawdzające i podsumowujące oraz laboratoria;</w:t>
      </w:r>
    </w:p>
    <w:p w14:paraId="7F1C7084" w14:textId="77777777" w:rsidR="0081158D" w:rsidRDefault="0081158D" w:rsidP="00C364D7">
      <w:pPr>
        <w:pStyle w:val="Akapitzlist"/>
        <w:numPr>
          <w:ilvl w:val="1"/>
          <w:numId w:val="4"/>
        </w:numPr>
        <w:spacing w:before="120" w:after="120" w:line="360" w:lineRule="auto"/>
        <w:ind w:left="850" w:hanging="425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>laboratoria muszą obejmować ćwiczenia z realnymi narzędziami, scenariuszami i środowiskiem incydentów;</w:t>
      </w:r>
    </w:p>
    <w:p w14:paraId="0BA09979" w14:textId="77777777" w:rsidR="0081158D" w:rsidRDefault="0081158D" w:rsidP="00C364D7">
      <w:pPr>
        <w:pStyle w:val="Akapitzlist"/>
        <w:numPr>
          <w:ilvl w:val="1"/>
          <w:numId w:val="4"/>
        </w:numPr>
        <w:spacing w:before="120" w:after="120" w:line="360" w:lineRule="auto"/>
        <w:ind w:left="850" w:hanging="425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 xml:space="preserve">materiały dostępne w serwisie muszą w pełni przygotować do egzaminu praktycznego Blue Team Level 1 Junior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Defensive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Cybersecurity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Certificate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zarówno pod kątem technicznym, jak i dokumentacji, raportowania incydentów oraz praktycznych umiejętności obsługi narzędzi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blue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team;</w:t>
      </w:r>
    </w:p>
    <w:p w14:paraId="7D5E2184" w14:textId="7551CC08" w:rsidR="008120EA" w:rsidRPr="00C364D7" w:rsidRDefault="0081158D" w:rsidP="00C364D7">
      <w:pPr>
        <w:pStyle w:val="Akapitzlist"/>
        <w:numPr>
          <w:ilvl w:val="1"/>
          <w:numId w:val="4"/>
        </w:numPr>
        <w:spacing w:before="120" w:after="120" w:line="360" w:lineRule="auto"/>
        <w:ind w:left="850" w:hanging="425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>wszelkie materiały w serwisie szkoleniowym muszą być dostępne w języku polskim lub języku angielskim.</w:t>
      </w:r>
    </w:p>
    <w:p w14:paraId="7569F0B8" w14:textId="51DAAA3A" w:rsidR="008120EA" w:rsidRPr="008120EA" w:rsidRDefault="008120EA" w:rsidP="00C364D7">
      <w:pPr>
        <w:pStyle w:val="Nagwek2"/>
      </w:pPr>
      <w:r w:rsidRPr="008120EA">
        <w:t>Egzamin</w:t>
      </w:r>
    </w:p>
    <w:p w14:paraId="5BFCEAA6" w14:textId="6785793F" w:rsidR="008120EA" w:rsidRPr="008120EA" w:rsidRDefault="008120EA" w:rsidP="00C364D7">
      <w:pPr>
        <w:pStyle w:val="Akapitzlist"/>
        <w:spacing w:before="120" w:after="120" w:line="360" w:lineRule="auto"/>
        <w:ind w:left="709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 xml:space="preserve">W ramach </w:t>
      </w:r>
      <w:r w:rsidR="00B70A26" w:rsidRPr="00B70A26">
        <w:rPr>
          <w:rFonts w:ascii="Arial" w:hAnsi="Arial" w:cs="Arial"/>
          <w:bCs/>
          <w:sz w:val="22"/>
          <w:szCs w:val="22"/>
        </w:rPr>
        <w:t xml:space="preserve">dostępu do serwisu szkoleniowego </w:t>
      </w:r>
      <w:r w:rsidRPr="008120EA">
        <w:rPr>
          <w:rFonts w:ascii="Arial" w:hAnsi="Arial" w:cs="Arial"/>
          <w:bCs/>
          <w:sz w:val="22"/>
          <w:szCs w:val="22"/>
        </w:rPr>
        <w:t xml:space="preserve">Wykonawca musi zapewnić 2 podejścia do egzaminu końcowego na certyfikat: Blue Team Level 1 Junior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Defensive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Cybersecurity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Certificate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8120EA">
        <w:rPr>
          <w:rFonts w:ascii="Arial" w:hAnsi="Arial" w:cs="Arial"/>
          <w:bCs/>
          <w:sz w:val="22"/>
          <w:szCs w:val="22"/>
        </w:rPr>
        <w:t xml:space="preserve">Certyfikat jest dożywotni i nie podlega okresowym odnowieniom ani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recertyfikacjom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>. Po zdaniu egzaminu dana osoba musi otrzymać dożywotnie potwierdzenie kompetencji, co najmniej w wersji cyfrowej.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8120EA">
        <w:rPr>
          <w:rFonts w:ascii="Arial" w:hAnsi="Arial" w:cs="Arial"/>
          <w:bCs/>
          <w:sz w:val="22"/>
          <w:szCs w:val="22"/>
        </w:rPr>
        <w:t>Egzamin będzie przeprowadzony w formacie online, czas trwania do 24 godzin.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8120EA">
        <w:rPr>
          <w:rFonts w:ascii="Arial" w:hAnsi="Arial" w:cs="Arial"/>
          <w:bCs/>
          <w:sz w:val="22"/>
          <w:szCs w:val="22"/>
        </w:rPr>
        <w:t>Okres ważności kuponu egzaminacyjnego na 1 podejście do egzaminu nie może być krótszy niż 12 miesięcy od</w:t>
      </w:r>
      <w:r w:rsidR="00B70A26">
        <w:rPr>
          <w:rFonts w:ascii="Arial" w:hAnsi="Arial" w:cs="Arial"/>
          <w:bCs/>
          <w:sz w:val="22"/>
          <w:szCs w:val="22"/>
        </w:rPr>
        <w:t xml:space="preserve"> terminu ustania dostępu do serwisu szkoleniowego</w:t>
      </w:r>
      <w:r w:rsidRPr="008120EA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8120EA">
        <w:rPr>
          <w:rFonts w:ascii="Arial" w:hAnsi="Arial" w:cs="Arial"/>
          <w:bCs/>
          <w:sz w:val="22"/>
          <w:szCs w:val="22"/>
        </w:rPr>
        <w:t>W przypadku niezdania egzaminu w 1 podejściu Wykonawca zapewnia kupon na 2 podejście.</w:t>
      </w:r>
    </w:p>
    <w:p w14:paraId="1F9AFC89" w14:textId="3C032090" w:rsidR="003C5867" w:rsidRPr="008120EA" w:rsidRDefault="00CF588A" w:rsidP="00C364D7">
      <w:pPr>
        <w:pStyle w:val="Nagwek1"/>
      </w:pPr>
      <w:r w:rsidRPr="008120EA">
        <w:t xml:space="preserve"> </w:t>
      </w:r>
      <w:r w:rsidR="003C5867" w:rsidRPr="008120EA">
        <w:t>TERMIN REALIZACJI ZAMÓWIENIA</w:t>
      </w:r>
    </w:p>
    <w:p w14:paraId="4EE5A58C" w14:textId="735D90B6" w:rsidR="003C5867" w:rsidRPr="008120EA" w:rsidRDefault="00011BD4" w:rsidP="00C364D7">
      <w:pPr>
        <w:spacing w:before="120" w:after="120" w:line="360" w:lineRule="auto"/>
        <w:ind w:left="36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 xml:space="preserve">Przewidywany termin realizacji zamówienia </w:t>
      </w:r>
      <w:r w:rsidR="00B70A26">
        <w:rPr>
          <w:rFonts w:ascii="Arial" w:hAnsi="Arial" w:cs="Arial"/>
          <w:bCs/>
          <w:sz w:val="22"/>
          <w:szCs w:val="22"/>
        </w:rPr>
        <w:t>II</w:t>
      </w:r>
      <w:r w:rsidRPr="008120EA">
        <w:rPr>
          <w:rFonts w:ascii="Arial" w:hAnsi="Arial" w:cs="Arial"/>
          <w:bCs/>
          <w:sz w:val="22"/>
          <w:szCs w:val="22"/>
        </w:rPr>
        <w:t xml:space="preserve"> </w:t>
      </w:r>
      <w:r w:rsidR="00B70A26">
        <w:rPr>
          <w:rFonts w:ascii="Arial" w:hAnsi="Arial" w:cs="Arial"/>
          <w:bCs/>
          <w:sz w:val="22"/>
          <w:szCs w:val="22"/>
        </w:rPr>
        <w:t>półrocze</w:t>
      </w:r>
      <w:r w:rsidRPr="008120EA">
        <w:rPr>
          <w:rFonts w:ascii="Arial" w:hAnsi="Arial" w:cs="Arial"/>
          <w:bCs/>
          <w:sz w:val="22"/>
          <w:szCs w:val="22"/>
        </w:rPr>
        <w:t xml:space="preserve"> 2026 r. Dokładny termin zostanie uzgodniony z Wykonawcą.  </w:t>
      </w:r>
    </w:p>
    <w:p w14:paraId="3771E552" w14:textId="5F0504EF" w:rsidR="003C5867" w:rsidRPr="008120EA" w:rsidRDefault="003C5867" w:rsidP="00C364D7">
      <w:pPr>
        <w:pStyle w:val="Nagwek1"/>
      </w:pPr>
      <w:r w:rsidRPr="008120EA">
        <w:t>PŁATNOŚCI</w:t>
      </w:r>
    </w:p>
    <w:p w14:paraId="7E49E986" w14:textId="6BF55DF5" w:rsidR="003C5867" w:rsidRPr="008120EA" w:rsidRDefault="003C5867" w:rsidP="00C364D7">
      <w:pPr>
        <w:spacing w:before="120" w:after="120" w:line="360" w:lineRule="auto"/>
        <w:ind w:left="36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Termin płatności 21 dni kalendarzowych od daty dostarczenia prawidłowo wystawionej faktury VAT.</w:t>
      </w:r>
    </w:p>
    <w:sectPr w:rsidR="003C5867" w:rsidRPr="008120E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15C83" w14:textId="77777777" w:rsidR="005556A4" w:rsidRDefault="005556A4" w:rsidP="0079216F">
      <w:pPr>
        <w:spacing w:after="0" w:line="240" w:lineRule="auto"/>
      </w:pPr>
      <w:r>
        <w:separator/>
      </w:r>
    </w:p>
  </w:endnote>
  <w:endnote w:type="continuationSeparator" w:id="0">
    <w:p w14:paraId="2D5FD62D" w14:textId="77777777" w:rsidR="005556A4" w:rsidRDefault="005556A4" w:rsidP="00792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5C72A" w14:textId="77777777" w:rsidR="005556A4" w:rsidRDefault="005556A4" w:rsidP="0079216F">
      <w:pPr>
        <w:spacing w:after="0" w:line="240" w:lineRule="auto"/>
      </w:pPr>
      <w:r>
        <w:separator/>
      </w:r>
    </w:p>
  </w:footnote>
  <w:footnote w:type="continuationSeparator" w:id="0">
    <w:p w14:paraId="2CD08E68" w14:textId="77777777" w:rsidR="005556A4" w:rsidRDefault="005556A4" w:rsidP="00792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B4816" w14:textId="5E250BD1" w:rsidR="0079216F" w:rsidRDefault="0079216F" w:rsidP="00895CF8">
    <w:pPr>
      <w:pStyle w:val="Nagwek"/>
      <w:jc w:val="right"/>
    </w:pPr>
    <w:r>
      <w:rPr>
        <w:noProof/>
      </w:rPr>
      <w:drawing>
        <wp:inline distT="0" distB="0" distL="0" distR="0" wp14:anchorId="14FB8ACF" wp14:editId="00BF2B5E">
          <wp:extent cx="5760720" cy="737870"/>
          <wp:effectExtent l="0" t="0" r="0" b="5080"/>
          <wp:docPr id="2" name="Obraz 2" descr="Obraz zawierający tekst, Czcionka, zrzut ekranu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zrzut ekranu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7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95CF8" w:rsidRPr="00895CF8">
      <w:t xml:space="preserve"> </w:t>
    </w:r>
    <w:r w:rsidR="00895CF8" w:rsidRPr="00C43EDC">
      <w:rPr>
        <w:rFonts w:ascii="Arial" w:hAnsi="Arial" w:cs="Arial"/>
        <w:sz w:val="22"/>
        <w:szCs w:val="22"/>
      </w:rPr>
      <w:t xml:space="preserve">Załącznik nr </w:t>
    </w:r>
    <w:r w:rsidR="00C43EDC" w:rsidRPr="00C43EDC">
      <w:rPr>
        <w:rFonts w:ascii="Arial" w:hAnsi="Arial" w:cs="Arial"/>
        <w:sz w:val="22"/>
        <w:szCs w:val="22"/>
      </w:rPr>
      <w:t>2</w:t>
    </w:r>
    <w:r w:rsidR="00895CF8" w:rsidRPr="00C43EDC">
      <w:rPr>
        <w:rFonts w:ascii="Arial" w:hAnsi="Arial" w:cs="Arial"/>
        <w:sz w:val="22"/>
        <w:szCs w:val="22"/>
      </w:rPr>
      <w:t xml:space="preserve"> do </w:t>
    </w:r>
    <w:r w:rsidR="00AA1A6C">
      <w:rPr>
        <w:rFonts w:ascii="Arial" w:hAnsi="Arial" w:cs="Arial"/>
        <w:sz w:val="22"/>
        <w:szCs w:val="22"/>
      </w:rPr>
      <w:t>Rozeznania Rynku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074FF"/>
    <w:multiLevelType w:val="hybridMultilevel"/>
    <w:tmpl w:val="6F36D410"/>
    <w:lvl w:ilvl="0" w:tplc="3D566906">
      <w:start w:val="2"/>
      <w:numFmt w:val="decimal"/>
      <w:lvlText w:val="%1."/>
      <w:lvlJc w:val="left"/>
      <w:pPr>
        <w:ind w:left="11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31CE4"/>
    <w:multiLevelType w:val="hybridMultilevel"/>
    <w:tmpl w:val="149AE036"/>
    <w:lvl w:ilvl="0" w:tplc="04150001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2" w15:restartNumberingAfterBreak="0">
    <w:nsid w:val="28435EED"/>
    <w:multiLevelType w:val="hybridMultilevel"/>
    <w:tmpl w:val="D99CB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B51D1"/>
    <w:multiLevelType w:val="hybridMultilevel"/>
    <w:tmpl w:val="F28A2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14470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0E2F1F"/>
    <w:multiLevelType w:val="hybridMultilevel"/>
    <w:tmpl w:val="CD8056BC"/>
    <w:lvl w:ilvl="0" w:tplc="04150001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6" w15:restartNumberingAfterBreak="0">
    <w:nsid w:val="318F76CC"/>
    <w:multiLevelType w:val="hybridMultilevel"/>
    <w:tmpl w:val="8BA236CE"/>
    <w:lvl w:ilvl="0" w:tplc="04150001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7" w15:restartNumberingAfterBreak="0">
    <w:nsid w:val="353E5B4B"/>
    <w:multiLevelType w:val="multilevel"/>
    <w:tmpl w:val="0B08AD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1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AE22D15"/>
    <w:multiLevelType w:val="hybridMultilevel"/>
    <w:tmpl w:val="77769002"/>
    <w:lvl w:ilvl="0" w:tplc="04150001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9" w15:restartNumberingAfterBreak="0">
    <w:nsid w:val="41D96E0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3B81F7E"/>
    <w:multiLevelType w:val="hybridMultilevel"/>
    <w:tmpl w:val="D9C4F10A"/>
    <w:lvl w:ilvl="0" w:tplc="04150001">
      <w:start w:val="1"/>
      <w:numFmt w:val="bullet"/>
      <w:lvlText w:val=""/>
      <w:lvlJc w:val="left"/>
      <w:pPr>
        <w:ind w:left="22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95" w:hanging="360"/>
      </w:pPr>
      <w:rPr>
        <w:rFonts w:ascii="Courier New" w:hAnsi="Courier New" w:cs="Courier New" w:hint="default"/>
      </w:rPr>
    </w:lvl>
    <w:lvl w:ilvl="2" w:tplc="0EA8C882">
      <w:start w:val="1"/>
      <w:numFmt w:val="bullet"/>
      <w:lvlText w:val=""/>
      <w:lvlJc w:val="left"/>
      <w:pPr>
        <w:ind w:left="3715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44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35" w:hanging="360"/>
      </w:pPr>
      <w:rPr>
        <w:rFonts w:ascii="Wingdings" w:hAnsi="Wingdings" w:hint="default"/>
      </w:rPr>
    </w:lvl>
  </w:abstractNum>
  <w:abstractNum w:abstractNumId="11" w15:restartNumberingAfterBreak="0">
    <w:nsid w:val="49021A8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52D67B4"/>
    <w:multiLevelType w:val="hybridMultilevel"/>
    <w:tmpl w:val="43C0807E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80C1798"/>
    <w:multiLevelType w:val="hybridMultilevel"/>
    <w:tmpl w:val="C0D2AB14"/>
    <w:lvl w:ilvl="0" w:tplc="CAA46C8A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8F421F"/>
    <w:multiLevelType w:val="multilevel"/>
    <w:tmpl w:val="20EA0164"/>
    <w:lvl w:ilvl="0">
      <w:start w:val="1"/>
      <w:numFmt w:val="decimal"/>
      <w:pStyle w:val="Nagwek2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527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4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7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36" w:hanging="1800"/>
      </w:pPr>
      <w:rPr>
        <w:rFonts w:hint="default"/>
      </w:rPr>
    </w:lvl>
  </w:abstractNum>
  <w:abstractNum w:abstractNumId="15" w15:restartNumberingAfterBreak="0">
    <w:nsid w:val="61984705"/>
    <w:multiLevelType w:val="hybridMultilevel"/>
    <w:tmpl w:val="BA0044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32734E"/>
    <w:multiLevelType w:val="hybridMultilevel"/>
    <w:tmpl w:val="5AD87B7A"/>
    <w:lvl w:ilvl="0" w:tplc="0EA8C882">
      <w:start w:val="1"/>
      <w:numFmt w:val="bullet"/>
      <w:lvlText w:val=""/>
      <w:lvlJc w:val="left"/>
      <w:pPr>
        <w:ind w:left="22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35" w:hanging="360"/>
      </w:pPr>
      <w:rPr>
        <w:rFonts w:ascii="Wingdings" w:hAnsi="Wingdings" w:hint="default"/>
      </w:rPr>
    </w:lvl>
  </w:abstractNum>
  <w:abstractNum w:abstractNumId="17" w15:restartNumberingAfterBreak="0">
    <w:nsid w:val="6A4B1A32"/>
    <w:multiLevelType w:val="hybridMultilevel"/>
    <w:tmpl w:val="377049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8577BE"/>
    <w:multiLevelType w:val="hybridMultilevel"/>
    <w:tmpl w:val="F78671E6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0CB6C75"/>
    <w:multiLevelType w:val="hybridMultilevel"/>
    <w:tmpl w:val="4A3C546C"/>
    <w:lvl w:ilvl="0" w:tplc="04150005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20" w15:restartNumberingAfterBreak="0">
    <w:nsid w:val="7F4430B5"/>
    <w:multiLevelType w:val="hybridMultilevel"/>
    <w:tmpl w:val="91C80CE2"/>
    <w:lvl w:ilvl="0" w:tplc="04150011">
      <w:start w:val="1"/>
      <w:numFmt w:val="decimal"/>
      <w:lvlText w:val="%1)"/>
      <w:lvlJc w:val="left"/>
      <w:pPr>
        <w:ind w:left="155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15" w:hanging="360"/>
      </w:pPr>
    </w:lvl>
    <w:lvl w:ilvl="2" w:tplc="0415001B" w:tentative="1">
      <w:start w:val="1"/>
      <w:numFmt w:val="lowerRoman"/>
      <w:lvlText w:val="%3."/>
      <w:lvlJc w:val="right"/>
      <w:pPr>
        <w:ind w:left="2635" w:hanging="180"/>
      </w:pPr>
    </w:lvl>
    <w:lvl w:ilvl="3" w:tplc="0415000F" w:tentative="1">
      <w:start w:val="1"/>
      <w:numFmt w:val="decimal"/>
      <w:lvlText w:val="%4."/>
      <w:lvlJc w:val="left"/>
      <w:pPr>
        <w:ind w:left="3355" w:hanging="360"/>
      </w:pPr>
    </w:lvl>
    <w:lvl w:ilvl="4" w:tplc="04150019" w:tentative="1">
      <w:start w:val="1"/>
      <w:numFmt w:val="lowerLetter"/>
      <w:lvlText w:val="%5."/>
      <w:lvlJc w:val="left"/>
      <w:pPr>
        <w:ind w:left="4075" w:hanging="360"/>
      </w:pPr>
    </w:lvl>
    <w:lvl w:ilvl="5" w:tplc="0415001B" w:tentative="1">
      <w:start w:val="1"/>
      <w:numFmt w:val="lowerRoman"/>
      <w:lvlText w:val="%6."/>
      <w:lvlJc w:val="right"/>
      <w:pPr>
        <w:ind w:left="4795" w:hanging="180"/>
      </w:pPr>
    </w:lvl>
    <w:lvl w:ilvl="6" w:tplc="0415000F" w:tentative="1">
      <w:start w:val="1"/>
      <w:numFmt w:val="decimal"/>
      <w:lvlText w:val="%7."/>
      <w:lvlJc w:val="left"/>
      <w:pPr>
        <w:ind w:left="5515" w:hanging="360"/>
      </w:pPr>
    </w:lvl>
    <w:lvl w:ilvl="7" w:tplc="04150019" w:tentative="1">
      <w:start w:val="1"/>
      <w:numFmt w:val="lowerLetter"/>
      <w:lvlText w:val="%8."/>
      <w:lvlJc w:val="left"/>
      <w:pPr>
        <w:ind w:left="6235" w:hanging="360"/>
      </w:pPr>
    </w:lvl>
    <w:lvl w:ilvl="8" w:tplc="0415001B" w:tentative="1">
      <w:start w:val="1"/>
      <w:numFmt w:val="lowerRoman"/>
      <w:lvlText w:val="%9."/>
      <w:lvlJc w:val="right"/>
      <w:pPr>
        <w:ind w:left="6955" w:hanging="180"/>
      </w:pPr>
    </w:lvl>
  </w:abstractNum>
  <w:num w:numId="1" w16cid:durableId="359163765">
    <w:abstractNumId w:val="3"/>
  </w:num>
  <w:num w:numId="2" w16cid:durableId="1210731021">
    <w:abstractNumId w:val="2"/>
  </w:num>
  <w:num w:numId="3" w16cid:durableId="1581987532">
    <w:abstractNumId w:val="17"/>
  </w:num>
  <w:num w:numId="4" w16cid:durableId="620309639">
    <w:abstractNumId w:val="14"/>
  </w:num>
  <w:num w:numId="5" w16cid:durableId="1309171830">
    <w:abstractNumId w:val="15"/>
  </w:num>
  <w:num w:numId="6" w16cid:durableId="20933629">
    <w:abstractNumId w:val="20"/>
  </w:num>
  <w:num w:numId="7" w16cid:durableId="1250624902">
    <w:abstractNumId w:val="1"/>
  </w:num>
  <w:num w:numId="8" w16cid:durableId="1640265934">
    <w:abstractNumId w:val="10"/>
  </w:num>
  <w:num w:numId="9" w16cid:durableId="98332807">
    <w:abstractNumId w:val="5"/>
  </w:num>
  <w:num w:numId="10" w16cid:durableId="123163180">
    <w:abstractNumId w:val="6"/>
  </w:num>
  <w:num w:numId="11" w16cid:durableId="2104451913">
    <w:abstractNumId w:val="8"/>
  </w:num>
  <w:num w:numId="12" w16cid:durableId="186331303">
    <w:abstractNumId w:val="19"/>
  </w:num>
  <w:num w:numId="13" w16cid:durableId="1277978336">
    <w:abstractNumId w:val="16"/>
  </w:num>
  <w:num w:numId="14" w16cid:durableId="299310373">
    <w:abstractNumId w:val="12"/>
  </w:num>
  <w:num w:numId="15" w16cid:durableId="1420981913">
    <w:abstractNumId w:val="0"/>
  </w:num>
  <w:num w:numId="16" w16cid:durableId="1183282092">
    <w:abstractNumId w:val="18"/>
  </w:num>
  <w:num w:numId="17" w16cid:durableId="592977950">
    <w:abstractNumId w:val="13"/>
  </w:num>
  <w:num w:numId="18" w16cid:durableId="1814709743">
    <w:abstractNumId w:val="7"/>
  </w:num>
  <w:num w:numId="19" w16cid:durableId="1181050404">
    <w:abstractNumId w:val="9"/>
  </w:num>
  <w:num w:numId="20" w16cid:durableId="2083865525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56585314">
    <w:abstractNumId w:val="11"/>
  </w:num>
  <w:num w:numId="22" w16cid:durableId="44989972">
    <w:abstractNumId w:val="4"/>
  </w:num>
  <w:num w:numId="23" w16cid:durableId="253247069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31" w:hanging="81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4" w16cid:durableId="1363939388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31" w:hanging="81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5" w16cid:durableId="123353017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31" w:hanging="81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6" w16cid:durableId="121169625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31" w:hanging="81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7" w16cid:durableId="1190146232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31" w:hanging="81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8" w16cid:durableId="81352320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31" w:hanging="81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 w16cid:durableId="15599642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31" w:hanging="81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 w16cid:durableId="1960646358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6F"/>
    <w:rsid w:val="00011532"/>
    <w:rsid w:val="00011BD4"/>
    <w:rsid w:val="00030D9C"/>
    <w:rsid w:val="00053CD8"/>
    <w:rsid w:val="00087CAE"/>
    <w:rsid w:val="0011257B"/>
    <w:rsid w:val="00183A98"/>
    <w:rsid w:val="00194231"/>
    <w:rsid w:val="001A67B6"/>
    <w:rsid w:val="002100BA"/>
    <w:rsid w:val="002534B2"/>
    <w:rsid w:val="0028684D"/>
    <w:rsid w:val="002C1302"/>
    <w:rsid w:val="002D580D"/>
    <w:rsid w:val="002F1E57"/>
    <w:rsid w:val="002F461F"/>
    <w:rsid w:val="0031028F"/>
    <w:rsid w:val="00310AA4"/>
    <w:rsid w:val="003211E3"/>
    <w:rsid w:val="003307D2"/>
    <w:rsid w:val="00356860"/>
    <w:rsid w:val="00357D51"/>
    <w:rsid w:val="003653E5"/>
    <w:rsid w:val="003868B4"/>
    <w:rsid w:val="003A2935"/>
    <w:rsid w:val="003C5867"/>
    <w:rsid w:val="004812B7"/>
    <w:rsid w:val="00486AFD"/>
    <w:rsid w:val="0049601A"/>
    <w:rsid w:val="004D2CA1"/>
    <w:rsid w:val="00505535"/>
    <w:rsid w:val="00523632"/>
    <w:rsid w:val="0055205D"/>
    <w:rsid w:val="005556A4"/>
    <w:rsid w:val="005663D2"/>
    <w:rsid w:val="005830A9"/>
    <w:rsid w:val="00596074"/>
    <w:rsid w:val="005A646C"/>
    <w:rsid w:val="005C41EB"/>
    <w:rsid w:val="005E0C21"/>
    <w:rsid w:val="006A031E"/>
    <w:rsid w:val="006A3DBB"/>
    <w:rsid w:val="006A51A2"/>
    <w:rsid w:val="006B28F1"/>
    <w:rsid w:val="006C06BB"/>
    <w:rsid w:val="006E3780"/>
    <w:rsid w:val="0073018F"/>
    <w:rsid w:val="00734F83"/>
    <w:rsid w:val="0079216F"/>
    <w:rsid w:val="007E7D6C"/>
    <w:rsid w:val="0081158D"/>
    <w:rsid w:val="008120EA"/>
    <w:rsid w:val="008547D4"/>
    <w:rsid w:val="00881477"/>
    <w:rsid w:val="00895CF8"/>
    <w:rsid w:val="008D2291"/>
    <w:rsid w:val="00905D68"/>
    <w:rsid w:val="00911A19"/>
    <w:rsid w:val="009134CF"/>
    <w:rsid w:val="00924FF1"/>
    <w:rsid w:val="00944B2F"/>
    <w:rsid w:val="00946F59"/>
    <w:rsid w:val="00973AA6"/>
    <w:rsid w:val="009940F8"/>
    <w:rsid w:val="00A11BE0"/>
    <w:rsid w:val="00AA1A6C"/>
    <w:rsid w:val="00AD484C"/>
    <w:rsid w:val="00B250D8"/>
    <w:rsid w:val="00B331F1"/>
    <w:rsid w:val="00B450EE"/>
    <w:rsid w:val="00B70A26"/>
    <w:rsid w:val="00B852B3"/>
    <w:rsid w:val="00BB3E72"/>
    <w:rsid w:val="00BD1083"/>
    <w:rsid w:val="00BD725B"/>
    <w:rsid w:val="00C364D7"/>
    <w:rsid w:val="00C40B4A"/>
    <w:rsid w:val="00C43EDC"/>
    <w:rsid w:val="00C6306F"/>
    <w:rsid w:val="00C74257"/>
    <w:rsid w:val="00CF588A"/>
    <w:rsid w:val="00D07A12"/>
    <w:rsid w:val="00D329AA"/>
    <w:rsid w:val="00D36D78"/>
    <w:rsid w:val="00D379D5"/>
    <w:rsid w:val="00D67500"/>
    <w:rsid w:val="00DA21E4"/>
    <w:rsid w:val="00E0628A"/>
    <w:rsid w:val="00E10C9B"/>
    <w:rsid w:val="00E2261E"/>
    <w:rsid w:val="00E70B82"/>
    <w:rsid w:val="00E9374B"/>
    <w:rsid w:val="00EB1145"/>
    <w:rsid w:val="00EE33DB"/>
    <w:rsid w:val="00F144A5"/>
    <w:rsid w:val="00F16598"/>
    <w:rsid w:val="00F265C3"/>
    <w:rsid w:val="00F531D3"/>
    <w:rsid w:val="00F70E8F"/>
    <w:rsid w:val="00F8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A1554"/>
  <w15:chartTrackingRefBased/>
  <w15:docId w15:val="{0563B9C4-CE05-4335-88DF-A3B15488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1158D"/>
    <w:pPr>
      <w:numPr>
        <w:numId w:val="17"/>
      </w:numPr>
      <w:spacing w:before="120" w:after="120" w:line="276" w:lineRule="auto"/>
      <w:outlineLvl w:val="0"/>
    </w:pPr>
    <w:rPr>
      <w:rFonts w:ascii="Arial" w:hAnsi="Arial" w:cs="Arial"/>
      <w:b/>
      <w:sz w:val="22"/>
      <w:szCs w:val="22"/>
    </w:rPr>
  </w:style>
  <w:style w:type="paragraph" w:styleId="Nagwek2">
    <w:name w:val="heading 2"/>
    <w:basedOn w:val="Akapitzlist"/>
    <w:next w:val="Normalny"/>
    <w:link w:val="Nagwek2Znak"/>
    <w:uiPriority w:val="9"/>
    <w:unhideWhenUsed/>
    <w:qFormat/>
    <w:rsid w:val="0081158D"/>
    <w:pPr>
      <w:numPr>
        <w:numId w:val="4"/>
      </w:numPr>
      <w:spacing w:before="120" w:after="120" w:line="276" w:lineRule="auto"/>
      <w:contextualSpacing w:val="0"/>
      <w:outlineLvl w:val="1"/>
    </w:pPr>
    <w:rPr>
      <w:rFonts w:ascii="Arial" w:hAnsi="Arial" w:cs="Arial"/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2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2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2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2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2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2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2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158D"/>
    <w:rPr>
      <w:rFonts w:ascii="Arial" w:hAnsi="Arial" w:cs="Arial"/>
      <w:b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81158D"/>
    <w:rPr>
      <w:rFonts w:ascii="Arial" w:hAnsi="Arial" w:cs="Arial"/>
      <w:b/>
      <w:bCs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2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2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2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2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2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2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2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158D"/>
    <w:pPr>
      <w:spacing w:before="120" w:after="120" w:line="276" w:lineRule="auto"/>
    </w:pPr>
    <w:rPr>
      <w:rFonts w:ascii="Arial" w:hAnsi="Arial" w:cs="Arial"/>
      <w:b/>
      <w:caps/>
      <w:sz w:val="22"/>
      <w:szCs w:val="22"/>
    </w:rPr>
  </w:style>
  <w:style w:type="character" w:customStyle="1" w:styleId="TytuZnak">
    <w:name w:val="Tytuł Znak"/>
    <w:basedOn w:val="Domylnaczcionkaakapitu"/>
    <w:link w:val="Tytu"/>
    <w:uiPriority w:val="10"/>
    <w:rsid w:val="0081158D"/>
    <w:rPr>
      <w:rFonts w:ascii="Arial" w:hAnsi="Arial" w:cs="Arial"/>
      <w:b/>
      <w:caps/>
      <w:sz w:val="22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2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2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2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216F"/>
    <w:rPr>
      <w:i/>
      <w:iCs/>
      <w:color w:val="404040" w:themeColor="text1" w:themeTint="BF"/>
    </w:rPr>
  </w:style>
  <w:style w:type="paragraph" w:styleId="Akapitzlist">
    <w:name w:val="List Paragraph"/>
    <w:aliases w:val="T_SZ_List Paragraph"/>
    <w:basedOn w:val="Normalny"/>
    <w:link w:val="AkapitzlistZnak"/>
    <w:uiPriority w:val="34"/>
    <w:qFormat/>
    <w:rsid w:val="00792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2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2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2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2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92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216F"/>
  </w:style>
  <w:style w:type="paragraph" w:styleId="Stopka">
    <w:name w:val="footer"/>
    <w:basedOn w:val="Normalny"/>
    <w:link w:val="StopkaZnak"/>
    <w:uiPriority w:val="99"/>
    <w:unhideWhenUsed/>
    <w:rsid w:val="00792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216F"/>
  </w:style>
  <w:style w:type="table" w:customStyle="1" w:styleId="Tabela-Siatka1">
    <w:name w:val="Tabela - Siatka1"/>
    <w:basedOn w:val="Standardowy"/>
    <w:next w:val="Tabela-Siatka"/>
    <w:uiPriority w:val="39"/>
    <w:rsid w:val="00C43ED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C43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semiHidden/>
    <w:unhideWhenUsed/>
    <w:rsid w:val="001A6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AkapitzlistZnak">
    <w:name w:val="Akapit z listą Znak"/>
    <w:aliases w:val="T_SZ_List Paragraph Znak"/>
    <w:link w:val="Akapitzlist"/>
    <w:uiPriority w:val="34"/>
    <w:locked/>
    <w:rsid w:val="001A67B6"/>
  </w:style>
  <w:style w:type="paragraph" w:customStyle="1" w:styleId="Default">
    <w:name w:val="Default"/>
    <w:rsid w:val="009940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styleId="Lista-kontynuacja">
    <w:name w:val="List Continue"/>
    <w:basedOn w:val="Normalny"/>
    <w:uiPriority w:val="99"/>
    <w:unhideWhenUsed/>
    <w:rsid w:val="006A51A2"/>
    <w:pPr>
      <w:tabs>
        <w:tab w:val="num" w:pos="1077"/>
      </w:tabs>
      <w:spacing w:after="120" w:line="259" w:lineRule="auto"/>
      <w:ind w:left="1021" w:hanging="681"/>
      <w:contextualSpacing/>
    </w:pPr>
    <w:rPr>
      <w:sz w:val="22"/>
      <w:szCs w:val="22"/>
    </w:rPr>
  </w:style>
  <w:style w:type="paragraph" w:styleId="Lista-kontynuacja2">
    <w:name w:val="List Continue 2"/>
    <w:basedOn w:val="Normalny"/>
    <w:uiPriority w:val="99"/>
    <w:unhideWhenUsed/>
    <w:rsid w:val="006A51A2"/>
    <w:pPr>
      <w:spacing w:after="120" w:line="259" w:lineRule="auto"/>
      <w:ind w:left="1701" w:hanging="340"/>
      <w:contextualSpacing/>
    </w:pPr>
    <w:rPr>
      <w:sz w:val="22"/>
      <w:szCs w:val="22"/>
    </w:rPr>
  </w:style>
  <w:style w:type="paragraph" w:styleId="Lista-kontynuacja3">
    <w:name w:val="List Continue 3"/>
    <w:basedOn w:val="Normalny"/>
    <w:uiPriority w:val="99"/>
    <w:unhideWhenUsed/>
    <w:rsid w:val="006A51A2"/>
    <w:pPr>
      <w:spacing w:after="120" w:line="259" w:lineRule="auto"/>
      <w:ind w:left="2041" w:hanging="907"/>
      <w:contextualSpacing/>
    </w:pPr>
    <w:rPr>
      <w:sz w:val="22"/>
      <w:szCs w:val="22"/>
    </w:rPr>
  </w:style>
  <w:style w:type="paragraph" w:styleId="Poprawka">
    <w:name w:val="Revision"/>
    <w:hidden/>
    <w:uiPriority w:val="99"/>
    <w:semiHidden/>
    <w:rsid w:val="0081158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46F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46F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46F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6F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6F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FBB9E-B98D-4F7C-9086-020BE0095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732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SOPZ - Zapewnienie dostępu do serwisu szkoleniowego (platformy e-learningowej) dla trzech pracowników Urzędu Morskiego w Gdyni.</vt:lpstr>
    </vt:vector>
  </TitlesOfParts>
  <Company>Ministerstwo Infrastruktury</Company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SOPZ - Zapewnienie dostępu do serwisu szkoleniowego (platformy e-learningowej) dla trzech pracowników Urzędu Morskiego w Gdyni.</dc:title>
  <dc:subject/>
  <dc:creator>Kozłowski Adam</dc:creator>
  <cp:keywords/>
  <dc:description/>
  <cp:lastModifiedBy>Kozłowski Adam</cp:lastModifiedBy>
  <cp:revision>2</cp:revision>
  <dcterms:created xsi:type="dcterms:W3CDTF">2026-09-18T14:11:00Z</dcterms:created>
  <dcterms:modified xsi:type="dcterms:W3CDTF">2026-09-18T14:11:00Z</dcterms:modified>
</cp:coreProperties>
</file>