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4DFC" w14:textId="77777777" w:rsidR="0096293E" w:rsidRDefault="00000000">
      <w:pPr>
        <w:pStyle w:val="Nagwek1"/>
        <w:ind w:right="987"/>
      </w:pPr>
      <w:r>
        <w:t>Klauzula informacyjna dotycząca przetwarzania danych osobowych oferentów w ramach przetargu</w:t>
      </w:r>
    </w:p>
    <w:p w14:paraId="1FFC8B4C" w14:textId="758A18D2" w:rsidR="0096293E" w:rsidRDefault="00000000">
      <w:pPr>
        <w:spacing w:before="135"/>
        <w:ind w:left="4219"/>
        <w:jc w:val="both"/>
        <w:rPr>
          <w:b/>
        </w:rPr>
      </w:pPr>
      <w:r>
        <w:rPr>
          <w:b/>
        </w:rPr>
        <w:t xml:space="preserve">na </w:t>
      </w:r>
      <w:r w:rsidR="008D2DAC">
        <w:rPr>
          <w:b/>
        </w:rPr>
        <w:t>najem</w:t>
      </w:r>
      <w:r>
        <w:rPr>
          <w:b/>
        </w:rPr>
        <w:t xml:space="preserve"> nieruchomości</w:t>
      </w:r>
    </w:p>
    <w:p w14:paraId="3678B8C7" w14:textId="77777777" w:rsidR="0096293E" w:rsidRDefault="00000000">
      <w:pPr>
        <w:pStyle w:val="Tekstpodstawowy"/>
        <w:spacing w:before="137" w:line="276" w:lineRule="auto"/>
        <w:ind w:left="976" w:right="978" w:firstLine="0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kwietnia 2016 r. w sprawie ochrony osób fizycznych w związku z przetwarzaniem danych osobowych i w sprawie swobodnego przepływu takich danych oraz uchylenia dyrektywy 95/46/WE (określane jako RODO lub ogólne rozporządzenie o ochronie danych osobowych), informujemy,</w:t>
      </w:r>
      <w:r>
        <w:rPr>
          <w:spacing w:val="-6"/>
        </w:rPr>
        <w:t xml:space="preserve"> </w:t>
      </w:r>
      <w:r>
        <w:t>że:</w:t>
      </w:r>
    </w:p>
    <w:p w14:paraId="50557FC9" w14:textId="77777777" w:rsidR="0096293E" w:rsidRDefault="00000000">
      <w:pPr>
        <w:pStyle w:val="Akapitzlist"/>
        <w:numPr>
          <w:ilvl w:val="0"/>
          <w:numId w:val="1"/>
        </w:numPr>
        <w:tabs>
          <w:tab w:val="left" w:pos="1337"/>
        </w:tabs>
        <w:spacing w:before="161" w:line="276" w:lineRule="auto"/>
        <w:ind w:right="972"/>
        <w:jc w:val="both"/>
        <w:rPr>
          <w:sz w:val="20"/>
        </w:rPr>
      </w:pPr>
      <w:r>
        <w:rPr>
          <w:sz w:val="20"/>
        </w:rPr>
        <w:t>Administratorem Państwa danych osobowych jest Nadleśnictwo Gryfice, Brodniki, ul. Osada Zdrój 1, kod pocztowy: 72-300 Gryfice, tel.: +48 91 384 33 21, adres e-mail:</w:t>
      </w:r>
      <w:r>
        <w:rPr>
          <w:color w:val="0462C1"/>
          <w:sz w:val="20"/>
        </w:rPr>
        <w:t xml:space="preserve"> </w:t>
      </w:r>
      <w:hyperlink r:id="rId5">
        <w:r>
          <w:rPr>
            <w:color w:val="0462C1"/>
            <w:sz w:val="20"/>
            <w:u w:val="single" w:color="0462C1"/>
          </w:rPr>
          <w:t>gryfice@szczecin.lasy.gov.pl</w:t>
        </w:r>
        <w:r>
          <w:rPr>
            <w:sz w:val="20"/>
          </w:rPr>
          <w:t>,</w:t>
        </w:r>
      </w:hyperlink>
      <w:r>
        <w:rPr>
          <w:sz w:val="20"/>
        </w:rPr>
        <w:t xml:space="preserve"> dalej jako: Administrator.</w:t>
      </w:r>
    </w:p>
    <w:p w14:paraId="7B142585" w14:textId="77777777" w:rsidR="0096293E" w:rsidRDefault="00000000">
      <w:pPr>
        <w:pStyle w:val="Akapitzlist"/>
        <w:numPr>
          <w:ilvl w:val="0"/>
          <w:numId w:val="1"/>
        </w:numPr>
        <w:tabs>
          <w:tab w:val="left" w:pos="1337"/>
        </w:tabs>
        <w:spacing w:before="0" w:line="276" w:lineRule="auto"/>
        <w:ind w:right="975"/>
        <w:jc w:val="both"/>
        <w:rPr>
          <w:sz w:val="20"/>
        </w:rPr>
      </w:pPr>
      <w:r>
        <w:rPr>
          <w:sz w:val="20"/>
        </w:rPr>
        <w:t xml:space="preserve">Administrator wyznaczył Inspektora Ochrony Danych. W sprawach dotyczących przetwarzania danych osobowych  można  skontaktować  się  za   pośrednictwem   poczty   elektronicznej   pod   adresem   </w:t>
      </w:r>
      <w:r>
        <w:rPr>
          <w:spacing w:val="5"/>
          <w:sz w:val="20"/>
        </w:rPr>
        <w:t xml:space="preserve">e- </w:t>
      </w:r>
      <w:r>
        <w:rPr>
          <w:sz w:val="20"/>
        </w:rPr>
        <w:t>mail:</w:t>
      </w:r>
      <w:r>
        <w:rPr>
          <w:color w:val="0462C1"/>
          <w:spacing w:val="-1"/>
          <w:sz w:val="20"/>
        </w:rPr>
        <w:t xml:space="preserve"> </w:t>
      </w:r>
      <w:hyperlink r:id="rId6">
        <w:r>
          <w:rPr>
            <w:color w:val="0462C1"/>
            <w:sz w:val="20"/>
            <w:u w:val="single" w:color="0462C1"/>
          </w:rPr>
          <w:t>iod@comp-net.pl</w:t>
        </w:r>
        <w:r>
          <w:rPr>
            <w:sz w:val="20"/>
          </w:rPr>
          <w:t>.</w:t>
        </w:r>
      </w:hyperlink>
    </w:p>
    <w:p w14:paraId="4EF067E9" w14:textId="77777777" w:rsidR="0096293E" w:rsidRDefault="00000000">
      <w:pPr>
        <w:pStyle w:val="Akapitzlist"/>
        <w:numPr>
          <w:ilvl w:val="0"/>
          <w:numId w:val="1"/>
        </w:numPr>
        <w:tabs>
          <w:tab w:val="left" w:pos="1337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Cel przetwarzania, podstawę prawną oraz okres przechowywania danych osobowych przedstawia</w:t>
      </w:r>
      <w:r>
        <w:rPr>
          <w:spacing w:val="-11"/>
          <w:sz w:val="20"/>
        </w:rPr>
        <w:t xml:space="preserve"> </w:t>
      </w:r>
      <w:r>
        <w:rPr>
          <w:sz w:val="20"/>
        </w:rPr>
        <w:t>tabela:</w:t>
      </w:r>
    </w:p>
    <w:p w14:paraId="77CF3493" w14:textId="77777777" w:rsidR="0096293E" w:rsidRDefault="0096293E">
      <w:pPr>
        <w:pStyle w:val="Tekstpodstawowy"/>
        <w:spacing w:before="7"/>
        <w:ind w:left="0" w:firstLine="0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4678"/>
        <w:gridCol w:w="2833"/>
      </w:tblGrid>
      <w:tr w:rsidR="0096293E" w14:paraId="395AFFCF" w14:textId="77777777">
        <w:trPr>
          <w:trHeight w:val="477"/>
        </w:trPr>
        <w:tc>
          <w:tcPr>
            <w:tcW w:w="325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D9D9D9"/>
          </w:tcPr>
          <w:p w14:paraId="6320F0EC" w14:textId="77777777" w:rsidR="0096293E" w:rsidRDefault="00000000">
            <w:pPr>
              <w:pStyle w:val="TableParagraph"/>
              <w:ind w:left="895"/>
              <w:rPr>
                <w:sz w:val="20"/>
              </w:rPr>
            </w:pPr>
            <w:r>
              <w:rPr>
                <w:sz w:val="20"/>
              </w:rPr>
              <w:t>Cel przetwarzania</w:t>
            </w:r>
          </w:p>
        </w:tc>
        <w:tc>
          <w:tcPr>
            <w:tcW w:w="467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D9D9D9"/>
          </w:tcPr>
          <w:p w14:paraId="01C781F4" w14:textId="77777777" w:rsidR="0096293E" w:rsidRDefault="00000000">
            <w:pPr>
              <w:pStyle w:val="TableParagraph"/>
              <w:ind w:left="1187"/>
              <w:rPr>
                <w:sz w:val="20"/>
              </w:rPr>
            </w:pPr>
            <w:r>
              <w:rPr>
                <w:sz w:val="20"/>
              </w:rPr>
              <w:t>Podstawa prawna przetwarzania</w:t>
            </w:r>
          </w:p>
        </w:tc>
        <w:tc>
          <w:tcPr>
            <w:tcW w:w="28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D9D9D9"/>
          </w:tcPr>
          <w:p w14:paraId="5DD1168D" w14:textId="77777777" w:rsidR="0096293E" w:rsidRDefault="00000000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Okres przechowywania danych</w:t>
            </w:r>
          </w:p>
        </w:tc>
      </w:tr>
      <w:tr w:rsidR="0096293E" w14:paraId="357C3A83" w14:textId="77777777">
        <w:trPr>
          <w:trHeight w:val="1547"/>
        </w:trPr>
        <w:tc>
          <w:tcPr>
            <w:tcW w:w="325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3469CE4" w14:textId="759916B9" w:rsidR="0096293E" w:rsidRDefault="00000000" w:rsidP="008D2DAC">
            <w:pPr>
              <w:pStyle w:val="TableParagraph"/>
              <w:spacing w:before="121" w:line="259" w:lineRule="auto"/>
              <w:ind w:left="162" w:right="152" w:firstLine="153"/>
              <w:rPr>
                <w:sz w:val="20"/>
              </w:rPr>
            </w:pPr>
            <w:r>
              <w:rPr>
                <w:sz w:val="20"/>
              </w:rPr>
              <w:t xml:space="preserve">Przeprowadzenie postępowania w formie przetargu ofertowego na </w:t>
            </w:r>
            <w:r w:rsidR="008D2DAC">
              <w:rPr>
                <w:sz w:val="20"/>
              </w:rPr>
              <w:t xml:space="preserve">najem </w:t>
            </w:r>
            <w:r>
              <w:rPr>
                <w:sz w:val="20"/>
              </w:rPr>
              <w:t>nieruchomości</w:t>
            </w:r>
            <w:r w:rsidR="008D2DAC">
              <w:rPr>
                <w:sz w:val="20"/>
              </w:rPr>
              <w:t xml:space="preserve"> </w:t>
            </w:r>
            <w:r>
              <w:rPr>
                <w:sz w:val="20"/>
              </w:rPr>
              <w:t>będących własnością Skarbu Państwa, w zarządzie Nadleśnictwa.</w:t>
            </w:r>
          </w:p>
        </w:tc>
        <w:tc>
          <w:tcPr>
            <w:tcW w:w="467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76FDC7BE" w14:textId="77777777" w:rsidR="0096293E" w:rsidRDefault="0096293E">
            <w:pPr>
              <w:pStyle w:val="TableParagraph"/>
              <w:spacing w:before="9"/>
              <w:rPr>
                <w:sz w:val="15"/>
              </w:rPr>
            </w:pPr>
          </w:p>
          <w:p w14:paraId="00E4BA0A" w14:textId="77777777" w:rsidR="0096293E" w:rsidRDefault="00000000">
            <w:pPr>
              <w:pStyle w:val="TableParagraph"/>
              <w:spacing w:before="1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art. 6 ust. 1 lit. b RODO – zawarcie i realizacja umowy;</w:t>
            </w:r>
          </w:p>
          <w:p w14:paraId="61C1C867" w14:textId="4F9025C8" w:rsidR="0096293E" w:rsidRDefault="00000000">
            <w:pPr>
              <w:pStyle w:val="TableParagraph"/>
              <w:spacing w:before="139" w:line="259" w:lineRule="auto"/>
              <w:ind w:left="104" w:right="93" w:firstLine="2"/>
              <w:jc w:val="center"/>
              <w:rPr>
                <w:sz w:val="20"/>
              </w:rPr>
            </w:pPr>
            <w:r>
              <w:rPr>
                <w:sz w:val="20"/>
              </w:rPr>
              <w:t>art. 6 ust. 1 lit. c RODO w związku z Ustawą z dnia 28 września 1991 r. o lasach oraz podjęciem działań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przed zawarciem umowy</w:t>
            </w:r>
            <w:r>
              <w:rPr>
                <w:spacing w:val="-2"/>
                <w:sz w:val="20"/>
              </w:rPr>
              <w:t xml:space="preserve"> </w:t>
            </w:r>
            <w:r w:rsidR="008D2DAC">
              <w:rPr>
                <w:sz w:val="20"/>
              </w:rPr>
              <w:t>najmu</w:t>
            </w:r>
            <w:r>
              <w:rPr>
                <w:sz w:val="20"/>
              </w:rPr>
              <w:t>.</w:t>
            </w:r>
          </w:p>
        </w:tc>
        <w:tc>
          <w:tcPr>
            <w:tcW w:w="283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2320F27" w14:textId="77777777" w:rsidR="0096293E" w:rsidRDefault="00000000">
            <w:pPr>
              <w:pStyle w:val="TableParagraph"/>
              <w:spacing w:before="121" w:line="259" w:lineRule="auto"/>
              <w:ind w:left="716" w:right="79" w:hanging="605"/>
              <w:rPr>
                <w:sz w:val="20"/>
              </w:rPr>
            </w:pPr>
            <w:r>
              <w:rPr>
                <w:sz w:val="20"/>
              </w:rPr>
              <w:t>Zgodnie z JRWA obowiązującym w Nadleśnictwie.</w:t>
            </w:r>
          </w:p>
        </w:tc>
      </w:tr>
    </w:tbl>
    <w:p w14:paraId="79DD8A47" w14:textId="77777777" w:rsidR="0096293E" w:rsidRDefault="0096293E">
      <w:pPr>
        <w:pStyle w:val="Tekstpodstawowy"/>
        <w:spacing w:before="0"/>
        <w:ind w:left="0" w:firstLine="0"/>
      </w:pPr>
    </w:p>
    <w:p w14:paraId="430ECC11" w14:textId="77777777" w:rsidR="0096293E" w:rsidRDefault="0096293E">
      <w:pPr>
        <w:pStyle w:val="Tekstpodstawowy"/>
        <w:spacing w:before="11"/>
        <w:ind w:left="0" w:firstLine="0"/>
        <w:rPr>
          <w:sz w:val="18"/>
        </w:rPr>
      </w:pPr>
    </w:p>
    <w:p w14:paraId="29B76ED6" w14:textId="77777777" w:rsidR="0096293E" w:rsidRDefault="00000000">
      <w:pPr>
        <w:pStyle w:val="Akapitzlist"/>
        <w:numPr>
          <w:ilvl w:val="0"/>
          <w:numId w:val="1"/>
        </w:numPr>
        <w:tabs>
          <w:tab w:val="left" w:pos="1336"/>
          <w:tab w:val="left" w:pos="1337"/>
        </w:tabs>
        <w:spacing w:before="0"/>
        <w:ind w:hanging="361"/>
        <w:rPr>
          <w:sz w:val="20"/>
        </w:rPr>
      </w:pPr>
      <w:r>
        <w:rPr>
          <w:sz w:val="20"/>
        </w:rPr>
        <w:t>W związku z przetwarzaniem przez Administratora danych osobowych przysługuje</w:t>
      </w:r>
      <w:r>
        <w:rPr>
          <w:spacing w:val="-7"/>
          <w:sz w:val="20"/>
        </w:rPr>
        <w:t xml:space="preserve"> </w:t>
      </w:r>
      <w:r>
        <w:rPr>
          <w:sz w:val="20"/>
        </w:rPr>
        <w:t>Państwu:</w:t>
      </w:r>
    </w:p>
    <w:p w14:paraId="7D23C63B" w14:textId="77777777" w:rsidR="0096293E" w:rsidRDefault="00000000">
      <w:pPr>
        <w:pStyle w:val="Akapitzlist"/>
        <w:numPr>
          <w:ilvl w:val="1"/>
          <w:numId w:val="1"/>
        </w:numPr>
        <w:tabs>
          <w:tab w:val="left" w:pos="1769"/>
        </w:tabs>
        <w:ind w:hanging="433"/>
        <w:rPr>
          <w:sz w:val="20"/>
        </w:rPr>
      </w:pPr>
      <w:r>
        <w:rPr>
          <w:sz w:val="20"/>
        </w:rPr>
        <w:t>Jeżeli podstawą prawną jest art. 6 ust. 1 lit a lub b</w:t>
      </w:r>
      <w:r>
        <w:rPr>
          <w:spacing w:val="-5"/>
          <w:sz w:val="20"/>
        </w:rPr>
        <w:t xml:space="preserve"> </w:t>
      </w:r>
      <w:r>
        <w:rPr>
          <w:sz w:val="20"/>
        </w:rPr>
        <w:t>RODO:</w:t>
      </w:r>
    </w:p>
    <w:p w14:paraId="6078B201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ind w:hanging="505"/>
        <w:rPr>
          <w:sz w:val="20"/>
        </w:rPr>
      </w:pPr>
      <w:r>
        <w:rPr>
          <w:sz w:val="20"/>
        </w:rPr>
        <w:t>prawo dostępu do treści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</w:p>
    <w:p w14:paraId="1151B1D9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spacing w:before="36"/>
        <w:ind w:hanging="505"/>
        <w:rPr>
          <w:sz w:val="20"/>
        </w:rPr>
      </w:pPr>
      <w:r>
        <w:rPr>
          <w:sz w:val="20"/>
        </w:rPr>
        <w:t>prawo do sprostowania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</w:p>
    <w:p w14:paraId="06209160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ind w:hanging="505"/>
        <w:rPr>
          <w:sz w:val="20"/>
        </w:rPr>
      </w:pPr>
      <w:r>
        <w:rPr>
          <w:sz w:val="20"/>
        </w:rPr>
        <w:t>prawo do usunięcia danych (prawo do bycia</w:t>
      </w:r>
      <w:r>
        <w:rPr>
          <w:spacing w:val="-4"/>
          <w:sz w:val="20"/>
        </w:rPr>
        <w:t xml:space="preserve"> </w:t>
      </w:r>
      <w:r>
        <w:rPr>
          <w:sz w:val="20"/>
        </w:rPr>
        <w:t>zapomnianym)</w:t>
      </w:r>
    </w:p>
    <w:p w14:paraId="2A75C48D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ind w:hanging="505"/>
        <w:rPr>
          <w:sz w:val="20"/>
        </w:rPr>
      </w:pPr>
      <w:r>
        <w:rPr>
          <w:sz w:val="20"/>
        </w:rPr>
        <w:t>prawo do ograniczenia przetwarzania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</w:p>
    <w:p w14:paraId="0302234D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ind w:hanging="505"/>
        <w:rPr>
          <w:sz w:val="20"/>
        </w:rPr>
      </w:pPr>
      <w:r>
        <w:rPr>
          <w:sz w:val="20"/>
        </w:rPr>
        <w:t>prawo do przenoszenia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</w:p>
    <w:p w14:paraId="0410FECB" w14:textId="77777777" w:rsidR="0096293E" w:rsidRDefault="00000000">
      <w:pPr>
        <w:pStyle w:val="Akapitzlist"/>
        <w:numPr>
          <w:ilvl w:val="1"/>
          <w:numId w:val="1"/>
        </w:numPr>
        <w:tabs>
          <w:tab w:val="left" w:pos="1769"/>
        </w:tabs>
        <w:spacing w:before="36"/>
        <w:ind w:hanging="433"/>
        <w:rPr>
          <w:sz w:val="20"/>
        </w:rPr>
      </w:pPr>
      <w:r>
        <w:rPr>
          <w:sz w:val="20"/>
        </w:rPr>
        <w:t>Jeżeli podstawią prawną jest art. 6 ust. 1 lit. c</w:t>
      </w:r>
      <w:r>
        <w:rPr>
          <w:spacing w:val="-4"/>
          <w:sz w:val="20"/>
        </w:rPr>
        <w:t xml:space="preserve"> </w:t>
      </w:r>
      <w:r>
        <w:rPr>
          <w:sz w:val="20"/>
        </w:rPr>
        <w:t>RODO:</w:t>
      </w:r>
    </w:p>
    <w:p w14:paraId="1B0B5F9B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ind w:hanging="505"/>
        <w:rPr>
          <w:sz w:val="20"/>
        </w:rPr>
      </w:pPr>
      <w:r>
        <w:rPr>
          <w:sz w:val="20"/>
        </w:rPr>
        <w:t>prawo dostępu do treści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</w:p>
    <w:p w14:paraId="1E5F8E13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ind w:hanging="505"/>
        <w:rPr>
          <w:sz w:val="20"/>
        </w:rPr>
      </w:pPr>
      <w:r>
        <w:rPr>
          <w:sz w:val="20"/>
        </w:rPr>
        <w:t>prawo do sprostowania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</w:p>
    <w:p w14:paraId="52DA3226" w14:textId="77777777" w:rsidR="0096293E" w:rsidRDefault="00000000">
      <w:pPr>
        <w:pStyle w:val="Akapitzlist"/>
        <w:numPr>
          <w:ilvl w:val="2"/>
          <w:numId w:val="1"/>
        </w:numPr>
        <w:tabs>
          <w:tab w:val="left" w:pos="3041"/>
        </w:tabs>
        <w:spacing w:before="36"/>
        <w:ind w:hanging="505"/>
        <w:rPr>
          <w:sz w:val="20"/>
        </w:rPr>
      </w:pPr>
      <w:r>
        <w:rPr>
          <w:sz w:val="20"/>
        </w:rPr>
        <w:t>prawo do ograniczenia przetwarzania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</w:p>
    <w:p w14:paraId="17C2C9B1" w14:textId="77777777" w:rsidR="0096293E" w:rsidRDefault="00000000">
      <w:pPr>
        <w:pStyle w:val="Akapitzlist"/>
        <w:numPr>
          <w:ilvl w:val="0"/>
          <w:numId w:val="1"/>
        </w:numPr>
        <w:tabs>
          <w:tab w:val="left" w:pos="1336"/>
          <w:tab w:val="left" w:pos="1337"/>
        </w:tabs>
        <w:ind w:hanging="361"/>
        <w:rPr>
          <w:sz w:val="20"/>
        </w:rPr>
      </w:pPr>
      <w:r>
        <w:rPr>
          <w:sz w:val="20"/>
        </w:rPr>
        <w:t>Mają Państwo prawo wniesienia skargi do Prezesa Urzędu Ochrony 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Osobowych.</w:t>
      </w:r>
    </w:p>
    <w:p w14:paraId="26C03A0F" w14:textId="77777777" w:rsidR="0096293E" w:rsidRDefault="00000000">
      <w:pPr>
        <w:pStyle w:val="Akapitzlist"/>
        <w:numPr>
          <w:ilvl w:val="0"/>
          <w:numId w:val="1"/>
        </w:numPr>
        <w:tabs>
          <w:tab w:val="left" w:pos="1336"/>
          <w:tab w:val="left" w:pos="1337"/>
        </w:tabs>
        <w:ind w:hanging="361"/>
        <w:rPr>
          <w:sz w:val="20"/>
        </w:rPr>
      </w:pPr>
      <w:r>
        <w:rPr>
          <w:sz w:val="20"/>
        </w:rPr>
        <w:t>Podanie</w:t>
      </w:r>
      <w:r>
        <w:rPr>
          <w:spacing w:val="36"/>
          <w:sz w:val="20"/>
        </w:rPr>
        <w:t xml:space="preserve"> </w:t>
      </w:r>
      <w:r>
        <w:rPr>
          <w:sz w:val="20"/>
        </w:rPr>
        <w:t>przez</w:t>
      </w:r>
      <w:r>
        <w:rPr>
          <w:spacing w:val="37"/>
          <w:sz w:val="20"/>
        </w:rPr>
        <w:t xml:space="preserve"> </w:t>
      </w:r>
      <w:r>
        <w:rPr>
          <w:sz w:val="20"/>
        </w:rPr>
        <w:t>Państwa</w:t>
      </w:r>
      <w:r>
        <w:rPr>
          <w:spacing w:val="37"/>
          <w:sz w:val="20"/>
        </w:rPr>
        <w:t xml:space="preserve"> </w:t>
      </w:r>
      <w:r>
        <w:rPr>
          <w:sz w:val="20"/>
        </w:rPr>
        <w:t>danych</w:t>
      </w:r>
      <w:r>
        <w:rPr>
          <w:spacing w:val="38"/>
          <w:sz w:val="20"/>
        </w:rPr>
        <w:t xml:space="preserve"> </w:t>
      </w:r>
      <w:r>
        <w:rPr>
          <w:sz w:val="20"/>
        </w:rPr>
        <w:t>osobowych</w:t>
      </w:r>
      <w:r>
        <w:rPr>
          <w:spacing w:val="38"/>
          <w:sz w:val="20"/>
        </w:rPr>
        <w:t xml:space="preserve"> </w:t>
      </w:r>
      <w:r>
        <w:rPr>
          <w:sz w:val="20"/>
        </w:rPr>
        <w:t>jest</w:t>
      </w:r>
      <w:r>
        <w:rPr>
          <w:spacing w:val="37"/>
          <w:sz w:val="20"/>
        </w:rPr>
        <w:t xml:space="preserve"> </w:t>
      </w:r>
      <w:r>
        <w:rPr>
          <w:sz w:val="20"/>
        </w:rPr>
        <w:t>dobrowolne,</w:t>
      </w:r>
      <w:r>
        <w:rPr>
          <w:spacing w:val="37"/>
          <w:sz w:val="20"/>
        </w:rPr>
        <w:t xml:space="preserve"> </w:t>
      </w:r>
      <w:r>
        <w:rPr>
          <w:sz w:val="20"/>
        </w:rPr>
        <w:t>ale</w:t>
      </w:r>
      <w:r>
        <w:rPr>
          <w:spacing w:val="37"/>
          <w:sz w:val="20"/>
        </w:rPr>
        <w:t xml:space="preserve"> </w:t>
      </w:r>
      <w:r>
        <w:rPr>
          <w:sz w:val="20"/>
        </w:rPr>
        <w:t>konieczne</w:t>
      </w:r>
      <w:r>
        <w:rPr>
          <w:spacing w:val="36"/>
          <w:sz w:val="20"/>
        </w:rPr>
        <w:t xml:space="preserve"> </w:t>
      </w:r>
      <w:r>
        <w:rPr>
          <w:sz w:val="20"/>
        </w:rPr>
        <w:t>dla</w:t>
      </w:r>
      <w:r>
        <w:rPr>
          <w:spacing w:val="38"/>
          <w:sz w:val="20"/>
        </w:rPr>
        <w:t xml:space="preserve"> </w:t>
      </w:r>
      <w:r>
        <w:rPr>
          <w:sz w:val="20"/>
        </w:rPr>
        <w:t>celów</w:t>
      </w:r>
      <w:r>
        <w:rPr>
          <w:spacing w:val="39"/>
          <w:sz w:val="20"/>
        </w:rPr>
        <w:t xml:space="preserve"> </w:t>
      </w:r>
      <w:r>
        <w:rPr>
          <w:sz w:val="20"/>
        </w:rPr>
        <w:t>przedstawionych</w:t>
      </w:r>
    </w:p>
    <w:p w14:paraId="3780121D" w14:textId="77777777" w:rsidR="0096293E" w:rsidRDefault="00000000">
      <w:pPr>
        <w:pStyle w:val="Tekstpodstawowy"/>
        <w:spacing w:before="36"/>
        <w:ind w:left="896" w:right="987" w:firstLine="0"/>
        <w:jc w:val="center"/>
      </w:pPr>
      <w:r>
        <w:t>w tabeli z wyjątkiem celów wynikających z przepisów prawa, gdzie podanie danych jest obowiązkowe.</w:t>
      </w:r>
    </w:p>
    <w:p w14:paraId="4743B302" w14:textId="77777777" w:rsidR="0096293E" w:rsidRDefault="00000000">
      <w:pPr>
        <w:pStyle w:val="Akapitzlist"/>
        <w:numPr>
          <w:ilvl w:val="0"/>
          <w:numId w:val="1"/>
        </w:numPr>
        <w:tabs>
          <w:tab w:val="left" w:pos="359"/>
          <w:tab w:val="left" w:pos="1337"/>
        </w:tabs>
        <w:ind w:right="9" w:hanging="1337"/>
        <w:rPr>
          <w:sz w:val="20"/>
        </w:rPr>
      </w:pPr>
      <w:r>
        <w:rPr>
          <w:sz w:val="20"/>
        </w:rPr>
        <w:t>Państwa</w:t>
      </w:r>
      <w:r>
        <w:rPr>
          <w:spacing w:val="24"/>
          <w:sz w:val="20"/>
        </w:rPr>
        <w:t xml:space="preserve"> </w:t>
      </w:r>
      <w:r>
        <w:rPr>
          <w:sz w:val="20"/>
        </w:rPr>
        <w:t>dane</w:t>
      </w:r>
      <w:r>
        <w:rPr>
          <w:spacing w:val="24"/>
          <w:sz w:val="20"/>
        </w:rPr>
        <w:t xml:space="preserve"> </w:t>
      </w:r>
      <w:r>
        <w:rPr>
          <w:sz w:val="20"/>
        </w:rPr>
        <w:t>nie</w:t>
      </w:r>
      <w:r>
        <w:rPr>
          <w:spacing w:val="23"/>
          <w:sz w:val="20"/>
        </w:rPr>
        <w:t xml:space="preserve"> </w:t>
      </w:r>
      <w:r>
        <w:rPr>
          <w:sz w:val="20"/>
        </w:rPr>
        <w:t>będą</w:t>
      </w:r>
      <w:r>
        <w:rPr>
          <w:spacing w:val="23"/>
          <w:sz w:val="20"/>
        </w:rPr>
        <w:t xml:space="preserve"> </w:t>
      </w:r>
      <w:r>
        <w:rPr>
          <w:sz w:val="20"/>
        </w:rPr>
        <w:t>podlegać</w:t>
      </w:r>
      <w:r>
        <w:rPr>
          <w:spacing w:val="24"/>
          <w:sz w:val="20"/>
        </w:rPr>
        <w:t xml:space="preserve"> </w:t>
      </w:r>
      <w:r>
        <w:rPr>
          <w:sz w:val="20"/>
        </w:rPr>
        <w:t>zautomatyzowanemu</w:t>
      </w:r>
      <w:r>
        <w:rPr>
          <w:spacing w:val="26"/>
          <w:sz w:val="20"/>
        </w:rPr>
        <w:t xml:space="preserve"> </w:t>
      </w:r>
      <w:r>
        <w:rPr>
          <w:sz w:val="20"/>
        </w:rPr>
        <w:t>podejmowaniu</w:t>
      </w:r>
      <w:r>
        <w:rPr>
          <w:spacing w:val="24"/>
          <w:sz w:val="20"/>
        </w:rPr>
        <w:t xml:space="preserve"> </w:t>
      </w:r>
      <w:r>
        <w:rPr>
          <w:sz w:val="20"/>
        </w:rPr>
        <w:t>decyzji,</w:t>
      </w:r>
      <w:r>
        <w:rPr>
          <w:spacing w:val="25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>
        <w:rPr>
          <w:sz w:val="20"/>
        </w:rPr>
        <w:t>tym</w:t>
      </w:r>
      <w:r>
        <w:rPr>
          <w:spacing w:val="23"/>
          <w:sz w:val="20"/>
        </w:rPr>
        <w:t xml:space="preserve"> </w:t>
      </w:r>
      <w:r>
        <w:rPr>
          <w:sz w:val="20"/>
        </w:rPr>
        <w:t>również</w:t>
      </w:r>
      <w:r>
        <w:rPr>
          <w:spacing w:val="25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formie</w:t>
      </w:r>
    </w:p>
    <w:p w14:paraId="0B3730B7" w14:textId="77777777" w:rsidR="0096293E" w:rsidRDefault="00000000">
      <w:pPr>
        <w:pStyle w:val="Tekstpodstawowy"/>
        <w:ind w:left="986" w:right="8266" w:firstLine="0"/>
        <w:jc w:val="center"/>
      </w:pPr>
      <w:r>
        <w:t>profilowania.</w:t>
      </w:r>
    </w:p>
    <w:p w14:paraId="5F549FEA" w14:textId="77777777" w:rsidR="0096293E" w:rsidRDefault="00000000">
      <w:pPr>
        <w:pStyle w:val="Akapitzlist"/>
        <w:numPr>
          <w:ilvl w:val="0"/>
          <w:numId w:val="1"/>
        </w:numPr>
        <w:tabs>
          <w:tab w:val="left" w:pos="1337"/>
        </w:tabs>
        <w:spacing w:before="36" w:line="276" w:lineRule="auto"/>
        <w:ind w:right="976"/>
        <w:jc w:val="both"/>
        <w:rPr>
          <w:sz w:val="20"/>
        </w:rPr>
      </w:pPr>
      <w:r>
        <w:rPr>
          <w:sz w:val="20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</w:t>
      </w:r>
      <w:r>
        <w:rPr>
          <w:spacing w:val="-13"/>
          <w:sz w:val="20"/>
        </w:rPr>
        <w:t xml:space="preserve"> </w:t>
      </w:r>
      <w:r>
        <w:rPr>
          <w:sz w:val="20"/>
        </w:rPr>
        <w:t>osobowych.</w:t>
      </w:r>
    </w:p>
    <w:p w14:paraId="4C87C021" w14:textId="77777777" w:rsidR="0096293E" w:rsidRDefault="00000000">
      <w:pPr>
        <w:pStyle w:val="Akapitzlist"/>
        <w:numPr>
          <w:ilvl w:val="0"/>
          <w:numId w:val="1"/>
        </w:numPr>
        <w:tabs>
          <w:tab w:val="left" w:pos="1337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Administrator nie zamierza przekazywać danych do państwa trzeciego/organizacji</w:t>
      </w:r>
      <w:r>
        <w:rPr>
          <w:spacing w:val="-9"/>
          <w:sz w:val="20"/>
        </w:rPr>
        <w:t xml:space="preserve"> </w:t>
      </w:r>
      <w:r>
        <w:rPr>
          <w:sz w:val="20"/>
        </w:rPr>
        <w:t>międzynarodowej.</w:t>
      </w:r>
    </w:p>
    <w:sectPr w:rsidR="0096293E">
      <w:type w:val="continuous"/>
      <w:pgSz w:w="11910" w:h="16840"/>
      <w:pgMar w:top="136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1470"/>
    <w:multiLevelType w:val="multilevel"/>
    <w:tmpl w:val="B0764C46"/>
    <w:lvl w:ilvl="0">
      <w:start w:val="1"/>
      <w:numFmt w:val="decimal"/>
      <w:lvlText w:val="%1."/>
      <w:lvlJc w:val="left"/>
      <w:pPr>
        <w:ind w:left="1336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768" w:hanging="432"/>
        <w:jc w:val="left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3040" w:hanging="504"/>
        <w:jc w:val="left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4038" w:hanging="50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5036" w:hanging="50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6034" w:hanging="50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7033" w:hanging="50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8031" w:hanging="50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9029" w:hanging="504"/>
      </w:pPr>
      <w:rPr>
        <w:rFonts w:hint="default"/>
        <w:lang w:val="pl-PL" w:eastAsia="pl-PL" w:bidi="pl-PL"/>
      </w:rPr>
    </w:lvl>
  </w:abstractNum>
  <w:num w:numId="1" w16cid:durableId="127096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3E"/>
    <w:rsid w:val="003D26D9"/>
    <w:rsid w:val="008D2DAC"/>
    <w:rsid w:val="009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1E6"/>
  <w15:docId w15:val="{06F85CF2-22AF-4915-86B4-3FEE2887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37"/>
      <w:ind w:left="98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7"/>
      <w:ind w:left="1336" w:hanging="505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7"/>
      <w:ind w:left="1336" w:hanging="505"/>
    </w:pPr>
  </w:style>
  <w:style w:type="paragraph" w:customStyle="1" w:styleId="TableParagraph">
    <w:name w:val="Table Paragraph"/>
    <w:basedOn w:val="Normalny"/>
    <w:uiPriority w:val="1"/>
    <w:qFormat/>
    <w:pPr>
      <w:spacing w:before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gryfice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Nowiński</dc:creator>
  <cp:lastModifiedBy>Jadwiga Wiese</cp:lastModifiedBy>
  <cp:revision>2</cp:revision>
  <dcterms:created xsi:type="dcterms:W3CDTF">2026-06-25T11:39:00Z</dcterms:created>
  <dcterms:modified xsi:type="dcterms:W3CDTF">2026-06-25T11:39:00Z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2026-06-25T00:00:00Z</vt:filetime>
  </property>
</Properties>
</file>