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54C07" w14:textId="77777777" w:rsidR="00087F19" w:rsidRPr="006E6A96" w:rsidRDefault="00087F19" w:rsidP="006E6A96">
      <w:pPr>
        <w:pStyle w:val="Nagwek2"/>
        <w:jc w:val="both"/>
        <w:rPr>
          <w:rFonts w:ascii="Arial" w:hAnsi="Arial" w:cs="Arial"/>
          <w:b/>
          <w:bCs/>
          <w:sz w:val="24"/>
          <w:szCs w:val="24"/>
        </w:rPr>
      </w:pPr>
      <w:r w:rsidRPr="006E6A96">
        <w:rPr>
          <w:rFonts w:ascii="Arial" w:hAnsi="Arial" w:cs="Arial"/>
          <w:b/>
          <w:bCs/>
          <w:sz w:val="24"/>
          <w:szCs w:val="24"/>
        </w:rPr>
        <w:t>Załącznik F. Sposób obliczenia ceny</w:t>
      </w:r>
    </w:p>
    <w:p w14:paraId="17AE316D" w14:textId="77777777" w:rsidR="00E2230B" w:rsidRPr="006E6A96" w:rsidRDefault="00E2230B" w:rsidP="006E6A96">
      <w:pPr>
        <w:jc w:val="both"/>
        <w:rPr>
          <w:rFonts w:cs="Arial"/>
          <w:b/>
          <w:bCs/>
          <w:szCs w:val="21"/>
          <w:lang w:val="pl-PL"/>
        </w:rPr>
      </w:pPr>
      <w:r w:rsidRPr="006E6A96">
        <w:rPr>
          <w:rFonts w:cs="Arial"/>
          <w:b/>
          <w:bCs/>
          <w:szCs w:val="21"/>
          <w:lang w:val="pl-PL"/>
        </w:rPr>
        <w:t>Sposób obliczenia ceny</w:t>
      </w:r>
    </w:p>
    <w:p w14:paraId="10AAEEA7" w14:textId="77777777" w:rsidR="00E2230B" w:rsidRPr="006E6A96" w:rsidRDefault="00E2230B" w:rsidP="006E6A96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b/>
          <w:bCs/>
          <w:sz w:val="21"/>
          <w:szCs w:val="21"/>
        </w:rPr>
        <w:t>Cena ofertowa</w:t>
      </w:r>
      <w:r w:rsidRPr="006E6A96">
        <w:rPr>
          <w:rFonts w:ascii="Arial" w:hAnsi="Arial" w:cs="Arial"/>
          <w:sz w:val="21"/>
          <w:szCs w:val="21"/>
        </w:rPr>
        <w:t xml:space="preserve"> obejmuje wszystkie koszty niezbędne do należytego wykonania przedmiotu zamówienia, zgodnie z SWZ, SOPZ i ofertą Wykonawcy, w tym koszty personelu, zarządzania projektem, obsługi organizacyjnej, technicznej i regulacyjnej, infrastruktury cyfrowej, testów, mentoringu, wycen własności intelektualnej, organizacji wydarzeń, raportowania oraz innych czynności wymaganych w ramach poszczególnych etapów realizacji zamówienia, z wyjątkiem odrębnej puli grantów operacyjnych finansowanej przez Zamawiającego.</w:t>
      </w:r>
    </w:p>
    <w:p w14:paraId="08923E29" w14:textId="77777777" w:rsidR="00E2230B" w:rsidRPr="006E6A96" w:rsidRDefault="00E2230B" w:rsidP="006E6A96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 xml:space="preserve">Cena zostanie określona </w:t>
      </w:r>
      <w:r w:rsidRPr="006E6A96">
        <w:rPr>
          <w:rFonts w:ascii="Arial" w:hAnsi="Arial" w:cs="Arial"/>
          <w:b/>
          <w:bCs/>
          <w:sz w:val="21"/>
          <w:szCs w:val="21"/>
        </w:rPr>
        <w:t>w podziale na etapy realizacji zamówienia</w:t>
      </w:r>
      <w:r w:rsidRPr="006E6A96">
        <w:rPr>
          <w:rFonts w:ascii="Arial" w:hAnsi="Arial" w:cs="Arial"/>
          <w:sz w:val="21"/>
          <w:szCs w:val="21"/>
        </w:rPr>
        <w:t>, odpowiadające etapom wskazanym w SOPZ. Wykonawca poda:</w:t>
      </w:r>
    </w:p>
    <w:p w14:paraId="6D6754ED" w14:textId="12A63C89" w:rsidR="00E2230B" w:rsidRPr="006E6A96" w:rsidRDefault="00E2230B" w:rsidP="006E6A96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 xml:space="preserve">cenę ryczałtową brutto za </w:t>
      </w:r>
      <w:r w:rsidRPr="006E6A96">
        <w:rPr>
          <w:rFonts w:ascii="Arial" w:hAnsi="Arial" w:cs="Arial"/>
          <w:b/>
          <w:bCs/>
          <w:sz w:val="21"/>
          <w:szCs w:val="21"/>
        </w:rPr>
        <w:t>Etap I – Mobilizacja</w:t>
      </w:r>
      <w:r w:rsidRPr="006E6A96">
        <w:rPr>
          <w:rFonts w:ascii="Arial" w:hAnsi="Arial" w:cs="Arial"/>
          <w:sz w:val="21"/>
          <w:szCs w:val="21"/>
        </w:rPr>
        <w:t xml:space="preserve">, obejmujący w szczególności uruchomienie zespołu projektowego i PMO, przygotowanie szczegółowego harmonogramu, matrycy odpowiedzialności, rejestru </w:t>
      </w:r>
      <w:proofErr w:type="spellStart"/>
      <w:r w:rsidRPr="006E6A96">
        <w:rPr>
          <w:rFonts w:ascii="Arial" w:hAnsi="Arial" w:cs="Arial"/>
          <w:sz w:val="21"/>
          <w:szCs w:val="21"/>
        </w:rPr>
        <w:t>ryzyk</w:t>
      </w:r>
      <w:proofErr w:type="spellEnd"/>
      <w:r w:rsidRPr="006E6A96">
        <w:rPr>
          <w:rFonts w:ascii="Arial" w:hAnsi="Arial" w:cs="Arial"/>
          <w:sz w:val="21"/>
          <w:szCs w:val="21"/>
        </w:rPr>
        <w:t xml:space="preserve"> oraz planu jakości i bezpieczeństwa;</w:t>
      </w:r>
    </w:p>
    <w:p w14:paraId="3032047B" w14:textId="71A5598C" w:rsidR="00E2230B" w:rsidRPr="006E6A96" w:rsidRDefault="00E2230B" w:rsidP="006E6A96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 xml:space="preserve">cenę ryczałtową brutto za </w:t>
      </w:r>
      <w:r w:rsidRPr="006E6A96">
        <w:rPr>
          <w:rFonts w:ascii="Arial" w:hAnsi="Arial" w:cs="Arial"/>
          <w:b/>
          <w:bCs/>
          <w:sz w:val="21"/>
          <w:szCs w:val="21"/>
        </w:rPr>
        <w:t>Etap II – Procedury i platforma</w:t>
      </w:r>
      <w:r w:rsidRPr="006E6A96">
        <w:rPr>
          <w:rFonts w:ascii="Arial" w:hAnsi="Arial" w:cs="Arial"/>
          <w:sz w:val="21"/>
          <w:szCs w:val="21"/>
        </w:rPr>
        <w:t>, obejmujący w szczególności przygotowanie procedur i dokumentacji projektu, uruchomienie jednolitego cyfrowego systemu zgłoszeń, One-Stop Shop, obsługę Rady Merytorycznej, przygotowanie regulaminów, formularzy, wzorów umów, procedur grantowych, zasad ochrony IP oraz procedur dotyczących testów i bezpieczeństwa;</w:t>
      </w:r>
    </w:p>
    <w:p w14:paraId="09E2AA3E" w14:textId="12045359" w:rsidR="00E2230B" w:rsidRPr="006E6A96" w:rsidRDefault="00E2230B" w:rsidP="006E6A96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 xml:space="preserve">cenę ryczałtową brutto za </w:t>
      </w:r>
      <w:r w:rsidRPr="006E6A96">
        <w:rPr>
          <w:rFonts w:ascii="Arial" w:hAnsi="Arial" w:cs="Arial"/>
          <w:b/>
          <w:bCs/>
          <w:sz w:val="21"/>
          <w:szCs w:val="21"/>
        </w:rPr>
        <w:t>Etap III – Nabór i wybór uczestników</w:t>
      </w:r>
      <w:r w:rsidRPr="006E6A96">
        <w:rPr>
          <w:rFonts w:ascii="Arial" w:hAnsi="Arial" w:cs="Arial"/>
          <w:sz w:val="21"/>
          <w:szCs w:val="21"/>
        </w:rPr>
        <w:t xml:space="preserve">, obejmujący przeprowadzenie naboru, obsługę zgłoszeń, ocenę formalną i merytoryczną, </w:t>
      </w:r>
      <w:proofErr w:type="spellStart"/>
      <w:r w:rsidRPr="006E6A96">
        <w:rPr>
          <w:rFonts w:ascii="Arial" w:hAnsi="Arial" w:cs="Arial"/>
          <w:sz w:val="21"/>
          <w:szCs w:val="21"/>
        </w:rPr>
        <w:t>due</w:t>
      </w:r>
      <w:proofErr w:type="spellEnd"/>
      <w:r w:rsidRPr="006E6A96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E6A96">
        <w:rPr>
          <w:rFonts w:ascii="Arial" w:hAnsi="Arial" w:cs="Arial"/>
          <w:sz w:val="21"/>
          <w:szCs w:val="21"/>
        </w:rPr>
        <w:t>diligence</w:t>
      </w:r>
      <w:proofErr w:type="spellEnd"/>
      <w:r w:rsidRPr="006E6A96">
        <w:rPr>
          <w:rFonts w:ascii="Arial" w:hAnsi="Arial" w:cs="Arial"/>
          <w:sz w:val="21"/>
          <w:szCs w:val="21"/>
        </w:rPr>
        <w:t>, przygotowanie listy podstawowej i rezerwowej oraz zawarcie umów z uczestnikami;</w:t>
      </w:r>
    </w:p>
    <w:p w14:paraId="57A9D1E8" w14:textId="1D8708E0" w:rsidR="00E2230B" w:rsidRPr="006E6A96" w:rsidRDefault="00E2230B" w:rsidP="006E6A96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 xml:space="preserve">w odniesieniu do </w:t>
      </w:r>
      <w:r w:rsidRPr="006E6A96">
        <w:rPr>
          <w:rFonts w:ascii="Arial" w:hAnsi="Arial" w:cs="Arial"/>
          <w:b/>
          <w:bCs/>
          <w:sz w:val="21"/>
          <w:szCs w:val="21"/>
        </w:rPr>
        <w:t xml:space="preserve">Etapu IV – </w:t>
      </w:r>
      <w:proofErr w:type="spellStart"/>
      <w:r w:rsidRPr="006E6A96">
        <w:rPr>
          <w:rFonts w:ascii="Arial" w:hAnsi="Arial" w:cs="Arial"/>
          <w:b/>
          <w:bCs/>
          <w:sz w:val="21"/>
          <w:szCs w:val="21"/>
        </w:rPr>
        <w:t>Onboarding</w:t>
      </w:r>
      <w:proofErr w:type="spellEnd"/>
      <w:r w:rsidRPr="006E6A96">
        <w:rPr>
          <w:rFonts w:ascii="Arial" w:hAnsi="Arial" w:cs="Arial"/>
          <w:b/>
          <w:bCs/>
          <w:sz w:val="21"/>
          <w:szCs w:val="21"/>
        </w:rPr>
        <w:t xml:space="preserve"> i indywidualne Plany Piaskownicy</w:t>
      </w:r>
      <w:r w:rsidRPr="006E6A96">
        <w:rPr>
          <w:rFonts w:ascii="Arial" w:hAnsi="Arial" w:cs="Arial"/>
          <w:sz w:val="21"/>
          <w:szCs w:val="21"/>
        </w:rPr>
        <w:t>:</w:t>
      </w:r>
    </w:p>
    <w:p w14:paraId="28E692C4" w14:textId="2B270D77" w:rsidR="00E2230B" w:rsidRPr="006E6A96" w:rsidRDefault="00E2230B" w:rsidP="006E6A96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cenę jednostkową brutto za kompleksową obsługę jednego uczestnika Kohorty A – TRL 1–3,</w:t>
      </w:r>
    </w:p>
    <w:p w14:paraId="309928BE" w14:textId="0270B46B" w:rsidR="00E2230B" w:rsidRPr="006E6A96" w:rsidRDefault="00E2230B" w:rsidP="006E6A96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cenę jednostkową brutto za kompleksową obsługę jednego uczestnika Kohorty B – TRL 4–5.</w:t>
      </w:r>
    </w:p>
    <w:p w14:paraId="7EBCDC0F" w14:textId="77777777" w:rsidR="00E2230B" w:rsidRPr="006E6A96" w:rsidRDefault="00E2230B" w:rsidP="006E6A96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Cena jednostkowa obejmuje co najmniej pomiar bazowy TRL, przygotowanie Mapy IP, mapy regulacyjnej, indywidualnego Planu Piaskownicy, uruchomienie Karty Eksperymentu oraz przypisanie wymaganych mentorów;</w:t>
      </w:r>
    </w:p>
    <w:p w14:paraId="2E531FE4" w14:textId="4D0B3544" w:rsidR="00E2230B" w:rsidRPr="006E6A96" w:rsidRDefault="00E2230B" w:rsidP="006E6A96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 xml:space="preserve">w odniesieniu do </w:t>
      </w:r>
      <w:r w:rsidRPr="006E6A96">
        <w:rPr>
          <w:rFonts w:ascii="Arial" w:hAnsi="Arial" w:cs="Arial"/>
          <w:b/>
          <w:bCs/>
          <w:sz w:val="21"/>
          <w:szCs w:val="21"/>
        </w:rPr>
        <w:t>Etapu V – Walidacja, testy i granty</w:t>
      </w:r>
      <w:r w:rsidRPr="006E6A96">
        <w:rPr>
          <w:rFonts w:ascii="Arial" w:hAnsi="Arial" w:cs="Arial"/>
          <w:sz w:val="21"/>
          <w:szCs w:val="21"/>
        </w:rPr>
        <w:t>:</w:t>
      </w:r>
    </w:p>
    <w:p w14:paraId="45FB2BCB" w14:textId="63D63EA7" w:rsidR="00E2230B" w:rsidRPr="006E6A96" w:rsidRDefault="00E2230B" w:rsidP="006E6A96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cenę jednostkową brutto za kompleksową obsługę jednego uczestnika Kohorty A,</w:t>
      </w:r>
    </w:p>
    <w:p w14:paraId="4FCBECE7" w14:textId="5D9F09DC" w:rsidR="00E2230B" w:rsidRPr="006E6A96" w:rsidRDefault="00E2230B" w:rsidP="006E6A96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cenę jednostkową brutto za kompleksową obsługę jednego uczestnika Kohorty B.</w:t>
      </w:r>
    </w:p>
    <w:p w14:paraId="5D4C31CF" w14:textId="77777777" w:rsidR="00E2230B" w:rsidRPr="006E6A96" w:rsidRDefault="00E2230B" w:rsidP="006E6A96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Cena jednostkowa obejmuje wszystkie działania Operatora wymagane dla przeprowadzenia ścieżki walidacyjnej danego uczestnika, w tym koordynację testów wirtualnych i rzeczywistych, mentoring, współpracę z organami regulacyjnymi i instytucjami publicznymi, przygotowanie i obsługę wniosków dotyczących wymaganych zgód lub odstępstw, prowadzenie Karty Eksperymentu, obsługę grantów, przeprowadzenie wymaganych wycen IP oraz obsługę odpowiednich bram decyzyjnych, w tym – jeżeli ma zastosowanie – bramy militaryzacji;</w:t>
      </w:r>
    </w:p>
    <w:p w14:paraId="4F1FAE83" w14:textId="4903DACF" w:rsidR="00E2230B" w:rsidRPr="006E6A96" w:rsidRDefault="00E2230B" w:rsidP="006E6A96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 xml:space="preserve">w odniesieniu do </w:t>
      </w:r>
      <w:r w:rsidRPr="006E6A96">
        <w:rPr>
          <w:rFonts w:ascii="Arial" w:hAnsi="Arial" w:cs="Arial"/>
          <w:b/>
          <w:bCs/>
          <w:sz w:val="21"/>
          <w:szCs w:val="21"/>
        </w:rPr>
        <w:t>Etapu VI – Demo Day i wyjście z piaskownicy</w:t>
      </w:r>
      <w:r w:rsidRPr="006E6A96">
        <w:rPr>
          <w:rFonts w:ascii="Arial" w:hAnsi="Arial" w:cs="Arial"/>
          <w:sz w:val="21"/>
          <w:szCs w:val="21"/>
        </w:rPr>
        <w:t>:</w:t>
      </w:r>
    </w:p>
    <w:p w14:paraId="0D76A90A" w14:textId="4AF28F5F" w:rsidR="00E2230B" w:rsidRPr="006E6A96" w:rsidRDefault="00E2230B" w:rsidP="006E6A96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lastRenderedPageBreak/>
        <w:t xml:space="preserve">cenę ryczałtową brutto za organizację co najmniej jednego Demo Day, obejmującego uczestników obu kohort oraz działania </w:t>
      </w:r>
      <w:proofErr w:type="spellStart"/>
      <w:r w:rsidRPr="006E6A96">
        <w:rPr>
          <w:rFonts w:ascii="Arial" w:hAnsi="Arial" w:cs="Arial"/>
          <w:sz w:val="21"/>
          <w:szCs w:val="21"/>
        </w:rPr>
        <w:t>matchmakingowe</w:t>
      </w:r>
      <w:proofErr w:type="spellEnd"/>
      <w:r w:rsidRPr="006E6A96">
        <w:rPr>
          <w:rFonts w:ascii="Arial" w:hAnsi="Arial" w:cs="Arial"/>
          <w:sz w:val="21"/>
          <w:szCs w:val="21"/>
        </w:rPr>
        <w:t>,</w:t>
      </w:r>
    </w:p>
    <w:p w14:paraId="1C3FA91F" w14:textId="66C9D95D" w:rsidR="00E2230B" w:rsidRPr="006E6A96" w:rsidRDefault="00E2230B" w:rsidP="006E6A96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cenę jednostkową brutto za przygotowanie i kompleksową obsługę procesu wyjścia jednego uczestnika Kohorty A,</w:t>
      </w:r>
    </w:p>
    <w:p w14:paraId="5147BE7C" w14:textId="0EF8E699" w:rsidR="00E2230B" w:rsidRPr="006E6A96" w:rsidRDefault="00E2230B" w:rsidP="006E6A96">
      <w:pPr>
        <w:pStyle w:val="Akapitzlist"/>
        <w:numPr>
          <w:ilvl w:val="1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cenę jednostkową brutto za przygotowanie i kompleksową obsługę procesu wyjścia jednego uczestnika Kohorty B.</w:t>
      </w:r>
    </w:p>
    <w:p w14:paraId="48638C0A" w14:textId="77777777" w:rsidR="00E2230B" w:rsidRPr="006E6A96" w:rsidRDefault="00E2230B" w:rsidP="006E6A96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Cena jednostkowa obejmuje w szczególności końcową ewaluację uczestnika, zamknięcie Karty Eksperymentu, ustalenie końcowego poziomu TRL, podsumowanie wyników testów i wycen IP oraz przygotowanie Raportu Wyjścia;</w:t>
      </w:r>
    </w:p>
    <w:p w14:paraId="4D6A729D" w14:textId="77777777" w:rsidR="006E6A96" w:rsidRPr="006E6A96" w:rsidRDefault="00E2230B" w:rsidP="006E6A96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 xml:space="preserve">cenę ryczałtową brutto za </w:t>
      </w:r>
      <w:r w:rsidRPr="006E6A96">
        <w:rPr>
          <w:rFonts w:ascii="Arial" w:hAnsi="Arial" w:cs="Arial"/>
          <w:b/>
          <w:bCs/>
          <w:sz w:val="21"/>
          <w:szCs w:val="21"/>
        </w:rPr>
        <w:t>Etap VII – Podsumowanie projektu</w:t>
      </w:r>
      <w:r w:rsidRPr="006E6A96">
        <w:rPr>
          <w:rFonts w:ascii="Arial" w:hAnsi="Arial" w:cs="Arial"/>
          <w:sz w:val="21"/>
          <w:szCs w:val="21"/>
        </w:rPr>
        <w:t>, obejmujący w szczególności analizę danych zgromadzonych podczas całego pilotażu, ewaluację realizacji KPI, analizę barier regulacyjnych, legislacyjnych i wynikających z pragmatyk urzędniczych, ocenę działania One-Stop Shop, analizę wycen IP i rekomendacje dotyczące systemu IP-</w:t>
      </w:r>
      <w:proofErr w:type="spellStart"/>
      <w:r w:rsidRPr="006E6A96">
        <w:rPr>
          <w:rFonts w:ascii="Arial" w:hAnsi="Arial" w:cs="Arial"/>
          <w:sz w:val="21"/>
          <w:szCs w:val="21"/>
        </w:rPr>
        <w:t>backed</w:t>
      </w:r>
      <w:proofErr w:type="spellEnd"/>
      <w:r w:rsidRPr="006E6A96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E6A96">
        <w:rPr>
          <w:rFonts w:ascii="Arial" w:hAnsi="Arial" w:cs="Arial"/>
          <w:sz w:val="21"/>
          <w:szCs w:val="21"/>
        </w:rPr>
        <w:t>financing</w:t>
      </w:r>
      <w:proofErr w:type="spellEnd"/>
      <w:r w:rsidRPr="006E6A96">
        <w:rPr>
          <w:rFonts w:ascii="Arial" w:hAnsi="Arial" w:cs="Arial"/>
          <w:sz w:val="21"/>
          <w:szCs w:val="21"/>
        </w:rPr>
        <w:t>, przygotowanie raportu końcowego oraz przekazanie Zamawiającemu kompletnej dokumentacji projektu.</w:t>
      </w:r>
    </w:p>
    <w:p w14:paraId="5891BA51" w14:textId="53ECA6CD" w:rsidR="00E2230B" w:rsidRPr="006E6A96" w:rsidRDefault="00E2230B" w:rsidP="006E6A96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b/>
          <w:bCs/>
          <w:sz w:val="21"/>
          <w:szCs w:val="21"/>
        </w:rPr>
        <w:t>Zakres podstawowy zamówienia</w:t>
      </w:r>
      <w:r w:rsidRPr="006E6A96">
        <w:rPr>
          <w:rFonts w:ascii="Arial" w:hAnsi="Arial" w:cs="Arial"/>
          <w:sz w:val="21"/>
          <w:szCs w:val="21"/>
        </w:rPr>
        <w:t xml:space="preserve"> obejmuje udział łącznie 6 uczestników, tj.:</w:t>
      </w:r>
    </w:p>
    <w:p w14:paraId="69A5AAB0" w14:textId="07D2C042" w:rsidR="00E2230B" w:rsidRPr="006E6A96" w:rsidRDefault="00E2230B" w:rsidP="006E6A96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3 uczestników Kohorty A – TRL 1–3;</w:t>
      </w:r>
    </w:p>
    <w:p w14:paraId="1392060B" w14:textId="74A14EBB" w:rsidR="00E2230B" w:rsidRPr="006E6A96" w:rsidRDefault="00E2230B" w:rsidP="006E6A96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3 uczestników Kohorty B – TRL 4–5.</w:t>
      </w:r>
    </w:p>
    <w:p w14:paraId="63FEA13F" w14:textId="67386D2C" w:rsidR="00E2230B" w:rsidRPr="006E6A96" w:rsidRDefault="00E2230B" w:rsidP="006E6A96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 xml:space="preserve">Zamawiający przewiduje </w:t>
      </w:r>
      <w:r w:rsidRPr="006E6A96">
        <w:rPr>
          <w:rFonts w:ascii="Arial" w:hAnsi="Arial" w:cs="Arial"/>
          <w:b/>
          <w:bCs/>
          <w:sz w:val="21"/>
          <w:szCs w:val="21"/>
        </w:rPr>
        <w:t>prawo opcji</w:t>
      </w:r>
      <w:r w:rsidRPr="006E6A96">
        <w:rPr>
          <w:rFonts w:ascii="Arial" w:hAnsi="Arial" w:cs="Arial"/>
          <w:sz w:val="21"/>
          <w:szCs w:val="21"/>
        </w:rPr>
        <w:t xml:space="preserve"> polegające na objęciu projektem dodatkowo:</w:t>
      </w:r>
    </w:p>
    <w:p w14:paraId="3A7CD224" w14:textId="5519AB25" w:rsidR="00E2230B" w:rsidRPr="006E6A96" w:rsidRDefault="00E2230B" w:rsidP="006E6A96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1 uczestnika Kohorty A;</w:t>
      </w:r>
    </w:p>
    <w:p w14:paraId="61968A44" w14:textId="6378556F" w:rsidR="00E2230B" w:rsidRPr="006E6A96" w:rsidRDefault="00E2230B" w:rsidP="006E6A96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1 uczestnika Kohorty B.</w:t>
      </w:r>
    </w:p>
    <w:p w14:paraId="67432EB7" w14:textId="77777777" w:rsidR="00E2230B" w:rsidRPr="006E6A96" w:rsidRDefault="00E2230B" w:rsidP="006E6A96">
      <w:pPr>
        <w:jc w:val="both"/>
        <w:rPr>
          <w:rFonts w:cs="Arial"/>
          <w:szCs w:val="21"/>
          <w:lang w:val="pl-PL"/>
        </w:rPr>
      </w:pPr>
      <w:r w:rsidRPr="006E6A96">
        <w:rPr>
          <w:rFonts w:cs="Arial"/>
          <w:szCs w:val="21"/>
          <w:lang w:val="pl-PL"/>
        </w:rPr>
        <w:t>Dla uczestników objętych prawem opcji zastosowanie mają odpowiednie ceny jednostkowe wskazane przez Wykonawcę dla Etapów IV, V i VI. Skorzystanie z prawa opcji nie powoduje zmiany cen jednostkowych ani cen ryczałtowych dotyczących funkcji wspólnych projektu.</w:t>
      </w:r>
    </w:p>
    <w:p w14:paraId="1763FE6C" w14:textId="7DD1A49B" w:rsidR="00E2230B" w:rsidRPr="006E6A96" w:rsidRDefault="00E2230B" w:rsidP="006E6A96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b/>
          <w:bCs/>
          <w:sz w:val="21"/>
          <w:szCs w:val="21"/>
        </w:rPr>
        <w:t>Cena brutto zakresu podstawowego (CP)</w:t>
      </w:r>
      <w:r w:rsidRPr="006E6A96">
        <w:rPr>
          <w:rFonts w:ascii="Arial" w:hAnsi="Arial" w:cs="Arial"/>
          <w:sz w:val="21"/>
          <w:szCs w:val="21"/>
        </w:rPr>
        <w:t xml:space="preserve"> zostanie obliczona według wzoru:</w:t>
      </w:r>
    </w:p>
    <w:p w14:paraId="722423D6" w14:textId="77777777" w:rsidR="00E2230B" w:rsidRPr="006E6A96" w:rsidRDefault="00E2230B" w:rsidP="006E6A96">
      <w:pPr>
        <w:jc w:val="both"/>
        <w:rPr>
          <w:rFonts w:cs="Arial"/>
          <w:szCs w:val="21"/>
          <w:lang w:val="pl-PL"/>
        </w:rPr>
      </w:pPr>
      <w:r w:rsidRPr="006E6A96">
        <w:rPr>
          <w:rFonts w:cs="Arial"/>
          <w:b/>
          <w:bCs/>
          <w:szCs w:val="21"/>
          <w:lang w:val="pl-PL"/>
        </w:rPr>
        <w:t>CP = E1 + E2 + E3 + 3 × (E4A + E5A + E6A) + 3 × (E4B + E5B + E6B) + E6D + E7</w:t>
      </w:r>
    </w:p>
    <w:p w14:paraId="6F7FC831" w14:textId="77777777" w:rsidR="00E2230B" w:rsidRPr="006E6A96" w:rsidRDefault="00E2230B" w:rsidP="006E6A96">
      <w:pPr>
        <w:jc w:val="both"/>
        <w:rPr>
          <w:rFonts w:cs="Arial"/>
          <w:szCs w:val="21"/>
          <w:lang w:val="pl-PL"/>
        </w:rPr>
      </w:pPr>
      <w:r w:rsidRPr="006E6A96">
        <w:rPr>
          <w:rFonts w:cs="Arial"/>
          <w:szCs w:val="21"/>
          <w:lang w:val="pl-PL"/>
        </w:rPr>
        <w:t>gdzie:</w:t>
      </w:r>
    </w:p>
    <w:p w14:paraId="142FFEF5" w14:textId="77777777" w:rsidR="00E2230B" w:rsidRPr="006E6A96" w:rsidRDefault="00E2230B" w:rsidP="006E6A9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b/>
          <w:bCs/>
          <w:sz w:val="21"/>
          <w:szCs w:val="21"/>
        </w:rPr>
        <w:t>E1</w:t>
      </w:r>
      <w:r w:rsidRPr="006E6A96">
        <w:rPr>
          <w:rFonts w:ascii="Arial" w:hAnsi="Arial" w:cs="Arial"/>
          <w:sz w:val="21"/>
          <w:szCs w:val="21"/>
        </w:rPr>
        <w:t xml:space="preserve"> – cena brutto Etapu I;</w:t>
      </w:r>
    </w:p>
    <w:p w14:paraId="1054B9ED" w14:textId="77777777" w:rsidR="00E2230B" w:rsidRPr="006E6A96" w:rsidRDefault="00E2230B" w:rsidP="006E6A9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b/>
          <w:bCs/>
          <w:sz w:val="21"/>
          <w:szCs w:val="21"/>
        </w:rPr>
        <w:t>E2</w:t>
      </w:r>
      <w:r w:rsidRPr="006E6A96">
        <w:rPr>
          <w:rFonts w:ascii="Arial" w:hAnsi="Arial" w:cs="Arial"/>
          <w:sz w:val="21"/>
          <w:szCs w:val="21"/>
        </w:rPr>
        <w:t xml:space="preserve"> – cena brutto Etapu II;</w:t>
      </w:r>
    </w:p>
    <w:p w14:paraId="1D6D6010" w14:textId="77777777" w:rsidR="00E2230B" w:rsidRPr="006E6A96" w:rsidRDefault="00E2230B" w:rsidP="006E6A9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b/>
          <w:bCs/>
          <w:sz w:val="21"/>
          <w:szCs w:val="21"/>
        </w:rPr>
        <w:t>E3</w:t>
      </w:r>
      <w:r w:rsidRPr="006E6A96">
        <w:rPr>
          <w:rFonts w:ascii="Arial" w:hAnsi="Arial" w:cs="Arial"/>
          <w:sz w:val="21"/>
          <w:szCs w:val="21"/>
        </w:rPr>
        <w:t xml:space="preserve"> – cena brutto Etapu III;</w:t>
      </w:r>
    </w:p>
    <w:p w14:paraId="080B0AAD" w14:textId="77777777" w:rsidR="00E2230B" w:rsidRPr="006E6A96" w:rsidRDefault="00E2230B" w:rsidP="006E6A9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b/>
          <w:bCs/>
          <w:sz w:val="21"/>
          <w:szCs w:val="21"/>
        </w:rPr>
        <w:t>E4A / E4B</w:t>
      </w:r>
      <w:r w:rsidRPr="006E6A96">
        <w:rPr>
          <w:rFonts w:ascii="Arial" w:hAnsi="Arial" w:cs="Arial"/>
          <w:sz w:val="21"/>
          <w:szCs w:val="21"/>
        </w:rPr>
        <w:t xml:space="preserve"> – cena jednostkowa Etapu IV dla uczestnika odpowiednio Kohorty A lub B;</w:t>
      </w:r>
    </w:p>
    <w:p w14:paraId="2AA53F8D" w14:textId="77777777" w:rsidR="00E2230B" w:rsidRPr="006E6A96" w:rsidRDefault="00E2230B" w:rsidP="006E6A9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b/>
          <w:bCs/>
          <w:sz w:val="21"/>
          <w:szCs w:val="21"/>
        </w:rPr>
        <w:t>E5A / E5B</w:t>
      </w:r>
      <w:r w:rsidRPr="006E6A96">
        <w:rPr>
          <w:rFonts w:ascii="Arial" w:hAnsi="Arial" w:cs="Arial"/>
          <w:sz w:val="21"/>
          <w:szCs w:val="21"/>
        </w:rPr>
        <w:t xml:space="preserve"> – cena jednostkowa Etapu V dla uczestnika odpowiednio Kohorty A lub B;</w:t>
      </w:r>
    </w:p>
    <w:p w14:paraId="2083E09D" w14:textId="77777777" w:rsidR="00E2230B" w:rsidRPr="006E6A96" w:rsidRDefault="00E2230B" w:rsidP="006E6A9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b/>
          <w:bCs/>
          <w:sz w:val="21"/>
          <w:szCs w:val="21"/>
        </w:rPr>
        <w:t>E6A / E6B</w:t>
      </w:r>
      <w:r w:rsidRPr="006E6A96">
        <w:rPr>
          <w:rFonts w:ascii="Arial" w:hAnsi="Arial" w:cs="Arial"/>
          <w:sz w:val="21"/>
          <w:szCs w:val="21"/>
        </w:rPr>
        <w:t xml:space="preserve"> – cena jednostkowa procesu wyjścia w Etapie VI dla uczestnika odpowiednio Kohorty A lub B;</w:t>
      </w:r>
    </w:p>
    <w:p w14:paraId="7E4C9915" w14:textId="77777777" w:rsidR="00E2230B" w:rsidRPr="006E6A96" w:rsidRDefault="00E2230B" w:rsidP="006E6A9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b/>
          <w:bCs/>
          <w:sz w:val="21"/>
          <w:szCs w:val="21"/>
        </w:rPr>
        <w:t>E6D</w:t>
      </w:r>
      <w:r w:rsidRPr="006E6A96">
        <w:rPr>
          <w:rFonts w:ascii="Arial" w:hAnsi="Arial" w:cs="Arial"/>
          <w:sz w:val="21"/>
          <w:szCs w:val="21"/>
        </w:rPr>
        <w:t xml:space="preserve"> – cena ryczałtowa organizacji Demo Day i działań </w:t>
      </w:r>
      <w:proofErr w:type="spellStart"/>
      <w:r w:rsidRPr="006E6A96">
        <w:rPr>
          <w:rFonts w:ascii="Arial" w:hAnsi="Arial" w:cs="Arial"/>
          <w:sz w:val="21"/>
          <w:szCs w:val="21"/>
        </w:rPr>
        <w:t>matchmakingowych</w:t>
      </w:r>
      <w:proofErr w:type="spellEnd"/>
      <w:r w:rsidRPr="006E6A96">
        <w:rPr>
          <w:rFonts w:ascii="Arial" w:hAnsi="Arial" w:cs="Arial"/>
          <w:sz w:val="21"/>
          <w:szCs w:val="21"/>
        </w:rPr>
        <w:t>;</w:t>
      </w:r>
    </w:p>
    <w:p w14:paraId="5B99C7B8" w14:textId="77777777" w:rsidR="00E2230B" w:rsidRPr="006E6A96" w:rsidRDefault="00E2230B" w:rsidP="006E6A9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b/>
          <w:bCs/>
          <w:sz w:val="21"/>
          <w:szCs w:val="21"/>
        </w:rPr>
        <w:t>E7</w:t>
      </w:r>
      <w:r w:rsidRPr="006E6A96">
        <w:rPr>
          <w:rFonts w:ascii="Arial" w:hAnsi="Arial" w:cs="Arial"/>
          <w:sz w:val="21"/>
          <w:szCs w:val="21"/>
        </w:rPr>
        <w:t xml:space="preserve"> – cena brutto Etapu VII.</w:t>
      </w:r>
    </w:p>
    <w:p w14:paraId="358FB8E2" w14:textId="5D3B851A" w:rsidR="00E2230B" w:rsidRPr="006E6A96" w:rsidRDefault="00E2230B" w:rsidP="006E6A96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b/>
          <w:bCs/>
          <w:sz w:val="21"/>
          <w:szCs w:val="21"/>
        </w:rPr>
        <w:t>Cena brutto pełnego prawa opcji (CO)</w:t>
      </w:r>
      <w:r w:rsidRPr="006E6A96">
        <w:rPr>
          <w:rFonts w:ascii="Arial" w:hAnsi="Arial" w:cs="Arial"/>
          <w:sz w:val="21"/>
          <w:szCs w:val="21"/>
        </w:rPr>
        <w:t xml:space="preserve"> zostanie obliczona według wzoru:</w:t>
      </w:r>
    </w:p>
    <w:p w14:paraId="64173E6B" w14:textId="77777777" w:rsidR="006E6A96" w:rsidRPr="006E6A96" w:rsidRDefault="00E2230B" w:rsidP="006E6A96">
      <w:pPr>
        <w:jc w:val="both"/>
        <w:rPr>
          <w:rFonts w:cs="Arial"/>
          <w:szCs w:val="21"/>
          <w:lang w:val="pl-PL"/>
        </w:rPr>
      </w:pPr>
      <w:r w:rsidRPr="006E6A96">
        <w:rPr>
          <w:rFonts w:cs="Arial"/>
          <w:b/>
          <w:bCs/>
          <w:szCs w:val="21"/>
          <w:lang w:val="pl-PL"/>
        </w:rPr>
        <w:t>CO = (E4A + E5A + E6A) + (E4B + E5B + E6B).</w:t>
      </w:r>
    </w:p>
    <w:p w14:paraId="593F9687" w14:textId="530B1125" w:rsidR="00E2230B" w:rsidRPr="006E6A96" w:rsidRDefault="00E2230B" w:rsidP="006E6A96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b/>
          <w:bCs/>
          <w:sz w:val="21"/>
          <w:szCs w:val="21"/>
        </w:rPr>
        <w:t>Cena oceniana w postępowaniu (C)</w:t>
      </w:r>
      <w:r w:rsidRPr="006E6A96">
        <w:rPr>
          <w:rFonts w:ascii="Arial" w:hAnsi="Arial" w:cs="Arial"/>
          <w:sz w:val="21"/>
          <w:szCs w:val="21"/>
        </w:rPr>
        <w:t xml:space="preserve"> stanowi sumę ceny zakresu podstawowego oraz ceny pełnego prawa opcji:</w:t>
      </w:r>
    </w:p>
    <w:p w14:paraId="777E8D42" w14:textId="77777777" w:rsidR="00E2230B" w:rsidRPr="006E6A96" w:rsidRDefault="00E2230B" w:rsidP="006E6A96">
      <w:pPr>
        <w:jc w:val="both"/>
        <w:rPr>
          <w:rFonts w:cs="Arial"/>
          <w:szCs w:val="21"/>
          <w:lang w:val="pl-PL"/>
        </w:rPr>
      </w:pPr>
      <w:r w:rsidRPr="006E6A96">
        <w:rPr>
          <w:rFonts w:cs="Arial"/>
          <w:b/>
          <w:bCs/>
          <w:szCs w:val="21"/>
          <w:lang w:val="pl-PL"/>
        </w:rPr>
        <w:t>C = CP + CO.</w:t>
      </w:r>
    </w:p>
    <w:p w14:paraId="4CFE2379" w14:textId="77777777" w:rsidR="00E2230B" w:rsidRPr="006E6A96" w:rsidRDefault="00E2230B" w:rsidP="006E6A96">
      <w:pPr>
        <w:jc w:val="both"/>
        <w:rPr>
          <w:rFonts w:cs="Arial"/>
          <w:szCs w:val="21"/>
          <w:lang w:val="pl-PL"/>
        </w:rPr>
      </w:pPr>
      <w:r w:rsidRPr="006E6A96">
        <w:rPr>
          <w:rFonts w:cs="Arial"/>
          <w:szCs w:val="21"/>
          <w:lang w:val="pl-PL"/>
        </w:rPr>
        <w:lastRenderedPageBreak/>
        <w:t>Cena C służy wyłącznie do porównania ofert. Wynagrodzenie należne Wykonawcy będzie odpowiadało zakresowi zamówienia faktycznie zleconemu i prawidłowo wykonanemu. Nieskorzystanie przez Zamawiającego z prawa opcji w całości albo w części nie rodzi po stronie Wykonawcy roszczenia o zapłatę wynagrodzenia odpowiadającego niezrealizowanej części prawa opcji.</w:t>
      </w:r>
    </w:p>
    <w:p w14:paraId="4CA3B498" w14:textId="329C0590" w:rsidR="00E2230B" w:rsidRPr="006E6A96" w:rsidRDefault="00E2230B" w:rsidP="006E6A96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 xml:space="preserve">W ramach ceny Etapu V Wykonawca przedstawi dodatkowo, </w:t>
      </w:r>
      <w:r w:rsidRPr="006E6A96">
        <w:rPr>
          <w:rFonts w:ascii="Arial" w:hAnsi="Arial" w:cs="Arial"/>
          <w:b/>
          <w:bCs/>
          <w:sz w:val="21"/>
          <w:szCs w:val="21"/>
        </w:rPr>
        <w:t>wyłącznie dla celów transparentności kosztowej i późniejszej ewaluacji pilotażu</w:t>
      </w:r>
      <w:r w:rsidRPr="006E6A96">
        <w:rPr>
          <w:rFonts w:ascii="Arial" w:hAnsi="Arial" w:cs="Arial"/>
          <w:sz w:val="21"/>
          <w:szCs w:val="21"/>
        </w:rPr>
        <w:t>, kalkulację obejmującą co najmniej:</w:t>
      </w:r>
    </w:p>
    <w:p w14:paraId="3F540AAE" w14:textId="691D84E2" w:rsidR="00E2230B" w:rsidRPr="006E6A96" w:rsidRDefault="00E2230B" w:rsidP="006E6A96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koszty testów wirtualnych;</w:t>
      </w:r>
    </w:p>
    <w:p w14:paraId="162A786D" w14:textId="2E2B1E76" w:rsidR="00E2230B" w:rsidRPr="006E6A96" w:rsidRDefault="00E2230B" w:rsidP="006E6A96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koszty testów rzeczywistych w środowisku cywilnym;</w:t>
      </w:r>
    </w:p>
    <w:p w14:paraId="765A9E73" w14:textId="11590DD6" w:rsidR="00E2230B" w:rsidRPr="006E6A96" w:rsidRDefault="00E2230B" w:rsidP="006E6A96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koszty testów rzeczywistych w środowisku wojskowym – w zakresie, w jakim są wymagane dla danego uczestnika;</w:t>
      </w:r>
    </w:p>
    <w:p w14:paraId="0D7D8C1B" w14:textId="440F3E5A" w:rsidR="00E2230B" w:rsidRPr="006E6A96" w:rsidRDefault="00E2230B" w:rsidP="006E6A96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koszty korzystania z infrastruktury testowej, laboratoryjnej, obliczeniowej lub innej infrastruktury specjalistycznej;</w:t>
      </w:r>
    </w:p>
    <w:p w14:paraId="247491B2" w14:textId="50030CD1" w:rsidR="00E2230B" w:rsidRPr="006E6A96" w:rsidRDefault="00E2230B" w:rsidP="006E6A96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koszt algorytmicznej wyceny IP;</w:t>
      </w:r>
    </w:p>
    <w:p w14:paraId="270621BF" w14:textId="2B9A432E" w:rsidR="00E2230B" w:rsidRPr="006E6A96" w:rsidRDefault="00E2230B" w:rsidP="006E6A96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koszt klasycznej wyceny IP z udziałem rzecznika patentowego;</w:t>
      </w:r>
    </w:p>
    <w:p w14:paraId="31496C30" w14:textId="6D5D326F" w:rsidR="00E2230B" w:rsidRPr="006E6A96" w:rsidRDefault="00E2230B" w:rsidP="006E6A96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inne bezpośrednie koszty walidacji technologii.</w:t>
      </w:r>
    </w:p>
    <w:p w14:paraId="68C83212" w14:textId="77777777" w:rsidR="00E2230B" w:rsidRPr="006E6A96" w:rsidRDefault="00E2230B" w:rsidP="006E6A96">
      <w:pPr>
        <w:jc w:val="both"/>
        <w:rPr>
          <w:rFonts w:cs="Arial"/>
          <w:szCs w:val="21"/>
          <w:lang w:val="pl-PL"/>
        </w:rPr>
      </w:pPr>
      <w:r w:rsidRPr="006E6A96">
        <w:rPr>
          <w:rFonts w:cs="Arial"/>
          <w:szCs w:val="21"/>
          <w:lang w:val="pl-PL"/>
        </w:rPr>
        <w:t>Wydzielenie powyższych pozycji nie zmienia ryczałtowego charakteru odpowiednich cen jednostkowych i nie stanowi podstawy do ich późniejszego zwiększenia, z wyjątkiem przypadków wyraźnie przewidzianych w umowie albo przepisach prawa.</w:t>
      </w:r>
    </w:p>
    <w:p w14:paraId="6335C510" w14:textId="0B683F92" w:rsidR="00E2230B" w:rsidRPr="006E6A96" w:rsidRDefault="00E2230B" w:rsidP="006E6A96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b/>
          <w:bCs/>
          <w:sz w:val="21"/>
          <w:szCs w:val="21"/>
        </w:rPr>
        <w:t>Pula grantów operacyjnych w wysokości [KWOTA PULI GRANTOWEJ] zł brutto nie stanowi wynagrodzenia Operatora, nie jest wliczana do ceny oferty ani do ceny ocenianej C i nie podlega konkurencji cenowej.</w:t>
      </w:r>
      <w:r w:rsidRPr="006E6A96">
        <w:rPr>
          <w:rFonts w:ascii="Arial" w:hAnsi="Arial" w:cs="Arial"/>
          <w:sz w:val="21"/>
          <w:szCs w:val="21"/>
        </w:rPr>
        <w:t xml:space="preserve"> Operator pełni w stosunku do tych środków wyłącznie funkcję określoną w SOPZ i umowie, obejmującą ich dystrybucję, obsługę, kontrolę i rozliczenie.</w:t>
      </w:r>
    </w:p>
    <w:p w14:paraId="20D5DF91" w14:textId="7B88E52C" w:rsidR="00E2230B" w:rsidRPr="006E6A96" w:rsidRDefault="00E2230B" w:rsidP="006E6A96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Operator nie może naliczać od puli grantowej prowizji, narzutu, marży procentowej ani innego wynagrodzenia uzależnionego od wartości przekazanych uczestnikom grantów. Koszty administracyjne związane z obsługą grantów należy uwzględnić w cenie Etapu V.</w:t>
      </w:r>
    </w:p>
    <w:p w14:paraId="47EE6E9B" w14:textId="5408A29F" w:rsidR="00E2230B" w:rsidRPr="006E6A96" w:rsidRDefault="00E2230B" w:rsidP="006E6A96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Ceny wskazane w ofercie obejmują wszelkie koszty, opłaty, podatki, wynagrodzenia podwykonawców, koszty infrastruktury i inne obciążenia wymagane do należytego wykonania danego etapu albo ceny jednostkowej. Wykonawca wskaże dla każdej pozycji cenę netto, właściwą stawkę VAT, wartość VAT oraz cenę brutto.</w:t>
      </w:r>
    </w:p>
    <w:p w14:paraId="195CB5FB" w14:textId="77777777" w:rsidR="006E6A96" w:rsidRPr="006E6A96" w:rsidRDefault="00E2230B" w:rsidP="006E6A96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b/>
          <w:bCs/>
          <w:sz w:val="21"/>
          <w:szCs w:val="21"/>
        </w:rPr>
        <w:t>Odbiór poszczególnych etapów lub produktów stanowi podstawę rozliczenia odpowiedniej części wynagrodzenia.</w:t>
      </w:r>
      <w:r w:rsidRPr="006E6A96">
        <w:rPr>
          <w:rFonts w:ascii="Arial" w:hAnsi="Arial" w:cs="Arial"/>
          <w:sz w:val="21"/>
          <w:szCs w:val="21"/>
        </w:rPr>
        <w:t xml:space="preserve"> </w:t>
      </w:r>
    </w:p>
    <w:p w14:paraId="53C9EEC1" w14:textId="77777777" w:rsidR="006E6A96" w:rsidRPr="006E6A96" w:rsidRDefault="00E2230B" w:rsidP="006E6A96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sz w:val="21"/>
          <w:szCs w:val="21"/>
        </w:rPr>
        <w:t>Jeżeli z przyczyn niezależnych od Operatora dalsza realizacja określonej ścieżki uczestnika stanie się niemożliwa albo bezprzedmiotowa, w szczególności wskutek decyzji właściwego organu, wyniku testu bezpieczeństwa, decyzji Rady Merytorycznej albo zakończenia udziału uczestnika w projekcie, rozliczeniu podlegają wyłącznie prawidłowo wykonane i odebrane części zamówienia, zgodnie z zasadami określonymi w umowie.</w:t>
      </w:r>
    </w:p>
    <w:p w14:paraId="23E0674A" w14:textId="6935E61E" w:rsidR="00087F19" w:rsidRPr="006E6A96" w:rsidRDefault="00E2230B" w:rsidP="006E6A96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 w:rsidRPr="006E6A96">
        <w:rPr>
          <w:rFonts w:ascii="Arial" w:hAnsi="Arial" w:cs="Arial"/>
          <w:b/>
          <w:bCs/>
          <w:sz w:val="21"/>
          <w:szCs w:val="21"/>
        </w:rPr>
        <w:t>Dobrowolny wkład własny Wykonawcy</w:t>
      </w:r>
      <w:r w:rsidRPr="006E6A96">
        <w:rPr>
          <w:rFonts w:ascii="Arial" w:hAnsi="Arial" w:cs="Arial"/>
          <w:sz w:val="21"/>
          <w:szCs w:val="21"/>
        </w:rPr>
        <w:t>, jeżeli został przewidziany jako kryterium oceny ofert, stanowi dodatkowe świadczenie ponad minimalny zakres przedmiotu zamówienia. Wkład własny nie pomniejsza ceny ofertowej, nie zastępuje żadnego świadczenia obowiązkowego określonego w SOPZ i nie może być wykorzystywany do uzasadnienia ceny, która bez uwzględnienia tego wkładu mogłaby zostać uznana za rażąco niską.</w:t>
      </w:r>
    </w:p>
    <w:sectPr w:rsidR="00087F19" w:rsidRPr="006E6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BCBE2" w14:textId="77777777" w:rsidR="00322C82" w:rsidRDefault="00322C82" w:rsidP="00D32B06">
      <w:pPr>
        <w:spacing w:after="0" w:line="240" w:lineRule="auto"/>
      </w:pPr>
      <w:r>
        <w:separator/>
      </w:r>
    </w:p>
  </w:endnote>
  <w:endnote w:type="continuationSeparator" w:id="0">
    <w:p w14:paraId="67AACF2D" w14:textId="77777777" w:rsidR="00322C82" w:rsidRDefault="00322C82" w:rsidP="00D32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CDB62" w14:textId="77777777" w:rsidR="00D32B06" w:rsidRDefault="00D32B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961D8" w14:textId="77777777" w:rsidR="00D32B06" w:rsidRDefault="00D32B0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7DF43" w14:textId="77777777" w:rsidR="00D32B06" w:rsidRDefault="00D32B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7BCC7" w14:textId="77777777" w:rsidR="00322C82" w:rsidRDefault="00322C82" w:rsidP="00D32B06">
      <w:pPr>
        <w:spacing w:after="0" w:line="240" w:lineRule="auto"/>
      </w:pPr>
      <w:r>
        <w:separator/>
      </w:r>
    </w:p>
  </w:footnote>
  <w:footnote w:type="continuationSeparator" w:id="0">
    <w:p w14:paraId="01E6D032" w14:textId="77777777" w:rsidR="00322C82" w:rsidRDefault="00322C82" w:rsidP="00D32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FEFE8" w14:textId="77777777" w:rsidR="00D32B06" w:rsidRDefault="00D32B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DE129" w14:textId="6026B9F6" w:rsidR="00D32B06" w:rsidRDefault="00D32B06">
    <w:pPr>
      <w:pStyle w:val="Nagwek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48B8EAC8" wp14:editId="7913E161">
          <wp:simplePos x="0" y="0"/>
          <wp:positionH relativeFrom="column">
            <wp:posOffset>0</wp:posOffset>
          </wp:positionH>
          <wp:positionV relativeFrom="paragraph">
            <wp:posOffset>151765</wp:posOffset>
          </wp:positionV>
          <wp:extent cx="5943600" cy="643255"/>
          <wp:effectExtent l="0" t="0" r="0" b="4445"/>
          <wp:wrapSquare wrapText="bothSides"/>
          <wp:docPr id="17711072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064145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43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A5D68" w14:textId="77777777" w:rsidR="00D32B06" w:rsidRDefault="00D32B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64DD"/>
    <w:multiLevelType w:val="hybridMultilevel"/>
    <w:tmpl w:val="6FE8B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6622"/>
    <w:multiLevelType w:val="hybridMultilevel"/>
    <w:tmpl w:val="B88ED8AE"/>
    <w:lvl w:ilvl="0" w:tplc="4E8005E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D140D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756F6"/>
    <w:multiLevelType w:val="multilevel"/>
    <w:tmpl w:val="E1F8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DC7966"/>
    <w:multiLevelType w:val="hybridMultilevel"/>
    <w:tmpl w:val="19647FB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ED624F"/>
    <w:multiLevelType w:val="multilevel"/>
    <w:tmpl w:val="5ADC08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65218F"/>
    <w:multiLevelType w:val="hybridMultilevel"/>
    <w:tmpl w:val="28583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56B24"/>
    <w:multiLevelType w:val="hybridMultilevel"/>
    <w:tmpl w:val="46C69B0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CF65E09"/>
    <w:multiLevelType w:val="hybridMultilevel"/>
    <w:tmpl w:val="620AB6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61AA9"/>
    <w:multiLevelType w:val="multilevel"/>
    <w:tmpl w:val="1004D0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BB6199"/>
    <w:multiLevelType w:val="hybridMultilevel"/>
    <w:tmpl w:val="6928BC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D4434"/>
    <w:multiLevelType w:val="hybridMultilevel"/>
    <w:tmpl w:val="7B2EF8F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C9F09FF"/>
    <w:multiLevelType w:val="multilevel"/>
    <w:tmpl w:val="7B3AE7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8E1AE7"/>
    <w:multiLevelType w:val="hybridMultilevel"/>
    <w:tmpl w:val="8C260E6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45445E2"/>
    <w:multiLevelType w:val="hybridMultilevel"/>
    <w:tmpl w:val="E8B88D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24605"/>
    <w:multiLevelType w:val="multilevel"/>
    <w:tmpl w:val="03A4F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EE63DD"/>
    <w:multiLevelType w:val="hybridMultilevel"/>
    <w:tmpl w:val="A92A547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ED17A89"/>
    <w:multiLevelType w:val="multilevel"/>
    <w:tmpl w:val="406847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1757075">
    <w:abstractNumId w:val="14"/>
  </w:num>
  <w:num w:numId="2" w16cid:durableId="413623396">
    <w:abstractNumId w:val="2"/>
  </w:num>
  <w:num w:numId="3" w16cid:durableId="1478842623">
    <w:abstractNumId w:val="4"/>
  </w:num>
  <w:num w:numId="4" w16cid:durableId="90201042">
    <w:abstractNumId w:val="16"/>
  </w:num>
  <w:num w:numId="5" w16cid:durableId="229965841">
    <w:abstractNumId w:val="11"/>
  </w:num>
  <w:num w:numId="6" w16cid:durableId="1139343470">
    <w:abstractNumId w:val="8"/>
  </w:num>
  <w:num w:numId="7" w16cid:durableId="291444305">
    <w:abstractNumId w:val="10"/>
  </w:num>
  <w:num w:numId="8" w16cid:durableId="654527440">
    <w:abstractNumId w:val="5"/>
  </w:num>
  <w:num w:numId="9" w16cid:durableId="852575731">
    <w:abstractNumId w:val="9"/>
  </w:num>
  <w:num w:numId="10" w16cid:durableId="824857838">
    <w:abstractNumId w:val="15"/>
  </w:num>
  <w:num w:numId="11" w16cid:durableId="195044011">
    <w:abstractNumId w:val="1"/>
  </w:num>
  <w:num w:numId="12" w16cid:durableId="1572809160">
    <w:abstractNumId w:val="0"/>
  </w:num>
  <w:num w:numId="13" w16cid:durableId="97677342">
    <w:abstractNumId w:val="3"/>
  </w:num>
  <w:num w:numId="14" w16cid:durableId="616448680">
    <w:abstractNumId w:val="12"/>
  </w:num>
  <w:num w:numId="15" w16cid:durableId="1446147087">
    <w:abstractNumId w:val="7"/>
  </w:num>
  <w:num w:numId="16" w16cid:durableId="1022441470">
    <w:abstractNumId w:val="6"/>
  </w:num>
  <w:num w:numId="17" w16cid:durableId="7124605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F19"/>
    <w:rsid w:val="00087F19"/>
    <w:rsid w:val="001314A0"/>
    <w:rsid w:val="00322C82"/>
    <w:rsid w:val="004E2244"/>
    <w:rsid w:val="006E6A96"/>
    <w:rsid w:val="008F0406"/>
    <w:rsid w:val="00D32B06"/>
    <w:rsid w:val="00E2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49FF3"/>
  <w15:chartTrackingRefBased/>
  <w15:docId w15:val="{DB97EFEB-C22B-495E-AB5E-44783E1F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7F19"/>
    <w:pPr>
      <w:spacing w:after="120" w:line="276" w:lineRule="auto"/>
    </w:pPr>
    <w:rPr>
      <w:rFonts w:ascii="Arial" w:eastAsia="Arial" w:hAnsi="Arial"/>
      <w:kern w:val="0"/>
      <w:sz w:val="21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7F1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7F1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7F1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7F1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7F1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7F1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7F1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7F1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7F1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7F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87F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7F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7F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7F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7F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7F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7F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7F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7F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87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7F1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87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7F19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87F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7F19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87F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7F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7F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7F1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32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B06"/>
    <w:rPr>
      <w:rFonts w:ascii="Arial" w:eastAsia="Arial" w:hAnsi="Arial"/>
      <w:kern w:val="0"/>
      <w:sz w:val="21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32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B06"/>
    <w:rPr>
      <w:rFonts w:ascii="Arial" w:eastAsia="Arial" w:hAnsi="Arial"/>
      <w:kern w:val="0"/>
      <w:sz w:val="21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1181</Words>
  <Characters>7009</Characters>
  <Application>Microsoft Office Word</Application>
  <DocSecurity>0</DocSecurity>
  <Lines>97</Lines>
  <Paragraphs>20</Paragraphs>
  <ScaleCrop>false</ScaleCrop>
  <Company/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Szpyrka Michalina</dc:creator>
  <cp:keywords/>
  <dc:description/>
  <cp:lastModifiedBy>Szpyrka Michalina</cp:lastModifiedBy>
  <cp:revision>3</cp:revision>
  <dcterms:created xsi:type="dcterms:W3CDTF">2026-08-05T07:30:00Z</dcterms:created>
  <dcterms:modified xsi:type="dcterms:W3CDTF">2026-08-26T10:13:00Z</dcterms:modified>
</cp:coreProperties>
</file>