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Pr="006B309E" w:rsidRDefault="006B309E" w:rsidP="006B309E">
      <w:pPr>
        <w:contextualSpacing/>
        <w:jc w:val="center"/>
        <w:rPr>
          <w:rFonts w:ascii="Ottawa" w:hAnsi="Ottawa" w:cs="Times New Roman"/>
          <w:sz w:val="40"/>
          <w:szCs w:val="24"/>
        </w:rPr>
      </w:pPr>
    </w:p>
    <w:p w:rsidR="006B309E" w:rsidRPr="00636E81" w:rsidRDefault="006B309E" w:rsidP="006B309E">
      <w:pPr>
        <w:contextualSpacing/>
        <w:jc w:val="center"/>
        <w:rPr>
          <w:rFonts w:asciiTheme="majorHAnsi" w:hAnsiTheme="majorHAnsi"/>
          <w:b/>
          <w:sz w:val="40"/>
        </w:rPr>
      </w:pPr>
      <w:r w:rsidRPr="00636E81">
        <w:rPr>
          <w:rFonts w:asciiTheme="majorHAnsi" w:hAnsiTheme="majorHAnsi"/>
          <w:b/>
          <w:sz w:val="40"/>
        </w:rPr>
        <w:t>KRAJOWA INFORMACJA D</w:t>
      </w:r>
      <w:r w:rsidRPr="00636E81">
        <w:rPr>
          <w:rFonts w:asciiTheme="majorHAnsi" w:hAnsiTheme="majorHAnsi" w:cs="Times New Roman"/>
          <w:b/>
          <w:sz w:val="40"/>
        </w:rPr>
        <w:t>Ł</w:t>
      </w:r>
      <w:r w:rsidRPr="00636E81">
        <w:rPr>
          <w:rFonts w:asciiTheme="majorHAnsi" w:hAnsiTheme="majorHAnsi"/>
          <w:b/>
          <w:sz w:val="40"/>
        </w:rPr>
        <w:t>UG</w:t>
      </w:r>
      <w:r w:rsidRPr="00636E81">
        <w:rPr>
          <w:rFonts w:asciiTheme="majorHAnsi" w:hAnsiTheme="majorHAnsi" w:cs="Ottawa"/>
          <w:b/>
          <w:sz w:val="40"/>
        </w:rPr>
        <w:t>Ó</w:t>
      </w:r>
      <w:r w:rsidRPr="00636E81">
        <w:rPr>
          <w:rFonts w:asciiTheme="majorHAnsi" w:hAnsiTheme="majorHAnsi"/>
          <w:b/>
          <w:sz w:val="40"/>
        </w:rPr>
        <w:t>W TELEKOMUNIKACYJNYCH</w:t>
      </w:r>
    </w:p>
    <w:p w:rsidR="006B309E" w:rsidRPr="00636E81" w:rsidRDefault="006B309E" w:rsidP="006B309E">
      <w:pPr>
        <w:contextualSpacing/>
        <w:jc w:val="center"/>
        <w:rPr>
          <w:rFonts w:asciiTheme="majorHAnsi" w:hAnsiTheme="majorHAnsi"/>
          <w:b/>
          <w:sz w:val="36"/>
        </w:rPr>
      </w:pPr>
      <w:r w:rsidRPr="00636E81">
        <w:rPr>
          <w:rFonts w:asciiTheme="majorHAnsi" w:hAnsiTheme="majorHAnsi"/>
          <w:b/>
          <w:sz w:val="36"/>
        </w:rPr>
        <w:t>BIURO INFORMACJI GOSPODARCZEJ SP</w:t>
      </w:r>
      <w:r w:rsidRPr="00636E81">
        <w:rPr>
          <w:rFonts w:asciiTheme="majorHAnsi" w:hAnsiTheme="majorHAnsi" w:cs="Ottawa"/>
          <w:b/>
          <w:sz w:val="36"/>
        </w:rPr>
        <w:t>Ó</w:t>
      </w:r>
      <w:r w:rsidRPr="00636E81">
        <w:rPr>
          <w:rFonts w:asciiTheme="majorHAnsi" w:hAnsiTheme="majorHAnsi" w:cs="Times New Roman"/>
          <w:b/>
          <w:sz w:val="36"/>
        </w:rPr>
        <w:t>Ł</w:t>
      </w:r>
      <w:r w:rsidRPr="00636E81">
        <w:rPr>
          <w:rFonts w:asciiTheme="majorHAnsi" w:hAnsiTheme="majorHAnsi"/>
          <w:b/>
          <w:sz w:val="36"/>
        </w:rPr>
        <w:t>KA AKCYJNA</w:t>
      </w:r>
    </w:p>
    <w:p w:rsidR="006B309E" w:rsidRPr="00636E81" w:rsidRDefault="006B309E" w:rsidP="006B309E">
      <w:pPr>
        <w:contextualSpacing/>
        <w:jc w:val="center"/>
        <w:rPr>
          <w:rFonts w:asciiTheme="majorHAnsi" w:hAnsiTheme="majorHAnsi"/>
          <w:b/>
          <w:sz w:val="40"/>
        </w:rPr>
      </w:pPr>
    </w:p>
    <w:p w:rsidR="00636E81" w:rsidRDefault="00636E81" w:rsidP="006B309E">
      <w:pPr>
        <w:contextualSpacing/>
        <w:jc w:val="center"/>
        <w:rPr>
          <w:rFonts w:asciiTheme="majorHAnsi" w:hAnsiTheme="majorHAnsi"/>
          <w:b/>
          <w:sz w:val="40"/>
        </w:rPr>
      </w:pPr>
    </w:p>
    <w:p w:rsidR="006B309E" w:rsidRPr="00636E81" w:rsidRDefault="006B309E" w:rsidP="006B309E">
      <w:pPr>
        <w:contextualSpacing/>
        <w:jc w:val="center"/>
        <w:rPr>
          <w:rFonts w:asciiTheme="majorHAnsi" w:hAnsiTheme="majorHAnsi" w:cs="Times New Roman"/>
          <w:b/>
          <w:sz w:val="40"/>
          <w:szCs w:val="24"/>
        </w:rPr>
      </w:pPr>
      <w:r w:rsidRPr="00636E81">
        <w:rPr>
          <w:rFonts w:asciiTheme="majorHAnsi" w:hAnsiTheme="majorHAnsi"/>
          <w:b/>
          <w:sz w:val="40"/>
        </w:rPr>
        <w:t>REGULAMIN ZARZ</w:t>
      </w:r>
      <w:r w:rsidRPr="00636E81">
        <w:rPr>
          <w:rFonts w:asciiTheme="majorHAnsi" w:hAnsiTheme="majorHAnsi" w:cs="Times New Roman"/>
          <w:b/>
          <w:sz w:val="40"/>
        </w:rPr>
        <w:t>Ą</w:t>
      </w:r>
      <w:r w:rsidRPr="00636E81">
        <w:rPr>
          <w:rFonts w:asciiTheme="majorHAnsi" w:hAnsiTheme="majorHAnsi"/>
          <w:b/>
          <w:sz w:val="40"/>
        </w:rPr>
        <w:t>DZANIA DANYMI</w:t>
      </w: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Default="006B309E" w:rsidP="006B309E">
      <w:pPr>
        <w:contextualSpacing/>
        <w:rPr>
          <w:rFonts w:asciiTheme="majorHAnsi" w:hAnsiTheme="majorHAnsi" w:cs="Times New Roman"/>
          <w:szCs w:val="24"/>
        </w:rPr>
      </w:pPr>
    </w:p>
    <w:p w:rsidR="006B309E" w:rsidRPr="006B309E" w:rsidRDefault="006B309E" w:rsidP="006B309E">
      <w:pPr>
        <w:contextualSpacing/>
        <w:rPr>
          <w:rFonts w:asciiTheme="majorHAnsi" w:hAnsiTheme="majorHAnsi" w:cs="Times New Roman"/>
          <w:b/>
          <w:szCs w:val="24"/>
        </w:rPr>
      </w:pPr>
      <w:r w:rsidRPr="006B309E">
        <w:rPr>
          <w:rFonts w:asciiTheme="majorHAnsi" w:hAnsiTheme="majorHAnsi" w:cs="Times New Roman"/>
          <w:b/>
          <w:szCs w:val="24"/>
        </w:rPr>
        <w:t xml:space="preserve">Spis treści </w:t>
      </w:r>
    </w:p>
    <w:p w:rsidR="006B309E" w:rsidRPr="006B309E" w:rsidRDefault="006B309E" w:rsidP="006B309E">
      <w:pPr>
        <w:contextualSpacing/>
        <w:rPr>
          <w:rFonts w:asciiTheme="majorHAnsi" w:hAnsiTheme="majorHAnsi" w:cs="Times New Roman"/>
          <w:szCs w:val="24"/>
        </w:rPr>
      </w:pPr>
    </w:p>
    <w:p w:rsidR="006B309E" w:rsidRPr="006B309E" w:rsidRDefault="006B309E" w:rsidP="006B309E">
      <w:pPr>
        <w:contextualSpacing/>
        <w:rPr>
          <w:rFonts w:asciiTheme="majorHAnsi" w:hAnsiTheme="majorHAnsi" w:cs="Times New Roman"/>
          <w:szCs w:val="24"/>
        </w:rPr>
      </w:pPr>
      <w:r w:rsidRPr="006B309E">
        <w:rPr>
          <w:rFonts w:asciiTheme="majorHAnsi" w:hAnsiTheme="majorHAnsi" w:cs="Times New Roman"/>
          <w:szCs w:val="24"/>
        </w:rPr>
        <w:t xml:space="preserve">Rozdział 1. Postanowienia ogólne   </w:t>
      </w:r>
    </w:p>
    <w:p w:rsidR="006B309E" w:rsidRPr="006B309E" w:rsidRDefault="006B309E" w:rsidP="006B309E">
      <w:pPr>
        <w:contextualSpacing/>
        <w:rPr>
          <w:rFonts w:asciiTheme="majorHAnsi" w:hAnsiTheme="majorHAnsi" w:cs="Times New Roman"/>
          <w:szCs w:val="24"/>
        </w:rPr>
      </w:pPr>
      <w:r w:rsidRPr="006B309E">
        <w:rPr>
          <w:rFonts w:asciiTheme="majorHAnsi" w:hAnsiTheme="majorHAnsi" w:cs="Times New Roman"/>
          <w:szCs w:val="24"/>
        </w:rPr>
        <w:t xml:space="preserve">Rozdział 2. Warunki współpracy oraz formy ujawniania informacji gospodarczych </w:t>
      </w:r>
    </w:p>
    <w:p w:rsidR="006B309E" w:rsidRPr="006B309E" w:rsidRDefault="006B309E" w:rsidP="006B309E">
      <w:pPr>
        <w:contextualSpacing/>
        <w:rPr>
          <w:rFonts w:asciiTheme="majorHAnsi" w:hAnsiTheme="majorHAnsi" w:cs="Times New Roman"/>
          <w:szCs w:val="24"/>
        </w:rPr>
      </w:pPr>
      <w:bookmarkStart w:id="0" w:name="_Hlk498942605"/>
      <w:r w:rsidRPr="006B309E">
        <w:rPr>
          <w:rFonts w:asciiTheme="majorHAnsi" w:hAnsiTheme="majorHAnsi" w:cs="Times New Roman"/>
          <w:szCs w:val="24"/>
        </w:rPr>
        <w:t>Rozdział 3. Formy kontaktu</w:t>
      </w:r>
    </w:p>
    <w:p w:rsidR="00951DD7" w:rsidRDefault="006B309E" w:rsidP="006B309E">
      <w:pPr>
        <w:contextualSpacing/>
        <w:rPr>
          <w:rFonts w:asciiTheme="majorHAnsi" w:hAnsiTheme="majorHAnsi" w:cs="Times New Roman"/>
          <w:szCs w:val="24"/>
        </w:rPr>
      </w:pPr>
      <w:r w:rsidRPr="006B309E">
        <w:rPr>
          <w:rFonts w:asciiTheme="majorHAnsi" w:hAnsiTheme="majorHAnsi" w:cs="Times New Roman"/>
          <w:szCs w:val="24"/>
        </w:rPr>
        <w:t>Rozdział 4. Przyjmowanie informacji gospodarczych</w:t>
      </w:r>
      <w:bookmarkEnd w:id="0"/>
    </w:p>
    <w:p w:rsidR="006B309E" w:rsidRPr="006B309E" w:rsidRDefault="006B309E" w:rsidP="006B309E">
      <w:pPr>
        <w:contextualSpacing/>
        <w:rPr>
          <w:rFonts w:asciiTheme="majorHAnsi" w:hAnsiTheme="majorHAnsi" w:cs="Times New Roman"/>
          <w:szCs w:val="24"/>
        </w:rPr>
      </w:pPr>
      <w:r w:rsidRPr="006B309E">
        <w:rPr>
          <w:rFonts w:asciiTheme="majorHAnsi" w:hAnsiTheme="majorHAnsi" w:cs="Times New Roman"/>
          <w:szCs w:val="24"/>
        </w:rPr>
        <w:t xml:space="preserve">Rozdział </w:t>
      </w:r>
      <w:bookmarkStart w:id="1" w:name="_GoBack"/>
      <w:bookmarkEnd w:id="1"/>
      <w:r w:rsidRPr="006B309E">
        <w:rPr>
          <w:rFonts w:asciiTheme="majorHAnsi" w:hAnsiTheme="majorHAnsi" w:cs="Times New Roman"/>
          <w:szCs w:val="24"/>
        </w:rPr>
        <w:t xml:space="preserve">5. Ujawnianie informacji gospodarczych </w:t>
      </w:r>
    </w:p>
    <w:p w:rsidR="006B309E" w:rsidRPr="006B309E" w:rsidRDefault="006B309E" w:rsidP="006B309E">
      <w:pPr>
        <w:contextualSpacing/>
        <w:rPr>
          <w:rFonts w:asciiTheme="majorHAnsi" w:hAnsiTheme="majorHAnsi" w:cs="Times New Roman"/>
          <w:szCs w:val="24"/>
        </w:rPr>
      </w:pPr>
      <w:bookmarkStart w:id="2" w:name="_Hlk498942428"/>
      <w:r w:rsidRPr="006B309E">
        <w:rPr>
          <w:rFonts w:asciiTheme="majorHAnsi" w:hAnsiTheme="majorHAnsi" w:cs="Times New Roman"/>
          <w:szCs w:val="24"/>
        </w:rPr>
        <w:t xml:space="preserve">Rozdział 6. Aktualizacja i usuwanie informacji gospodarczych </w:t>
      </w:r>
    </w:p>
    <w:p w:rsidR="006B309E" w:rsidRPr="006B309E" w:rsidRDefault="006B309E" w:rsidP="006B309E">
      <w:pPr>
        <w:contextualSpacing/>
        <w:rPr>
          <w:rFonts w:asciiTheme="majorHAnsi" w:hAnsiTheme="majorHAnsi" w:cs="Times New Roman"/>
          <w:szCs w:val="24"/>
        </w:rPr>
      </w:pPr>
      <w:bookmarkStart w:id="3" w:name="_Hlk498942436"/>
      <w:bookmarkEnd w:id="2"/>
      <w:r w:rsidRPr="006B309E">
        <w:rPr>
          <w:rFonts w:asciiTheme="majorHAnsi" w:hAnsiTheme="majorHAnsi" w:cs="Times New Roman"/>
          <w:szCs w:val="24"/>
        </w:rPr>
        <w:t>Rozdział 6</w:t>
      </w:r>
      <w:r w:rsidRPr="006B309E">
        <w:rPr>
          <w:rFonts w:asciiTheme="majorHAnsi" w:hAnsiTheme="majorHAnsi" w:cs="Times New Roman"/>
          <w:szCs w:val="24"/>
          <w:vertAlign w:val="superscript"/>
        </w:rPr>
        <w:t>1</w:t>
      </w:r>
      <w:r w:rsidRPr="006B309E">
        <w:rPr>
          <w:rFonts w:asciiTheme="majorHAnsi" w:hAnsiTheme="majorHAnsi" w:cs="Times New Roman"/>
          <w:szCs w:val="24"/>
        </w:rPr>
        <w:t>. Sprzeciw dłużnika</w:t>
      </w:r>
    </w:p>
    <w:bookmarkEnd w:id="3"/>
    <w:p w:rsidR="006B309E" w:rsidRPr="006B309E" w:rsidRDefault="006B309E" w:rsidP="006B309E">
      <w:pPr>
        <w:contextualSpacing/>
        <w:rPr>
          <w:rFonts w:asciiTheme="majorHAnsi" w:hAnsiTheme="majorHAnsi" w:cs="Times New Roman"/>
          <w:szCs w:val="24"/>
        </w:rPr>
      </w:pPr>
      <w:r w:rsidRPr="006B309E">
        <w:rPr>
          <w:rFonts w:asciiTheme="majorHAnsi" w:hAnsiTheme="majorHAnsi" w:cs="Times New Roman"/>
          <w:szCs w:val="24"/>
        </w:rPr>
        <w:t xml:space="preserve">Rozdział 7. Przechowywanie i przetwarzanie archiwalnych informacji gospodarczych </w:t>
      </w:r>
    </w:p>
    <w:p w:rsidR="006B309E" w:rsidRPr="006B309E" w:rsidRDefault="006B309E" w:rsidP="006B309E">
      <w:pPr>
        <w:contextualSpacing/>
        <w:rPr>
          <w:rFonts w:asciiTheme="majorHAnsi" w:hAnsiTheme="majorHAnsi" w:cs="Times New Roman"/>
          <w:szCs w:val="24"/>
        </w:rPr>
      </w:pPr>
      <w:r w:rsidRPr="006B309E">
        <w:rPr>
          <w:rFonts w:asciiTheme="majorHAnsi" w:hAnsiTheme="majorHAnsi" w:cs="Times New Roman"/>
          <w:szCs w:val="24"/>
        </w:rPr>
        <w:t xml:space="preserve">Rozdział 8. Dostęp do rejestru zapytań oraz do informacji o sobie </w:t>
      </w:r>
    </w:p>
    <w:p w:rsidR="006B309E" w:rsidRPr="006B309E" w:rsidRDefault="006B309E" w:rsidP="006B309E">
      <w:pPr>
        <w:contextualSpacing/>
        <w:rPr>
          <w:rFonts w:asciiTheme="majorHAnsi" w:hAnsiTheme="majorHAnsi" w:cs="Times New Roman"/>
          <w:szCs w:val="24"/>
        </w:rPr>
      </w:pPr>
      <w:r w:rsidRPr="006B309E">
        <w:rPr>
          <w:rFonts w:asciiTheme="majorHAnsi" w:hAnsiTheme="majorHAnsi" w:cs="Times New Roman"/>
          <w:szCs w:val="24"/>
        </w:rPr>
        <w:t xml:space="preserve">Rozdział 9. Przetwarzanie danych gospodarczych </w:t>
      </w:r>
    </w:p>
    <w:p w:rsidR="006B309E" w:rsidRPr="006B309E" w:rsidRDefault="006B309E" w:rsidP="006B309E">
      <w:pPr>
        <w:contextualSpacing/>
        <w:rPr>
          <w:rFonts w:asciiTheme="majorHAnsi" w:hAnsiTheme="majorHAnsi" w:cs="Times New Roman"/>
          <w:szCs w:val="24"/>
        </w:rPr>
      </w:pPr>
      <w:r w:rsidRPr="006B309E">
        <w:rPr>
          <w:rFonts w:asciiTheme="majorHAnsi" w:hAnsiTheme="majorHAnsi" w:cs="Times New Roman"/>
          <w:szCs w:val="24"/>
        </w:rPr>
        <w:t xml:space="preserve">Rozdział 10. Sposoby zabezpieczenia informacji gospodarczych </w:t>
      </w:r>
    </w:p>
    <w:p w:rsidR="006B309E" w:rsidRPr="006B309E" w:rsidRDefault="006B309E" w:rsidP="006B309E">
      <w:pPr>
        <w:contextualSpacing/>
        <w:rPr>
          <w:rFonts w:asciiTheme="majorHAnsi" w:hAnsiTheme="majorHAnsi" w:cs="Times New Roman"/>
          <w:szCs w:val="24"/>
        </w:rPr>
      </w:pPr>
      <w:r w:rsidRPr="006B309E">
        <w:rPr>
          <w:rFonts w:asciiTheme="majorHAnsi" w:hAnsiTheme="majorHAnsi" w:cs="Times New Roman"/>
          <w:szCs w:val="24"/>
        </w:rPr>
        <w:t xml:space="preserve">Rozdział 11. Postanowienia końcowe </w:t>
      </w:r>
    </w:p>
    <w:p w:rsidR="006B309E" w:rsidRPr="006B309E" w:rsidRDefault="006B309E" w:rsidP="006B309E">
      <w:pPr>
        <w:contextualSpacing/>
        <w:rPr>
          <w:rFonts w:asciiTheme="majorHAnsi" w:hAnsiTheme="majorHAnsi" w:cs="Times New Roman"/>
          <w:szCs w:val="24"/>
        </w:rPr>
      </w:pPr>
    </w:p>
    <w:p w:rsidR="006B309E" w:rsidRPr="006B309E" w:rsidRDefault="006B309E" w:rsidP="006B309E">
      <w:pPr>
        <w:contextualSpacing/>
        <w:rPr>
          <w:rFonts w:asciiTheme="majorHAnsi" w:hAnsiTheme="majorHAnsi" w:cs="Times New Roman"/>
          <w:szCs w:val="24"/>
        </w:rPr>
      </w:pPr>
      <w:r w:rsidRPr="006B309E">
        <w:rPr>
          <w:rFonts w:asciiTheme="majorHAnsi" w:hAnsiTheme="majorHAnsi" w:cs="Times New Roman"/>
          <w:szCs w:val="24"/>
        </w:rPr>
        <w:br w:type="page"/>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lastRenderedPageBreak/>
        <w:t>Rozdział 1. Postanowienia ogólne</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1</w:t>
      </w:r>
    </w:p>
    <w:p w:rsidR="006B309E" w:rsidRPr="006B309E" w:rsidRDefault="006B309E" w:rsidP="006B309E">
      <w:pPr>
        <w:ind w:left="284" w:hanging="284"/>
        <w:contextualSpacing/>
        <w:rPr>
          <w:rFonts w:asciiTheme="majorHAnsi" w:hAnsiTheme="majorHAnsi" w:cs="Times New Roman"/>
          <w:szCs w:val="24"/>
        </w:rPr>
      </w:pPr>
      <w:r w:rsidRPr="006B309E">
        <w:rPr>
          <w:rFonts w:asciiTheme="majorHAnsi" w:hAnsiTheme="majorHAnsi" w:cs="Times New Roman"/>
          <w:szCs w:val="24"/>
        </w:rPr>
        <w:t>1. Krajowa Informacja Długów Telekomunikacyjnych Biuro Informacji Gospodarczej S.A. (zwana dalej „</w:t>
      </w:r>
      <w:r w:rsidRPr="006B309E">
        <w:rPr>
          <w:rFonts w:asciiTheme="majorHAnsi" w:hAnsiTheme="majorHAnsi" w:cs="Times New Roman"/>
          <w:b/>
          <w:szCs w:val="24"/>
        </w:rPr>
        <w:t>KIDT BIG</w:t>
      </w:r>
      <w:r w:rsidRPr="006B309E">
        <w:rPr>
          <w:rFonts w:asciiTheme="majorHAnsi" w:hAnsiTheme="majorHAnsi" w:cs="Times New Roman"/>
          <w:szCs w:val="24"/>
        </w:rPr>
        <w:t xml:space="preserve">”) działa zgodnie z ustawą z dnia 9 kwietnia 2010 r. o udostępnianiu informacji gospodarczych i wymianie danych gospodarczych (Dz.U. z 2018 r. poz. 470 z </w:t>
      </w:r>
      <w:proofErr w:type="spellStart"/>
      <w:r w:rsidRPr="006B309E">
        <w:rPr>
          <w:rFonts w:asciiTheme="majorHAnsi" w:hAnsiTheme="majorHAnsi" w:cs="Times New Roman"/>
          <w:szCs w:val="24"/>
        </w:rPr>
        <w:t>późn</w:t>
      </w:r>
      <w:proofErr w:type="spellEnd"/>
      <w:r w:rsidRPr="006B309E">
        <w:rPr>
          <w:rFonts w:asciiTheme="majorHAnsi" w:hAnsiTheme="majorHAnsi" w:cs="Times New Roman"/>
          <w:szCs w:val="24"/>
        </w:rPr>
        <w:t xml:space="preserve">. </w:t>
      </w:r>
      <w:proofErr w:type="spellStart"/>
      <w:r w:rsidRPr="006B309E">
        <w:rPr>
          <w:rFonts w:asciiTheme="majorHAnsi" w:hAnsiTheme="majorHAnsi" w:cs="Times New Roman"/>
          <w:szCs w:val="24"/>
        </w:rPr>
        <w:t>zm</w:t>
      </w:r>
      <w:proofErr w:type="spellEnd"/>
      <w:r w:rsidRPr="006B309E">
        <w:rPr>
          <w:rFonts w:asciiTheme="majorHAnsi" w:hAnsiTheme="majorHAnsi" w:cs="Times New Roman"/>
          <w:szCs w:val="24"/>
        </w:rPr>
        <w:t xml:space="preserve">), zwaną dalej Ustawą. </w:t>
      </w:r>
    </w:p>
    <w:p w:rsidR="006B309E" w:rsidRPr="006B309E" w:rsidRDefault="006B309E" w:rsidP="006B309E">
      <w:pPr>
        <w:spacing w:after="0"/>
        <w:ind w:left="284" w:hanging="284"/>
        <w:contextualSpacing/>
        <w:rPr>
          <w:rFonts w:asciiTheme="majorHAnsi" w:hAnsiTheme="majorHAnsi" w:cs="Times New Roman"/>
          <w:szCs w:val="24"/>
        </w:rPr>
      </w:pPr>
      <w:r w:rsidRPr="006B309E">
        <w:rPr>
          <w:rFonts w:asciiTheme="majorHAnsi" w:hAnsiTheme="majorHAnsi" w:cs="Times New Roman"/>
          <w:szCs w:val="24"/>
        </w:rPr>
        <w:t>2. Niniejszy regulamin (zwany dalej „</w:t>
      </w:r>
      <w:r w:rsidRPr="006B309E">
        <w:rPr>
          <w:rFonts w:asciiTheme="majorHAnsi" w:hAnsiTheme="majorHAnsi" w:cs="Times New Roman"/>
          <w:b/>
          <w:szCs w:val="24"/>
        </w:rPr>
        <w:t>Regulaminem</w:t>
      </w:r>
      <w:r w:rsidRPr="006B309E">
        <w:rPr>
          <w:rFonts w:asciiTheme="majorHAnsi" w:hAnsiTheme="majorHAnsi" w:cs="Times New Roman"/>
          <w:szCs w:val="24"/>
        </w:rPr>
        <w:t xml:space="preserve">”) określa sposób i tryb rozpoczęcia współpracy z KIDT BIG, a także w szczególności: </w:t>
      </w:r>
    </w:p>
    <w:p w:rsidR="006B309E" w:rsidRPr="006B309E" w:rsidRDefault="006B309E" w:rsidP="006B309E">
      <w:pPr>
        <w:pStyle w:val="Akapitzlist"/>
        <w:numPr>
          <w:ilvl w:val="0"/>
          <w:numId w:val="2"/>
        </w:numPr>
        <w:suppressAutoHyphens w:val="0"/>
        <w:spacing w:after="0"/>
        <w:ind w:left="851" w:hanging="284"/>
        <w:rPr>
          <w:rFonts w:asciiTheme="majorHAnsi" w:hAnsiTheme="majorHAnsi" w:cs="Times New Roman"/>
          <w:szCs w:val="24"/>
        </w:rPr>
      </w:pPr>
      <w:r w:rsidRPr="006B309E">
        <w:rPr>
          <w:rFonts w:asciiTheme="majorHAnsi" w:hAnsiTheme="majorHAnsi" w:cs="Times New Roman"/>
          <w:szCs w:val="24"/>
        </w:rPr>
        <w:t>sposoby przekazywania do biura informacji gospodarczych,</w:t>
      </w:r>
    </w:p>
    <w:p w:rsidR="006B309E" w:rsidRPr="006B309E" w:rsidRDefault="006B309E" w:rsidP="006B309E">
      <w:pPr>
        <w:pStyle w:val="Akapitzlist"/>
        <w:numPr>
          <w:ilvl w:val="0"/>
          <w:numId w:val="2"/>
        </w:numPr>
        <w:suppressAutoHyphens w:val="0"/>
        <w:spacing w:after="0"/>
        <w:ind w:left="851" w:hanging="284"/>
        <w:rPr>
          <w:rFonts w:asciiTheme="majorHAnsi" w:hAnsiTheme="majorHAnsi" w:cs="Times New Roman"/>
          <w:szCs w:val="24"/>
        </w:rPr>
      </w:pPr>
      <w:r w:rsidRPr="006B309E">
        <w:rPr>
          <w:rFonts w:asciiTheme="majorHAnsi" w:hAnsiTheme="majorHAnsi" w:cs="Times New Roman"/>
          <w:szCs w:val="24"/>
        </w:rPr>
        <w:t xml:space="preserve">stosowane rozwiązania organizacyjne i techniczne związane z przyjmowaniem, przechowywaniem, ujawnianiem, aktualizacją, usuwaniem informacji gospodarczych oraz przetwarzaniem archiwalnych informacji gospodarczych; </w:t>
      </w:r>
    </w:p>
    <w:p w:rsidR="006B309E" w:rsidRPr="006B309E" w:rsidRDefault="006B309E" w:rsidP="006B309E">
      <w:pPr>
        <w:pStyle w:val="Akapitzlist"/>
        <w:numPr>
          <w:ilvl w:val="0"/>
          <w:numId w:val="2"/>
        </w:numPr>
        <w:suppressAutoHyphens w:val="0"/>
        <w:spacing w:after="0"/>
        <w:ind w:left="851" w:hanging="284"/>
        <w:rPr>
          <w:rFonts w:asciiTheme="majorHAnsi" w:hAnsiTheme="majorHAnsi" w:cs="Times New Roman"/>
          <w:szCs w:val="24"/>
        </w:rPr>
      </w:pPr>
      <w:r w:rsidRPr="006B309E">
        <w:rPr>
          <w:rFonts w:asciiTheme="majorHAnsi" w:hAnsiTheme="majorHAnsi" w:cs="Times New Roman"/>
          <w:szCs w:val="24"/>
        </w:rPr>
        <w:t xml:space="preserve">sposoby zabezpieczenia informacji gospodarczych; </w:t>
      </w:r>
    </w:p>
    <w:p w:rsidR="006B309E" w:rsidRPr="006B309E" w:rsidRDefault="006B309E" w:rsidP="006B309E">
      <w:pPr>
        <w:pStyle w:val="Akapitzlist"/>
        <w:numPr>
          <w:ilvl w:val="0"/>
          <w:numId w:val="2"/>
        </w:numPr>
        <w:suppressAutoHyphens w:val="0"/>
        <w:spacing w:after="0"/>
        <w:ind w:left="851" w:hanging="284"/>
        <w:rPr>
          <w:rFonts w:asciiTheme="majorHAnsi" w:hAnsiTheme="majorHAnsi" w:cs="Times New Roman"/>
          <w:szCs w:val="24"/>
        </w:rPr>
      </w:pPr>
      <w:r w:rsidRPr="006B309E">
        <w:rPr>
          <w:rFonts w:asciiTheme="majorHAnsi" w:hAnsiTheme="majorHAnsi" w:cs="Times New Roman"/>
          <w:szCs w:val="24"/>
        </w:rPr>
        <w:t xml:space="preserve">sposób i metody realizacji prawa dostępu do informacji gospodarczych przez podmioty, których dotyczą informacje oraz uzyskania informacji z rejestru zapytań; </w:t>
      </w:r>
    </w:p>
    <w:p w:rsidR="006B309E" w:rsidRPr="006B309E" w:rsidRDefault="006B309E" w:rsidP="006B309E">
      <w:pPr>
        <w:pStyle w:val="Akapitzlist"/>
        <w:numPr>
          <w:ilvl w:val="0"/>
          <w:numId w:val="2"/>
        </w:numPr>
        <w:suppressAutoHyphens w:val="0"/>
        <w:spacing w:after="0"/>
        <w:ind w:left="851" w:hanging="284"/>
        <w:rPr>
          <w:rFonts w:asciiTheme="majorHAnsi" w:hAnsiTheme="majorHAnsi" w:cs="Times New Roman"/>
          <w:szCs w:val="24"/>
        </w:rPr>
      </w:pPr>
      <w:r w:rsidRPr="006B309E">
        <w:rPr>
          <w:rFonts w:asciiTheme="majorHAnsi" w:hAnsiTheme="majorHAnsi" w:cs="Times New Roman"/>
          <w:szCs w:val="24"/>
        </w:rPr>
        <w:t xml:space="preserve">sposób informowania o opłatach za usługi świadczone przez KIDT BIG; </w:t>
      </w:r>
    </w:p>
    <w:p w:rsidR="006B309E" w:rsidRPr="006B309E" w:rsidRDefault="006B309E" w:rsidP="006B309E">
      <w:pPr>
        <w:pStyle w:val="Akapitzlist"/>
        <w:numPr>
          <w:ilvl w:val="0"/>
          <w:numId w:val="2"/>
        </w:numPr>
        <w:suppressAutoHyphens w:val="0"/>
        <w:spacing w:after="0"/>
        <w:ind w:left="851" w:hanging="284"/>
        <w:rPr>
          <w:rFonts w:asciiTheme="majorHAnsi" w:hAnsiTheme="majorHAnsi" w:cs="Times New Roman"/>
          <w:szCs w:val="24"/>
        </w:rPr>
      </w:pPr>
      <w:r w:rsidRPr="006B309E">
        <w:rPr>
          <w:rFonts w:asciiTheme="majorHAnsi" w:hAnsiTheme="majorHAnsi" w:cs="Times New Roman"/>
          <w:szCs w:val="24"/>
        </w:rPr>
        <w:t xml:space="preserve">sposoby składania wniosku o ujawnienie informacji gospodarczych; </w:t>
      </w:r>
    </w:p>
    <w:p w:rsidR="006B309E" w:rsidRPr="006B309E" w:rsidRDefault="006B309E" w:rsidP="006B309E">
      <w:pPr>
        <w:pStyle w:val="Akapitzlist"/>
        <w:numPr>
          <w:ilvl w:val="0"/>
          <w:numId w:val="2"/>
        </w:numPr>
        <w:suppressAutoHyphens w:val="0"/>
        <w:spacing w:after="0"/>
        <w:ind w:left="851" w:hanging="284"/>
        <w:rPr>
          <w:rFonts w:asciiTheme="majorHAnsi" w:hAnsiTheme="majorHAnsi" w:cs="Times New Roman"/>
          <w:szCs w:val="24"/>
        </w:rPr>
      </w:pPr>
      <w:r w:rsidRPr="006B309E">
        <w:rPr>
          <w:rFonts w:asciiTheme="majorHAnsi" w:hAnsiTheme="majorHAnsi" w:cs="Times New Roman"/>
          <w:szCs w:val="24"/>
        </w:rPr>
        <w:t>formy ujawniania informacji gospodarczych;</w:t>
      </w:r>
    </w:p>
    <w:p w:rsidR="006B309E" w:rsidRPr="006B309E" w:rsidRDefault="006B309E" w:rsidP="006B309E">
      <w:pPr>
        <w:pStyle w:val="Akapitzlist"/>
        <w:numPr>
          <w:ilvl w:val="0"/>
          <w:numId w:val="2"/>
        </w:numPr>
        <w:suppressAutoHyphens w:val="0"/>
        <w:spacing w:after="0"/>
        <w:rPr>
          <w:rFonts w:asciiTheme="majorHAnsi" w:hAnsiTheme="majorHAnsi" w:cs="Times New Roman"/>
          <w:szCs w:val="24"/>
        </w:rPr>
      </w:pPr>
      <w:r w:rsidRPr="006B309E">
        <w:rPr>
          <w:rFonts w:asciiTheme="majorHAnsi" w:hAnsiTheme="majorHAnsi" w:cs="Times New Roman"/>
          <w:szCs w:val="24"/>
        </w:rPr>
        <w:t>katalog przykładowych rodzajów dokumentów potwierdzających nieistnienie lub wygaśnięcie zobowiązania albo stanowiących podstawę do aktualizacji informacji gospodarczych;</w:t>
      </w:r>
    </w:p>
    <w:p w:rsidR="006B309E" w:rsidRPr="006B309E" w:rsidRDefault="006B309E" w:rsidP="006B309E">
      <w:pPr>
        <w:pStyle w:val="Akapitzlist"/>
        <w:numPr>
          <w:ilvl w:val="0"/>
          <w:numId w:val="2"/>
        </w:numPr>
        <w:suppressAutoHyphens w:val="0"/>
        <w:spacing w:after="0"/>
        <w:rPr>
          <w:rFonts w:asciiTheme="majorHAnsi" w:hAnsiTheme="majorHAnsi" w:cs="Times New Roman"/>
          <w:szCs w:val="24"/>
        </w:rPr>
      </w:pPr>
      <w:r w:rsidRPr="006B309E">
        <w:rPr>
          <w:rFonts w:asciiTheme="majorHAnsi" w:hAnsiTheme="majorHAnsi" w:cs="Times New Roman"/>
          <w:szCs w:val="24"/>
        </w:rPr>
        <w:t>szczegółowy tryb wnoszenia i rozpatrywania sprzeciwu, o którym mowa w art. 21a Ustawy, oraz postępowania KIDT BIG w przypadku otrzymania sprzeciwu.</w:t>
      </w:r>
    </w:p>
    <w:p w:rsidR="006B309E" w:rsidRPr="006B309E" w:rsidRDefault="006B309E" w:rsidP="006B309E">
      <w:pPr>
        <w:pStyle w:val="Akapitzlist"/>
        <w:suppressAutoHyphens w:val="0"/>
        <w:spacing w:after="0"/>
        <w:ind w:left="927"/>
        <w:rPr>
          <w:rFonts w:asciiTheme="majorHAnsi" w:hAnsiTheme="majorHAnsi" w:cs="Times New Roman"/>
          <w:szCs w:val="24"/>
        </w:rPr>
      </w:pP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2</w:t>
      </w:r>
    </w:p>
    <w:p w:rsidR="006B309E" w:rsidRPr="006B309E" w:rsidRDefault="006B309E" w:rsidP="006B309E">
      <w:pPr>
        <w:contextualSpacing/>
        <w:rPr>
          <w:rFonts w:asciiTheme="majorHAnsi" w:hAnsiTheme="majorHAnsi" w:cs="Times New Roman"/>
          <w:szCs w:val="24"/>
        </w:rPr>
      </w:pPr>
      <w:r w:rsidRPr="006B309E">
        <w:rPr>
          <w:rFonts w:asciiTheme="majorHAnsi" w:hAnsiTheme="majorHAnsi" w:cs="Times New Roman"/>
          <w:szCs w:val="24"/>
        </w:rPr>
        <w:t xml:space="preserve">Regulamin posługuje się pojęciami zdefiniowanymi w Ustawie. Użyte dodatkowo określenia oznaczają: </w:t>
      </w:r>
    </w:p>
    <w:p w:rsidR="006B309E" w:rsidRPr="006B309E" w:rsidRDefault="006B309E" w:rsidP="006B309E">
      <w:pPr>
        <w:pStyle w:val="Akapitzlist"/>
        <w:numPr>
          <w:ilvl w:val="0"/>
          <w:numId w:val="3"/>
        </w:numPr>
        <w:suppressAutoHyphens w:val="0"/>
        <w:rPr>
          <w:rFonts w:asciiTheme="majorHAnsi" w:hAnsiTheme="majorHAnsi" w:cs="Times New Roman"/>
          <w:szCs w:val="24"/>
        </w:rPr>
      </w:pPr>
      <w:r w:rsidRPr="006B309E">
        <w:rPr>
          <w:rFonts w:asciiTheme="majorHAnsi" w:hAnsiTheme="majorHAnsi" w:cs="Times New Roman"/>
          <w:b/>
          <w:szCs w:val="24"/>
        </w:rPr>
        <w:t>Administrator</w:t>
      </w:r>
      <w:r w:rsidRPr="006B309E">
        <w:rPr>
          <w:rFonts w:asciiTheme="majorHAnsi" w:hAnsiTheme="majorHAnsi" w:cs="Times New Roman"/>
          <w:szCs w:val="24"/>
        </w:rPr>
        <w:t xml:space="preserve"> –</w:t>
      </w:r>
      <w:r w:rsidRPr="006B309E">
        <w:rPr>
          <w:rFonts w:asciiTheme="majorHAnsi" w:hAnsiTheme="majorHAnsi"/>
        </w:rPr>
        <w:t xml:space="preserve"> </w:t>
      </w:r>
      <w:r w:rsidRPr="006B309E">
        <w:rPr>
          <w:rFonts w:asciiTheme="majorHAnsi" w:hAnsiTheme="majorHAnsi" w:cs="Times New Roman"/>
          <w:szCs w:val="24"/>
        </w:rPr>
        <w:t xml:space="preserve">inspektor ochrony danych osobowych, tj. osoba odpowiedzialna za bezpieczeństwo danych osobowych oraz informacji gospodarczych i danych gospodarczych w KIDT BIG, </w:t>
      </w:r>
    </w:p>
    <w:p w:rsidR="006B309E" w:rsidRPr="006B309E" w:rsidRDefault="006B309E" w:rsidP="006B309E">
      <w:pPr>
        <w:pStyle w:val="Akapitzlist"/>
        <w:numPr>
          <w:ilvl w:val="0"/>
          <w:numId w:val="3"/>
        </w:numPr>
        <w:suppressAutoHyphens w:val="0"/>
        <w:rPr>
          <w:rFonts w:asciiTheme="majorHAnsi" w:hAnsiTheme="majorHAnsi" w:cs="Times New Roman"/>
          <w:szCs w:val="24"/>
        </w:rPr>
      </w:pPr>
      <w:r w:rsidRPr="006B309E">
        <w:rPr>
          <w:rFonts w:asciiTheme="majorHAnsi" w:hAnsiTheme="majorHAnsi" w:cs="Times New Roman"/>
          <w:b/>
          <w:szCs w:val="24"/>
        </w:rPr>
        <w:t>Cennik</w:t>
      </w:r>
      <w:r w:rsidRPr="006B309E">
        <w:rPr>
          <w:rFonts w:asciiTheme="majorHAnsi" w:hAnsiTheme="majorHAnsi" w:cs="Times New Roman"/>
          <w:szCs w:val="24"/>
        </w:rPr>
        <w:t xml:space="preserve"> – wykaz opłat za produkty i usługi świadczone przez KIDT BIG, dostępny na stronie internetowej www.kidt.pl,</w:t>
      </w:r>
    </w:p>
    <w:p w:rsidR="006B309E" w:rsidRPr="006B309E" w:rsidRDefault="006B309E" w:rsidP="006B309E">
      <w:pPr>
        <w:pStyle w:val="Akapitzlist"/>
        <w:numPr>
          <w:ilvl w:val="0"/>
          <w:numId w:val="3"/>
        </w:numPr>
        <w:suppressAutoHyphens w:val="0"/>
        <w:rPr>
          <w:rFonts w:asciiTheme="majorHAnsi" w:hAnsiTheme="majorHAnsi" w:cs="Times New Roman"/>
          <w:szCs w:val="24"/>
        </w:rPr>
      </w:pPr>
      <w:r w:rsidRPr="006B309E">
        <w:rPr>
          <w:rFonts w:asciiTheme="majorHAnsi" w:hAnsiTheme="majorHAnsi" w:cs="Times New Roman"/>
          <w:b/>
          <w:szCs w:val="24"/>
        </w:rPr>
        <w:t>Konto w Systemie</w:t>
      </w:r>
      <w:r w:rsidRPr="006B309E">
        <w:rPr>
          <w:rFonts w:asciiTheme="majorHAnsi" w:hAnsiTheme="majorHAnsi" w:cs="Times New Roman"/>
          <w:szCs w:val="24"/>
        </w:rPr>
        <w:t xml:space="preserve"> – indywidualne konto przydzielone Użytkownikowi, z którym związany jest unikalny identyfikator (login), hasło oraz zestaw atrybutów, takich jak prawa dostępu czy konfiguracja, </w:t>
      </w:r>
    </w:p>
    <w:p w:rsidR="006B309E" w:rsidRPr="006B309E" w:rsidRDefault="006B309E" w:rsidP="006B309E">
      <w:pPr>
        <w:pStyle w:val="Akapitzlist"/>
        <w:numPr>
          <w:ilvl w:val="0"/>
          <w:numId w:val="3"/>
        </w:numPr>
        <w:suppressAutoHyphens w:val="0"/>
        <w:rPr>
          <w:rFonts w:asciiTheme="majorHAnsi" w:hAnsiTheme="majorHAnsi" w:cs="Times New Roman"/>
          <w:szCs w:val="24"/>
        </w:rPr>
      </w:pPr>
      <w:r w:rsidRPr="006B309E">
        <w:rPr>
          <w:rFonts w:asciiTheme="majorHAnsi" w:hAnsiTheme="majorHAnsi" w:cs="Times New Roman"/>
          <w:b/>
          <w:szCs w:val="24"/>
        </w:rPr>
        <w:t>Partner</w:t>
      </w:r>
      <w:r w:rsidRPr="006B309E">
        <w:rPr>
          <w:rFonts w:asciiTheme="majorHAnsi" w:hAnsiTheme="majorHAnsi" w:cs="Times New Roman"/>
          <w:szCs w:val="24"/>
        </w:rPr>
        <w:t xml:space="preserve"> – podmiot, który zawarł z KIDT BIG Umowę oraz podmioty ustawowo zwolnione z obowiązku zawarcia Umowy, o których mowa w art. 12a oraz art. 16 ust. 5-7 Ustawy,</w:t>
      </w:r>
    </w:p>
    <w:p w:rsidR="006B309E" w:rsidRPr="006B309E" w:rsidRDefault="006B309E" w:rsidP="006B309E">
      <w:pPr>
        <w:pStyle w:val="Akapitzlist"/>
        <w:numPr>
          <w:ilvl w:val="0"/>
          <w:numId w:val="3"/>
        </w:numPr>
        <w:suppressAutoHyphens w:val="0"/>
        <w:rPr>
          <w:rFonts w:asciiTheme="majorHAnsi" w:hAnsiTheme="majorHAnsi" w:cs="Times New Roman"/>
          <w:szCs w:val="24"/>
        </w:rPr>
      </w:pPr>
      <w:r w:rsidRPr="006B309E">
        <w:rPr>
          <w:rFonts w:asciiTheme="majorHAnsi" w:hAnsiTheme="majorHAnsi" w:cs="Times New Roman"/>
          <w:b/>
          <w:szCs w:val="24"/>
        </w:rPr>
        <w:t>Podmiot Uprawniony</w:t>
      </w:r>
      <w:r w:rsidRPr="006B309E">
        <w:rPr>
          <w:rFonts w:asciiTheme="majorHAnsi" w:hAnsiTheme="majorHAnsi" w:cs="Times New Roman"/>
          <w:szCs w:val="24"/>
        </w:rPr>
        <w:t xml:space="preserve"> – podmiot, o którym mowa w art. 25 ust. 1 Ustawy,</w:t>
      </w:r>
    </w:p>
    <w:p w:rsidR="006B309E" w:rsidRPr="006B309E" w:rsidRDefault="006B309E" w:rsidP="006B309E">
      <w:pPr>
        <w:pStyle w:val="Akapitzlist"/>
        <w:numPr>
          <w:ilvl w:val="0"/>
          <w:numId w:val="3"/>
        </w:numPr>
        <w:suppressAutoHyphens w:val="0"/>
        <w:rPr>
          <w:rFonts w:asciiTheme="majorHAnsi" w:hAnsiTheme="majorHAnsi" w:cs="Times New Roman"/>
          <w:szCs w:val="24"/>
        </w:rPr>
      </w:pPr>
      <w:r w:rsidRPr="006B309E">
        <w:rPr>
          <w:rFonts w:asciiTheme="majorHAnsi" w:hAnsiTheme="majorHAnsi" w:cs="Times New Roman"/>
          <w:b/>
          <w:szCs w:val="24"/>
        </w:rPr>
        <w:t>Pytający</w:t>
      </w:r>
      <w:r w:rsidRPr="006B309E">
        <w:rPr>
          <w:rFonts w:asciiTheme="majorHAnsi" w:hAnsiTheme="majorHAnsi" w:cs="Times New Roman"/>
          <w:szCs w:val="24"/>
        </w:rPr>
        <w:t xml:space="preserve"> – podmiot niebędący Partnerem, ale występujący do KIDT BIG o udzielenie przechowywanych przez KIDT BIG informacji gospodarczych lub informacji z rejestru zapytań, </w:t>
      </w:r>
    </w:p>
    <w:p w:rsidR="006B309E" w:rsidRPr="006B309E" w:rsidRDefault="006B309E" w:rsidP="006B309E">
      <w:pPr>
        <w:pStyle w:val="Akapitzlist"/>
        <w:numPr>
          <w:ilvl w:val="0"/>
          <w:numId w:val="3"/>
        </w:numPr>
        <w:suppressAutoHyphens w:val="0"/>
        <w:rPr>
          <w:rFonts w:asciiTheme="majorHAnsi" w:hAnsiTheme="majorHAnsi" w:cs="Times New Roman"/>
          <w:szCs w:val="24"/>
        </w:rPr>
      </w:pPr>
      <w:r w:rsidRPr="006B309E">
        <w:rPr>
          <w:rFonts w:asciiTheme="majorHAnsi" w:hAnsiTheme="majorHAnsi" w:cs="Times New Roman"/>
          <w:b/>
          <w:szCs w:val="24"/>
        </w:rPr>
        <w:lastRenderedPageBreak/>
        <w:t>Rozporządzenie</w:t>
      </w:r>
      <w:r w:rsidRPr="006B309E">
        <w:rPr>
          <w:rFonts w:asciiTheme="majorHAnsi" w:hAnsiTheme="majorHAnsi" w:cs="Times New Roman"/>
          <w:szCs w:val="24"/>
        </w:rPr>
        <w:t xml:space="preserve"> - Rozporządzenie Parlamentu Europejskiego i Rady (UE) 2016/679 </w:t>
      </w:r>
    </w:p>
    <w:p w:rsidR="006B309E" w:rsidRPr="006B309E" w:rsidRDefault="006B309E" w:rsidP="006B309E">
      <w:pPr>
        <w:pStyle w:val="Akapitzlist"/>
        <w:suppressAutoHyphens w:val="0"/>
        <w:rPr>
          <w:rFonts w:asciiTheme="majorHAnsi" w:hAnsiTheme="majorHAnsi" w:cs="Times New Roman"/>
          <w:szCs w:val="24"/>
        </w:rPr>
      </w:pPr>
      <w:r w:rsidRPr="006B309E">
        <w:rPr>
          <w:rFonts w:asciiTheme="majorHAnsi" w:hAnsiTheme="majorHAnsi" w:cs="Times New Roman"/>
          <w:szCs w:val="24"/>
        </w:rPr>
        <w:t xml:space="preserve">z dnia 27 kwietnia 2016 r. w sprawie ochrony osób fizycznych w związku </w:t>
      </w:r>
      <w:r w:rsidRPr="006B309E">
        <w:rPr>
          <w:rFonts w:asciiTheme="majorHAnsi" w:hAnsiTheme="majorHAnsi" w:cs="Times New Roman"/>
          <w:szCs w:val="24"/>
        </w:rPr>
        <w:br/>
        <w:t>z przetwarzaniem danych osobowych i w sprawie swobodnego przepływu takich danych oraz uchylenia dyrektywy 95/46/WE (ogólne rozporządzenie o ochronie danych) (</w:t>
      </w:r>
      <w:proofErr w:type="spellStart"/>
      <w:r w:rsidRPr="006B309E">
        <w:rPr>
          <w:rFonts w:asciiTheme="majorHAnsi" w:hAnsiTheme="majorHAnsi" w:cs="Times New Roman"/>
          <w:szCs w:val="24"/>
        </w:rPr>
        <w:t>Dz.Urz.UE.L</w:t>
      </w:r>
      <w:proofErr w:type="spellEnd"/>
      <w:r w:rsidRPr="006B309E">
        <w:rPr>
          <w:rFonts w:asciiTheme="majorHAnsi" w:hAnsiTheme="majorHAnsi" w:cs="Times New Roman"/>
          <w:szCs w:val="24"/>
        </w:rPr>
        <w:t xml:space="preserve"> Nr 119, str. 1),</w:t>
      </w:r>
    </w:p>
    <w:p w:rsidR="006B309E" w:rsidRPr="006B309E" w:rsidRDefault="006B309E" w:rsidP="006B309E">
      <w:pPr>
        <w:pStyle w:val="Akapitzlist"/>
        <w:numPr>
          <w:ilvl w:val="0"/>
          <w:numId w:val="3"/>
        </w:numPr>
        <w:suppressAutoHyphens w:val="0"/>
        <w:rPr>
          <w:rFonts w:asciiTheme="majorHAnsi" w:hAnsiTheme="majorHAnsi" w:cs="Times New Roman"/>
          <w:szCs w:val="24"/>
        </w:rPr>
      </w:pPr>
      <w:r w:rsidRPr="006B309E">
        <w:rPr>
          <w:rFonts w:asciiTheme="majorHAnsi" w:hAnsiTheme="majorHAnsi" w:cs="Times New Roman"/>
          <w:b/>
          <w:szCs w:val="24"/>
        </w:rPr>
        <w:t>Serwis internetowy</w:t>
      </w:r>
      <w:r w:rsidRPr="006B309E">
        <w:rPr>
          <w:rFonts w:asciiTheme="majorHAnsi" w:hAnsiTheme="majorHAnsi" w:cs="Times New Roman"/>
          <w:szCs w:val="24"/>
        </w:rPr>
        <w:t xml:space="preserve"> – strona internetowa znajdująca się pod adresem www. kidt.pl. </w:t>
      </w:r>
    </w:p>
    <w:p w:rsidR="006B309E" w:rsidRPr="006B309E" w:rsidRDefault="006B309E" w:rsidP="006B309E">
      <w:pPr>
        <w:pStyle w:val="Akapitzlist"/>
        <w:numPr>
          <w:ilvl w:val="0"/>
          <w:numId w:val="3"/>
        </w:numPr>
        <w:suppressAutoHyphens w:val="0"/>
        <w:rPr>
          <w:rFonts w:asciiTheme="majorHAnsi" w:hAnsiTheme="majorHAnsi" w:cs="Times New Roman"/>
          <w:szCs w:val="24"/>
        </w:rPr>
      </w:pPr>
      <w:r w:rsidRPr="006B309E">
        <w:rPr>
          <w:rFonts w:asciiTheme="majorHAnsi" w:hAnsiTheme="majorHAnsi" w:cs="Times New Roman"/>
          <w:b/>
          <w:szCs w:val="24"/>
        </w:rPr>
        <w:t>System</w:t>
      </w:r>
      <w:r w:rsidRPr="006B309E">
        <w:rPr>
          <w:rFonts w:asciiTheme="majorHAnsi" w:hAnsiTheme="majorHAnsi" w:cs="Times New Roman"/>
          <w:szCs w:val="24"/>
        </w:rPr>
        <w:t xml:space="preserve"> – zbiór współdziałających ze sobą urządzeń i programów informatycznych oraz procedur, przy pomocy, których przyjmowane, przechowywane, ujawniane, aktualizowane, usuwane i chronione są informacje gospodarcze oraz inne dane konieczne do prawidłowego funkcjonowania KIDT BIG,</w:t>
      </w:r>
    </w:p>
    <w:p w:rsidR="006B309E" w:rsidRPr="006B309E" w:rsidRDefault="006B309E" w:rsidP="006B309E">
      <w:pPr>
        <w:pStyle w:val="Akapitzlist"/>
        <w:numPr>
          <w:ilvl w:val="0"/>
          <w:numId w:val="3"/>
        </w:numPr>
        <w:suppressAutoHyphens w:val="0"/>
        <w:rPr>
          <w:rFonts w:asciiTheme="majorHAnsi" w:hAnsiTheme="majorHAnsi" w:cs="Times New Roman"/>
          <w:szCs w:val="24"/>
        </w:rPr>
      </w:pPr>
      <w:r w:rsidRPr="006B309E">
        <w:rPr>
          <w:rFonts w:asciiTheme="majorHAnsi" w:hAnsiTheme="majorHAnsi" w:cs="Times New Roman"/>
          <w:b/>
          <w:szCs w:val="24"/>
        </w:rPr>
        <w:t>Umowa</w:t>
      </w:r>
      <w:r w:rsidRPr="006B309E">
        <w:rPr>
          <w:rFonts w:asciiTheme="majorHAnsi" w:hAnsiTheme="majorHAnsi" w:cs="Times New Roman"/>
          <w:szCs w:val="24"/>
        </w:rPr>
        <w:t xml:space="preserve"> – umowa o udostępnianie informacji gospodarczych, której przedmiotem </w:t>
      </w:r>
      <w:r w:rsidRPr="006B309E">
        <w:rPr>
          <w:rFonts w:asciiTheme="majorHAnsi" w:hAnsiTheme="majorHAnsi" w:cs="Times New Roman"/>
          <w:szCs w:val="24"/>
        </w:rPr>
        <w:br/>
        <w:t xml:space="preserve">są zasady współpracy pomiędzy KIDT BIG a Partnerem, posiadającym obowiązek zawarcia Umowy, w zakresie przekazywania, przechowywania, aktualizowania, usuwania i ujawniania informacji gospodarczych; przedmiotem Umowy mogą być również zasady ujawniania danych gospodarczych, tj. danych udostępnionych przez instytucje utworzone na podstawie art. 105 ust. 4 ustawy z dnia 29 sierpnia 1997 r. Prawo bankowe (Dz.U. z 2017 r. poz. 1876 z </w:t>
      </w:r>
      <w:proofErr w:type="spellStart"/>
      <w:r w:rsidRPr="006B309E">
        <w:rPr>
          <w:rFonts w:asciiTheme="majorHAnsi" w:hAnsiTheme="majorHAnsi" w:cs="Times New Roman"/>
          <w:szCs w:val="24"/>
        </w:rPr>
        <w:t>późn</w:t>
      </w:r>
      <w:proofErr w:type="spellEnd"/>
      <w:r w:rsidRPr="006B309E">
        <w:rPr>
          <w:rFonts w:asciiTheme="majorHAnsi" w:hAnsiTheme="majorHAnsi" w:cs="Times New Roman"/>
          <w:szCs w:val="24"/>
        </w:rPr>
        <w:t>. zm.) lub danych dotyczących wiarygodności płatniczej pochodzących od instytucji dysponujących takimi danymi, mających siedzibę w państwach członkowskich Unii Europejskiej, Konfederacji Szwajcarskiej lub państwach członkowskich Europejskiego Porozumienia o Wolnym Handlu (EFTA) – stronach umowy o Europejskim Obszarze Gospodarczym,</w:t>
      </w:r>
    </w:p>
    <w:p w:rsidR="006B309E" w:rsidRPr="006B309E" w:rsidRDefault="006B309E" w:rsidP="006B309E">
      <w:pPr>
        <w:pStyle w:val="Akapitzlist"/>
        <w:numPr>
          <w:ilvl w:val="0"/>
          <w:numId w:val="3"/>
        </w:numPr>
        <w:suppressAutoHyphens w:val="0"/>
        <w:rPr>
          <w:rFonts w:asciiTheme="majorHAnsi" w:hAnsiTheme="majorHAnsi" w:cs="Times New Roman"/>
          <w:szCs w:val="24"/>
        </w:rPr>
      </w:pPr>
      <w:r w:rsidRPr="006B309E">
        <w:rPr>
          <w:rFonts w:asciiTheme="majorHAnsi" w:hAnsiTheme="majorHAnsi" w:cs="Times New Roman"/>
          <w:b/>
          <w:szCs w:val="24"/>
        </w:rPr>
        <w:t>Użytkownik</w:t>
      </w:r>
      <w:r w:rsidRPr="006B309E">
        <w:rPr>
          <w:rFonts w:asciiTheme="majorHAnsi" w:hAnsiTheme="majorHAnsi" w:cs="Times New Roman"/>
          <w:szCs w:val="24"/>
        </w:rPr>
        <w:t xml:space="preserve"> – Partner, a także osoba fizyczna (w tym Użytkownik dodatkowy) upoważniona przez Partnera, korzystająca z Systemu w zakresie i na zasadach wynikających z Umowy lub Ustawy.</w:t>
      </w:r>
    </w:p>
    <w:p w:rsidR="006B309E" w:rsidRPr="006B309E" w:rsidRDefault="006B309E" w:rsidP="006B309E">
      <w:pPr>
        <w:pStyle w:val="Akapitzlist"/>
        <w:numPr>
          <w:ilvl w:val="0"/>
          <w:numId w:val="3"/>
        </w:numPr>
        <w:suppressAutoHyphens w:val="0"/>
        <w:rPr>
          <w:rFonts w:asciiTheme="majorHAnsi" w:hAnsiTheme="majorHAnsi" w:cs="Times New Roman"/>
          <w:szCs w:val="24"/>
        </w:rPr>
      </w:pPr>
      <w:r w:rsidRPr="006B309E">
        <w:rPr>
          <w:rFonts w:asciiTheme="majorHAnsi" w:hAnsiTheme="majorHAnsi" w:cs="Times New Roman"/>
          <w:b/>
          <w:szCs w:val="24"/>
        </w:rPr>
        <w:t xml:space="preserve">Wniosek jednolity </w:t>
      </w:r>
      <w:r w:rsidRPr="006B309E">
        <w:rPr>
          <w:rFonts w:asciiTheme="majorHAnsi" w:hAnsiTheme="majorHAnsi" w:cs="Times New Roman"/>
          <w:szCs w:val="24"/>
        </w:rPr>
        <w:t xml:space="preserve">– wniosek o ujawnienie informacji gospodarczych o podmiocie niebędącym konsumentem, dotyczący aktualnych informacji przechowywanych </w:t>
      </w:r>
      <w:r w:rsidRPr="006B309E">
        <w:rPr>
          <w:rFonts w:asciiTheme="majorHAnsi" w:hAnsiTheme="majorHAnsi" w:cs="Times New Roman"/>
          <w:szCs w:val="24"/>
        </w:rPr>
        <w:br/>
        <w:t>w KIDT BIG oraz w innym niż KIDT BIG biurze informacji gospodarczej, realizowany w trybie teletransmisji, na zasadach i w trybie określonym w art. 22a Ustawy.</w:t>
      </w:r>
    </w:p>
    <w:p w:rsidR="006B309E" w:rsidRPr="006B309E" w:rsidRDefault="006B309E" w:rsidP="006B309E">
      <w:pPr>
        <w:contextualSpacing/>
        <w:rPr>
          <w:rFonts w:asciiTheme="majorHAnsi" w:hAnsiTheme="majorHAnsi" w:cs="Times New Roman"/>
          <w:szCs w:val="24"/>
        </w:rPr>
      </w:pP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Rozdział 2. Warunki współpracy oraz formy ujawniania informacji gospodarczych</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3</w:t>
      </w:r>
    </w:p>
    <w:p w:rsidR="006B309E" w:rsidRPr="006B309E" w:rsidRDefault="006B309E" w:rsidP="006B309E">
      <w:pPr>
        <w:pStyle w:val="Akapitzlist"/>
        <w:numPr>
          <w:ilvl w:val="0"/>
          <w:numId w:val="4"/>
        </w:numPr>
        <w:suppressAutoHyphens w:val="0"/>
        <w:ind w:left="284" w:hanging="284"/>
        <w:rPr>
          <w:rFonts w:asciiTheme="majorHAnsi" w:hAnsiTheme="majorHAnsi" w:cs="Times New Roman"/>
          <w:szCs w:val="24"/>
        </w:rPr>
      </w:pPr>
      <w:r w:rsidRPr="006B309E">
        <w:rPr>
          <w:rFonts w:asciiTheme="majorHAnsi" w:hAnsiTheme="majorHAnsi" w:cs="Times New Roman"/>
          <w:szCs w:val="24"/>
        </w:rPr>
        <w:t>Usługi świadczone przez KIDT BIG są odpłatne.</w:t>
      </w:r>
    </w:p>
    <w:p w:rsidR="006B309E" w:rsidRPr="006B309E" w:rsidRDefault="006B309E" w:rsidP="006B309E">
      <w:pPr>
        <w:pStyle w:val="Akapitzlist"/>
        <w:numPr>
          <w:ilvl w:val="0"/>
          <w:numId w:val="4"/>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Warunkiem rozpoczęcia współpracy z KIDT BIG jest zawarcie Umowy. Umowa z Partnerem wymaga zachowania formy pisemnej. Załącznikiem Umowy jest Cennik. Możliwe jest ustalenie indywidualnego cennika dla Partnera. </w:t>
      </w:r>
    </w:p>
    <w:p w:rsidR="006B309E" w:rsidRPr="006B309E" w:rsidRDefault="006B309E" w:rsidP="006B309E">
      <w:pPr>
        <w:pStyle w:val="Akapitzlist"/>
        <w:numPr>
          <w:ilvl w:val="0"/>
          <w:numId w:val="4"/>
        </w:numPr>
        <w:suppressAutoHyphens w:val="0"/>
        <w:ind w:left="284" w:hanging="284"/>
        <w:rPr>
          <w:rFonts w:asciiTheme="majorHAnsi" w:hAnsiTheme="majorHAnsi" w:cs="Times New Roman"/>
          <w:szCs w:val="24"/>
        </w:rPr>
      </w:pPr>
      <w:r w:rsidRPr="006B309E">
        <w:rPr>
          <w:rFonts w:asciiTheme="majorHAnsi" w:hAnsiTheme="majorHAnsi" w:cs="Times New Roman"/>
          <w:szCs w:val="24"/>
        </w:rPr>
        <w:t>W celu zawarcia Umowy należy:</w:t>
      </w:r>
    </w:p>
    <w:p w:rsidR="006B309E" w:rsidRPr="006B309E" w:rsidRDefault="006B309E" w:rsidP="006B309E">
      <w:pPr>
        <w:pStyle w:val="Akapitzlist"/>
        <w:numPr>
          <w:ilvl w:val="0"/>
          <w:numId w:val="25"/>
        </w:numPr>
        <w:suppressAutoHyphens w:val="0"/>
        <w:rPr>
          <w:rFonts w:asciiTheme="majorHAnsi" w:hAnsiTheme="majorHAnsi" w:cs="Times New Roman"/>
          <w:szCs w:val="24"/>
        </w:rPr>
      </w:pPr>
      <w:r w:rsidRPr="006B309E">
        <w:rPr>
          <w:rFonts w:asciiTheme="majorHAnsi" w:hAnsiTheme="majorHAnsi" w:cs="Times New Roman"/>
          <w:szCs w:val="24"/>
        </w:rPr>
        <w:t>skontaktować się z KIDT BIG w celu zawarcia Umowy w obecności przedstawiciela KIDT BIG – w takim przypadku jeden egzemplarz podpisanej Umowy otrzymuje Partner, natomiast drugi jest przekazywany do KIDT BIG, po czym KIDT BIG weryfikuje dane Partnera, rejestruje Konto w Systemie i przekazuje dane dostępowe (login i hasło) w sposób wskazany w Umowie lub</w:t>
      </w:r>
    </w:p>
    <w:p w:rsidR="006B309E" w:rsidRPr="006B309E" w:rsidRDefault="006B309E" w:rsidP="006B309E">
      <w:pPr>
        <w:pStyle w:val="Akapitzlist"/>
        <w:numPr>
          <w:ilvl w:val="0"/>
          <w:numId w:val="25"/>
        </w:numPr>
        <w:suppressAutoHyphens w:val="0"/>
        <w:rPr>
          <w:rFonts w:asciiTheme="majorHAnsi" w:hAnsiTheme="majorHAnsi" w:cs="Times New Roman"/>
          <w:szCs w:val="24"/>
        </w:rPr>
      </w:pPr>
      <w:r w:rsidRPr="006B309E">
        <w:rPr>
          <w:rFonts w:asciiTheme="majorHAnsi" w:hAnsiTheme="majorHAnsi" w:cs="Times New Roman"/>
          <w:szCs w:val="24"/>
        </w:rPr>
        <w:lastRenderedPageBreak/>
        <w:t>pobrać formularz Umowy wraz z załącznikami z Serwisu internetowego, który po wypełnieniu i podpisaniu w dwóch egzemplarzach należy przesłać z wymaganymi dokumentami do KIDT BIG – w takim przypadku KIDT BIG po otrzymaniu prawidłowo wypełnionych dwóch egzemplarzy Umowy z załącznikami dokonuje weryfikacji danych Partnera, rejestruje Konto w Systemie i przekazuje zwrotnie Partnerowi jeden egzemplarz podpisanej przez KIDT BIG Umowy i dane dostępowe (login i hasło) w sposób wskazany w Umowie.</w:t>
      </w:r>
    </w:p>
    <w:p w:rsidR="006B309E" w:rsidRPr="006B309E" w:rsidRDefault="006B309E" w:rsidP="006B309E">
      <w:pPr>
        <w:pStyle w:val="Akapitzlist"/>
        <w:numPr>
          <w:ilvl w:val="0"/>
          <w:numId w:val="4"/>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Umowa reguluje w szczególności zakres i koszty przekazywania, ujawniania, aktualizacji i usuwania informacji gospodarczych.  </w:t>
      </w:r>
    </w:p>
    <w:p w:rsidR="006B309E" w:rsidRPr="006B309E" w:rsidRDefault="006B309E" w:rsidP="006B309E">
      <w:pPr>
        <w:pStyle w:val="Akapitzlist"/>
        <w:numPr>
          <w:ilvl w:val="0"/>
          <w:numId w:val="4"/>
        </w:numPr>
        <w:suppressAutoHyphens w:val="0"/>
        <w:rPr>
          <w:rFonts w:asciiTheme="majorHAnsi" w:hAnsiTheme="majorHAnsi" w:cs="Times New Roman"/>
          <w:szCs w:val="24"/>
        </w:rPr>
      </w:pPr>
      <w:r w:rsidRPr="006B309E">
        <w:rPr>
          <w:rFonts w:asciiTheme="majorHAnsi" w:hAnsiTheme="majorHAnsi" w:cs="Times New Roman"/>
          <w:szCs w:val="24"/>
        </w:rPr>
        <w:t xml:space="preserve">Nie mają obowiązku zawarcia Umowy z KIDT BIG podmioty wymienione w art. 12a oraz art. 16 ust. 5-7 Ustawy, tj. wierzyciel będący organem właściwym wierzyciela w rozumieniu art. 2 pkt. 10 ustawy z dnia 7 września 2007 r. o pomocy osobom uprawnionym do alimentów (Dz.U. z 2018 r. poz. 554 z </w:t>
      </w:r>
      <w:proofErr w:type="spellStart"/>
      <w:r w:rsidRPr="006B309E">
        <w:rPr>
          <w:rFonts w:asciiTheme="majorHAnsi" w:hAnsiTheme="majorHAnsi" w:cs="Times New Roman"/>
          <w:szCs w:val="24"/>
        </w:rPr>
        <w:t>późn</w:t>
      </w:r>
      <w:proofErr w:type="spellEnd"/>
      <w:r w:rsidRPr="006B309E">
        <w:rPr>
          <w:rFonts w:asciiTheme="majorHAnsi" w:hAnsiTheme="majorHAnsi" w:cs="Times New Roman"/>
          <w:szCs w:val="24"/>
        </w:rPr>
        <w:t xml:space="preserve">. zm.), wierzyciel będący właściwą jednostką organizacyjną wspierania rodziny i systemu pieczy zastępczej w rozumieniu przepisów ustawy z dnia 9 czerwca 2011 r. o wspieraniu rodziny i systemie pieczy zastępczej (Dz.U. z 2018 r. poz. 998 z </w:t>
      </w:r>
      <w:proofErr w:type="spellStart"/>
      <w:r w:rsidRPr="006B309E">
        <w:rPr>
          <w:rFonts w:asciiTheme="majorHAnsi" w:hAnsiTheme="majorHAnsi" w:cs="Times New Roman"/>
          <w:szCs w:val="24"/>
        </w:rPr>
        <w:t>późn</w:t>
      </w:r>
      <w:proofErr w:type="spellEnd"/>
      <w:r w:rsidRPr="006B309E">
        <w:rPr>
          <w:rFonts w:asciiTheme="majorHAnsi" w:hAnsiTheme="majorHAnsi" w:cs="Times New Roman"/>
          <w:szCs w:val="24"/>
        </w:rPr>
        <w:t>. zm.) oraz wierzyciel będąc właściwym według przepisów ustawy z dnia 6 czerwca 1997 r. Kodeksu karnego wykonawczego (Dz.U. z 2018 r. poz. 652 z późn.zm.) sądem w postępowaniu dotyczącym wykonania prawomocnego wyroku skazującego za przestępstwo lub wykroczenie, wyroku warunkowo umarzającego postępowanie, postanowienia o kosztach sądowych albo postanowienia o nałożeniu pieniężnej kary porządkowej.</w:t>
      </w:r>
    </w:p>
    <w:p w:rsidR="006B309E" w:rsidRPr="006B309E" w:rsidRDefault="006B309E" w:rsidP="006B309E">
      <w:pPr>
        <w:pStyle w:val="Akapitzlist"/>
        <w:numPr>
          <w:ilvl w:val="0"/>
          <w:numId w:val="4"/>
        </w:numPr>
        <w:suppressAutoHyphens w:val="0"/>
        <w:ind w:left="284" w:hanging="284"/>
        <w:rPr>
          <w:rFonts w:asciiTheme="majorHAnsi" w:hAnsiTheme="majorHAnsi" w:cs="Times New Roman"/>
          <w:szCs w:val="24"/>
        </w:rPr>
      </w:pPr>
      <w:r w:rsidRPr="006B309E">
        <w:rPr>
          <w:rFonts w:asciiTheme="majorHAnsi" w:hAnsiTheme="majorHAnsi" w:cs="Times New Roman"/>
          <w:szCs w:val="24"/>
        </w:rPr>
        <w:t>KIDT BIG ma obowiązek przyjęcia informacji gospodarczych od podmiotów ustawowo zwolnionych z obowiązku zawarcia Umowy, wymienionych w art. 12a oraz art. 16 ust. 5</w:t>
      </w:r>
      <w:r w:rsidRPr="006B309E">
        <w:rPr>
          <w:rFonts w:asciiTheme="majorHAnsi" w:hAnsiTheme="majorHAnsi" w:cs="Times New Roman"/>
          <w:szCs w:val="24"/>
        </w:rPr>
        <w:noBreakHyphen/>
        <w:t>7 Ustawy. W takim wypadku KIDT BIG po otrzymaniu informacji, dokonuje weryfikacji danych Partnera, rejestruje Konto w Systemie i przekazuje zwrotnie Partnerowi dane dostępowe (login i hasło).</w:t>
      </w:r>
    </w:p>
    <w:p w:rsidR="006B309E" w:rsidRPr="006B309E" w:rsidRDefault="006B309E" w:rsidP="006B309E">
      <w:pPr>
        <w:pStyle w:val="Akapitzlist"/>
        <w:numPr>
          <w:ilvl w:val="0"/>
          <w:numId w:val="4"/>
        </w:numPr>
        <w:suppressAutoHyphens w:val="0"/>
        <w:ind w:left="284" w:hanging="284"/>
        <w:rPr>
          <w:rFonts w:asciiTheme="majorHAnsi" w:hAnsiTheme="majorHAnsi" w:cs="Times New Roman"/>
          <w:szCs w:val="24"/>
        </w:rPr>
      </w:pPr>
      <w:r w:rsidRPr="006B309E">
        <w:rPr>
          <w:rFonts w:asciiTheme="majorHAnsi" w:hAnsiTheme="majorHAnsi" w:cs="Times New Roman"/>
          <w:szCs w:val="24"/>
        </w:rPr>
        <w:t>Partner ponosi pełną odpowiedzialność za działania lub zaniechania swoich Użytkowników i pełnomocników.</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4</w:t>
      </w:r>
    </w:p>
    <w:p w:rsidR="006B309E" w:rsidRPr="006B309E" w:rsidRDefault="006B309E" w:rsidP="006B309E">
      <w:pPr>
        <w:pStyle w:val="Akapitzlist"/>
        <w:numPr>
          <w:ilvl w:val="0"/>
          <w:numId w:val="5"/>
        </w:numPr>
        <w:suppressAutoHyphens w:val="0"/>
        <w:ind w:left="284" w:hanging="284"/>
        <w:rPr>
          <w:rFonts w:asciiTheme="majorHAnsi" w:hAnsiTheme="majorHAnsi" w:cs="Times New Roman"/>
          <w:szCs w:val="24"/>
        </w:rPr>
      </w:pPr>
      <w:r w:rsidRPr="006B309E">
        <w:rPr>
          <w:rFonts w:asciiTheme="majorHAnsi" w:hAnsiTheme="majorHAnsi" w:cs="Times New Roman"/>
          <w:szCs w:val="24"/>
        </w:rPr>
        <w:t>Po zawarciu Umowy, a w przypadku podmiotów wskazanych w § 3 ust. 5 po przekazaniu informacji, Partner otrzymuje dostęp do Systemu, poprzez który może składać wnioski o ujawnienie informacji gospodarczych, jak również o dostęp do informacji o sobie lub do informacji z rejestru zapytań, a także przekazywać informacje gospodarcze do KIDT BIG. Partner jest również uprawniony do dokonywania innych operacji wynikających z zakresu określonego w Umowie lub Ustawie.</w:t>
      </w:r>
    </w:p>
    <w:p w:rsidR="006B309E" w:rsidRPr="006B309E" w:rsidRDefault="006B309E" w:rsidP="006B309E">
      <w:pPr>
        <w:pStyle w:val="Akapitzlist"/>
        <w:numPr>
          <w:ilvl w:val="0"/>
          <w:numId w:val="5"/>
        </w:numPr>
        <w:suppressAutoHyphens w:val="0"/>
        <w:rPr>
          <w:rFonts w:asciiTheme="majorHAnsi" w:hAnsiTheme="majorHAnsi" w:cs="Times New Roman"/>
          <w:szCs w:val="24"/>
        </w:rPr>
      </w:pPr>
      <w:r w:rsidRPr="006B309E">
        <w:rPr>
          <w:rFonts w:asciiTheme="majorHAnsi" w:hAnsiTheme="majorHAnsi" w:cs="Times New Roman"/>
          <w:szCs w:val="24"/>
        </w:rPr>
        <w:t xml:space="preserve">Podmioty Uprawnione mogą korzystać z Systemu wyłącznie w celu i w zakresie, jaki wynika z art. 25 ust. 1 pkt. 1-18 oraz art. 27 ust. 4 Ustawy. </w:t>
      </w:r>
    </w:p>
    <w:p w:rsidR="006B309E" w:rsidRPr="006B309E" w:rsidRDefault="006B309E" w:rsidP="006B309E">
      <w:pPr>
        <w:pStyle w:val="Akapitzlist"/>
        <w:numPr>
          <w:ilvl w:val="0"/>
          <w:numId w:val="5"/>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Połączenie z Systemem możliwe jest w szczególności poprzez teletransmisję danych łączami internetowymi, jak również z wykorzystaniem innych współczesnych oraz przyszłych standardów wymiany informacji gwarantujących bezpieczeństwo danych. </w:t>
      </w:r>
    </w:p>
    <w:p w:rsidR="006B309E" w:rsidRPr="006B309E" w:rsidRDefault="006B309E" w:rsidP="006B309E">
      <w:pPr>
        <w:pStyle w:val="Akapitzlist"/>
        <w:numPr>
          <w:ilvl w:val="0"/>
          <w:numId w:val="5"/>
        </w:numPr>
        <w:suppressAutoHyphens w:val="0"/>
        <w:ind w:left="284" w:hanging="284"/>
        <w:rPr>
          <w:rFonts w:asciiTheme="majorHAnsi" w:hAnsiTheme="majorHAnsi" w:cs="Times New Roman"/>
          <w:szCs w:val="24"/>
        </w:rPr>
      </w:pPr>
      <w:r w:rsidRPr="006B309E">
        <w:rPr>
          <w:rFonts w:asciiTheme="majorHAnsi" w:hAnsiTheme="majorHAnsi" w:cs="Times New Roman"/>
          <w:szCs w:val="24"/>
        </w:rPr>
        <w:t>Dla Partnera głównymi metodami dostępu do Systemu, które wykorzystują sposoby łączenia się z Systemem wymienione w ust. 3 jest Serwis internetowy.</w:t>
      </w:r>
    </w:p>
    <w:p w:rsidR="006B309E" w:rsidRPr="006B309E" w:rsidRDefault="006B309E" w:rsidP="006B309E">
      <w:pPr>
        <w:pStyle w:val="Akapitzlist"/>
        <w:numPr>
          <w:ilvl w:val="0"/>
          <w:numId w:val="5"/>
        </w:numPr>
        <w:suppressAutoHyphens w:val="0"/>
        <w:rPr>
          <w:rFonts w:asciiTheme="majorHAnsi" w:hAnsiTheme="majorHAnsi" w:cs="Times New Roman"/>
          <w:szCs w:val="24"/>
        </w:rPr>
      </w:pPr>
      <w:r w:rsidRPr="006B309E">
        <w:rPr>
          <w:rFonts w:asciiTheme="majorHAnsi" w:hAnsiTheme="majorHAnsi" w:cs="Times New Roman"/>
          <w:szCs w:val="24"/>
        </w:rPr>
        <w:lastRenderedPageBreak/>
        <w:t xml:space="preserve">Niezależnie od postanowień ust. 3 i 4, każdy podmiot jest uprawniony do składania wniosków o ujawnienie informacji gospodarczych, o dostęp do informacji o sobie oraz </w:t>
      </w:r>
      <w:r w:rsidRPr="006B309E">
        <w:rPr>
          <w:rFonts w:asciiTheme="majorHAnsi" w:hAnsiTheme="majorHAnsi" w:cs="Times New Roman"/>
          <w:szCs w:val="24"/>
        </w:rPr>
        <w:br/>
        <w:t xml:space="preserve">o dostęp do informacji z rejestru zapytań poprzez korespondencję listowną, za pośrednictwem poczty elektronicznej na adres wskazany na stronie internetowej www.kidt.pl lub osobiście w siedzibie KIDT BIG. </w:t>
      </w:r>
    </w:p>
    <w:p w:rsidR="006B309E" w:rsidRPr="006B309E" w:rsidRDefault="006B309E" w:rsidP="006B309E">
      <w:pPr>
        <w:pStyle w:val="Akapitzlist"/>
        <w:numPr>
          <w:ilvl w:val="0"/>
          <w:numId w:val="5"/>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Informacja gospodarcza ujawniana jest w formie raportu w jeden z poniższych sposobów: </w:t>
      </w:r>
    </w:p>
    <w:p w:rsidR="006B309E" w:rsidRPr="006B309E" w:rsidRDefault="006B309E" w:rsidP="006B309E">
      <w:pPr>
        <w:pStyle w:val="Akapitzlist"/>
        <w:numPr>
          <w:ilvl w:val="1"/>
          <w:numId w:val="5"/>
        </w:numPr>
        <w:suppressAutoHyphens w:val="0"/>
        <w:ind w:left="709" w:hanging="284"/>
        <w:rPr>
          <w:rFonts w:asciiTheme="majorHAnsi" w:hAnsiTheme="majorHAnsi" w:cs="Times New Roman"/>
          <w:szCs w:val="24"/>
        </w:rPr>
      </w:pPr>
      <w:r w:rsidRPr="006B309E">
        <w:rPr>
          <w:rFonts w:asciiTheme="majorHAnsi" w:hAnsiTheme="majorHAnsi" w:cs="Times New Roman"/>
          <w:szCs w:val="24"/>
        </w:rPr>
        <w:t xml:space="preserve">raport dostępny poprzez System (tylko dla Użytkowników), </w:t>
      </w:r>
    </w:p>
    <w:p w:rsidR="006B309E" w:rsidRPr="006B309E" w:rsidRDefault="006B309E" w:rsidP="006B309E">
      <w:pPr>
        <w:pStyle w:val="Akapitzlist"/>
        <w:numPr>
          <w:ilvl w:val="1"/>
          <w:numId w:val="5"/>
        </w:numPr>
        <w:suppressAutoHyphens w:val="0"/>
        <w:ind w:left="709" w:hanging="284"/>
        <w:rPr>
          <w:rFonts w:asciiTheme="majorHAnsi" w:hAnsiTheme="majorHAnsi" w:cs="Times New Roman"/>
          <w:szCs w:val="24"/>
        </w:rPr>
      </w:pPr>
      <w:r w:rsidRPr="006B309E">
        <w:rPr>
          <w:rFonts w:asciiTheme="majorHAnsi" w:hAnsiTheme="majorHAnsi" w:cs="Times New Roman"/>
          <w:szCs w:val="24"/>
        </w:rPr>
        <w:t xml:space="preserve">raport przesłany listem poleconym na wskazany przez podmiot adres do doręczeń, </w:t>
      </w:r>
    </w:p>
    <w:p w:rsidR="006B309E" w:rsidRPr="006B309E" w:rsidRDefault="006B309E" w:rsidP="006B309E">
      <w:pPr>
        <w:pStyle w:val="Akapitzlist"/>
        <w:numPr>
          <w:ilvl w:val="1"/>
          <w:numId w:val="5"/>
        </w:numPr>
        <w:suppressAutoHyphens w:val="0"/>
        <w:ind w:left="709" w:hanging="284"/>
        <w:rPr>
          <w:rFonts w:asciiTheme="majorHAnsi" w:hAnsiTheme="majorHAnsi" w:cs="Times New Roman"/>
          <w:szCs w:val="24"/>
        </w:rPr>
      </w:pPr>
      <w:r w:rsidRPr="006B309E">
        <w:rPr>
          <w:rFonts w:asciiTheme="majorHAnsi" w:hAnsiTheme="majorHAnsi" w:cs="Times New Roman"/>
          <w:szCs w:val="24"/>
        </w:rPr>
        <w:t>raport do odbioru w siedzibie KIDT BIG,</w:t>
      </w:r>
    </w:p>
    <w:p w:rsidR="006B309E" w:rsidRPr="006B309E" w:rsidRDefault="006B309E" w:rsidP="006B309E">
      <w:pPr>
        <w:pStyle w:val="Akapitzlist"/>
        <w:numPr>
          <w:ilvl w:val="1"/>
          <w:numId w:val="5"/>
        </w:numPr>
        <w:spacing w:after="0"/>
        <w:rPr>
          <w:rFonts w:asciiTheme="majorHAnsi" w:hAnsiTheme="majorHAnsi" w:cs="Times New Roman"/>
          <w:szCs w:val="24"/>
        </w:rPr>
      </w:pPr>
      <w:r w:rsidRPr="006B309E">
        <w:rPr>
          <w:rFonts w:asciiTheme="majorHAnsi" w:hAnsiTheme="majorHAnsi" w:cs="Times New Roman"/>
          <w:szCs w:val="24"/>
        </w:rPr>
        <w:t xml:space="preserve">raport w formie dokumentu elektronicznego, przesłany na wskazany przez podmiot adres e-mail. </w:t>
      </w:r>
    </w:p>
    <w:p w:rsidR="006B309E" w:rsidRPr="006B309E" w:rsidRDefault="006B309E" w:rsidP="006B309E">
      <w:pPr>
        <w:pStyle w:val="Akapitzlist"/>
        <w:numPr>
          <w:ilvl w:val="0"/>
          <w:numId w:val="5"/>
        </w:numPr>
        <w:suppressAutoHyphens w:val="0"/>
        <w:spacing w:after="0"/>
        <w:ind w:left="284" w:hanging="284"/>
        <w:rPr>
          <w:rFonts w:asciiTheme="majorHAnsi" w:hAnsiTheme="majorHAnsi" w:cs="Times New Roman"/>
          <w:szCs w:val="24"/>
        </w:rPr>
      </w:pPr>
      <w:r w:rsidRPr="006B309E">
        <w:rPr>
          <w:rFonts w:asciiTheme="majorHAnsi" w:hAnsiTheme="majorHAnsi" w:cs="Times New Roman"/>
          <w:szCs w:val="24"/>
        </w:rPr>
        <w:t xml:space="preserve">Sposób dostarczenia raportu wskazuje się we wniosku, o którym mowa w § 4 ust. 5, </w:t>
      </w:r>
      <w:r w:rsidRPr="006B309E">
        <w:rPr>
          <w:rFonts w:asciiTheme="majorHAnsi" w:hAnsiTheme="majorHAnsi" w:cs="Times New Roman"/>
          <w:szCs w:val="24"/>
        </w:rPr>
        <w:br/>
        <w:t xml:space="preserve">a w przypadku Partnerów zobowiązanych do zawarcia Umowy w Umowie. </w:t>
      </w:r>
    </w:p>
    <w:p w:rsidR="006B309E" w:rsidRPr="006B309E" w:rsidRDefault="006B309E" w:rsidP="006B309E">
      <w:pPr>
        <w:contextualSpacing/>
        <w:jc w:val="center"/>
        <w:rPr>
          <w:rFonts w:asciiTheme="majorHAnsi" w:hAnsiTheme="majorHAnsi" w:cs="Times New Roman"/>
          <w:b/>
          <w:szCs w:val="24"/>
        </w:rPr>
      </w:pP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5</w:t>
      </w:r>
    </w:p>
    <w:p w:rsidR="006B309E" w:rsidRPr="006B309E" w:rsidRDefault="006B309E" w:rsidP="006B309E">
      <w:pPr>
        <w:pStyle w:val="Akapitzlist"/>
        <w:numPr>
          <w:ilvl w:val="0"/>
          <w:numId w:val="6"/>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Dla każdego Użytkownika konfigurowane jest Konto w Systemie. Zarządzanie Kontami </w:t>
      </w:r>
      <w:r w:rsidRPr="006B309E">
        <w:rPr>
          <w:rFonts w:asciiTheme="majorHAnsi" w:hAnsiTheme="majorHAnsi" w:cs="Times New Roman"/>
          <w:szCs w:val="24"/>
        </w:rPr>
        <w:br/>
        <w:t xml:space="preserve">w Systemie sprawują wyłącznie osoby posiadające pisemne upoważnienie Zarządu KIDT BIG. </w:t>
      </w:r>
    </w:p>
    <w:p w:rsidR="006B309E" w:rsidRPr="006B309E" w:rsidRDefault="006B309E" w:rsidP="006B309E">
      <w:pPr>
        <w:pStyle w:val="Akapitzlist"/>
        <w:numPr>
          <w:ilvl w:val="0"/>
          <w:numId w:val="6"/>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Każdy Użytkownik posiada unikalny login i hasło, które służą jego uwierzytelnieniu oraz autoryzacji dostępu do funkcji i danych z Systemu. Operacje Użytkownika są rejestrowane i monitorowane przez osoby zarządzające Kontami. </w:t>
      </w:r>
    </w:p>
    <w:p w:rsidR="006B309E" w:rsidRPr="006B309E" w:rsidRDefault="006B309E" w:rsidP="006B309E">
      <w:pPr>
        <w:pStyle w:val="Akapitzlist"/>
        <w:numPr>
          <w:ilvl w:val="0"/>
          <w:numId w:val="6"/>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Każdy Użytkownik zobowiązany jest do poufnego posługiwania się loginem i hasłem </w:t>
      </w:r>
      <w:r w:rsidRPr="006B309E">
        <w:rPr>
          <w:rFonts w:asciiTheme="majorHAnsi" w:hAnsiTheme="majorHAnsi" w:cs="Times New Roman"/>
          <w:szCs w:val="24"/>
        </w:rPr>
        <w:br/>
        <w:t xml:space="preserve">i nieujawniania hasła innym osobom. </w:t>
      </w:r>
    </w:p>
    <w:p w:rsidR="006B309E" w:rsidRPr="006B309E" w:rsidRDefault="006B309E" w:rsidP="006B309E">
      <w:pPr>
        <w:pStyle w:val="Akapitzlist"/>
        <w:numPr>
          <w:ilvl w:val="0"/>
          <w:numId w:val="6"/>
        </w:numPr>
        <w:suppressAutoHyphens w:val="0"/>
        <w:rPr>
          <w:rFonts w:asciiTheme="majorHAnsi" w:hAnsiTheme="majorHAnsi" w:cs="Times New Roman"/>
          <w:szCs w:val="24"/>
        </w:rPr>
      </w:pPr>
      <w:r w:rsidRPr="006B309E">
        <w:rPr>
          <w:rFonts w:asciiTheme="majorHAnsi" w:hAnsiTheme="majorHAnsi" w:cs="Times New Roman"/>
          <w:szCs w:val="24"/>
        </w:rPr>
        <w:t xml:space="preserve">W przypadku korzystania przez Użytkownika z Systemu w sposób sprzeczny </w:t>
      </w:r>
      <w:r w:rsidRPr="006B309E">
        <w:rPr>
          <w:rFonts w:asciiTheme="majorHAnsi" w:hAnsiTheme="majorHAnsi" w:cs="Times New Roman"/>
          <w:szCs w:val="24"/>
        </w:rPr>
        <w:br/>
        <w:t>z postanowieniami Umowy, Regulaminu, Rozporządzenia, ustawy z dnia 10 maja 2018r. o ochronie danych osobowych (Dz.U. z 2018 r. poz. 1000), Konto w Systemie tego Użytkownika zostaje zablokowane.</w:t>
      </w:r>
    </w:p>
    <w:p w:rsidR="006B309E" w:rsidRPr="006B309E" w:rsidRDefault="006B309E" w:rsidP="006B309E">
      <w:pPr>
        <w:pStyle w:val="Akapitzlist"/>
        <w:numPr>
          <w:ilvl w:val="0"/>
          <w:numId w:val="6"/>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Blokowanie Konta w Systemie odbywa się zgodnie z procedurą zawartą w „Instrukcji Zarządzania Systemem”. </w:t>
      </w:r>
    </w:p>
    <w:p w:rsidR="006B309E" w:rsidRPr="006B309E" w:rsidRDefault="006B309E" w:rsidP="006B309E">
      <w:pPr>
        <w:pStyle w:val="Akapitzlist"/>
        <w:numPr>
          <w:ilvl w:val="0"/>
          <w:numId w:val="6"/>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Partner jest niezwłocznie informowany o fakcie i powodach blokady Konta w Systemie należącego do jego Użytkownika. </w:t>
      </w:r>
    </w:p>
    <w:p w:rsidR="006B309E" w:rsidRPr="006B309E" w:rsidRDefault="006B309E" w:rsidP="006B309E">
      <w:pPr>
        <w:pStyle w:val="Akapitzlist"/>
        <w:numPr>
          <w:ilvl w:val="0"/>
          <w:numId w:val="6"/>
        </w:numPr>
        <w:suppressAutoHyphens w:val="0"/>
        <w:rPr>
          <w:rFonts w:asciiTheme="majorHAnsi" w:hAnsiTheme="majorHAnsi" w:cs="Times New Roman"/>
          <w:szCs w:val="24"/>
        </w:rPr>
      </w:pPr>
      <w:r w:rsidRPr="006B309E">
        <w:rPr>
          <w:rFonts w:asciiTheme="majorHAnsi" w:hAnsiTheme="majorHAnsi" w:cs="Times New Roman"/>
          <w:szCs w:val="24"/>
        </w:rPr>
        <w:t>Odblokowanie Konta w Systemie jest uzależnione od złożenia przez Partnera wniosku o jego odblokowanie i przedstawienia dowodów usunięcia lub zaprzestania naruszeń, o których mowa w ust. 4. Wniosek podlega rozpatrzeniu przez KIDT BIG w terminie 14 dni</w:t>
      </w:r>
      <w:r w:rsidRPr="006B309E">
        <w:rPr>
          <w:rFonts w:asciiTheme="majorHAnsi" w:hAnsiTheme="majorHAnsi" w:cs="Times New Roman"/>
        </w:rPr>
        <w:t xml:space="preserve"> od dnia</w:t>
      </w:r>
      <w:r w:rsidRPr="006B309E">
        <w:rPr>
          <w:rFonts w:asciiTheme="majorHAnsi" w:hAnsiTheme="majorHAnsi" w:cs="Times New Roman"/>
          <w:szCs w:val="24"/>
        </w:rPr>
        <w:t xml:space="preserve"> otrzymania przez KIDT BIG wniosku Partnera, o którym mowa w zdaniu pierwszym powyżej. Na decyzję w sprawie odblokowania Konta Parterowi przysługuje reklamacja w terminie 7 dni od dnia doręczenia decyzji odmownej. Reklamacja podlega rozpatrzeniu w terminie 14 dni od dnia  otrzymania jej przez KIDT BIG. Na kolejną decyzję odmowną w sprawie odblokowania Konta dalsza reklamacja nie przysługuje. </w:t>
      </w:r>
    </w:p>
    <w:p w:rsidR="006B309E" w:rsidRPr="006B309E" w:rsidRDefault="006B309E" w:rsidP="006B309E">
      <w:pPr>
        <w:pStyle w:val="Akapitzlist"/>
        <w:numPr>
          <w:ilvl w:val="0"/>
          <w:numId w:val="6"/>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Jeżeli w terminie 30 dni od dnia zablokowania Kont w Systemie wszystkich Użytkowników danego Partnera nie złoży on wniosku o odblokowanie przynajmniej jednego z nich, KIDT BIG jest uprawniony do rozwiązania Umowy ze skutkiem natychmiastowym. </w:t>
      </w:r>
    </w:p>
    <w:p w:rsidR="006B309E" w:rsidRPr="006B309E" w:rsidRDefault="006B309E" w:rsidP="006B309E">
      <w:pPr>
        <w:pStyle w:val="Akapitzlist"/>
        <w:numPr>
          <w:ilvl w:val="0"/>
          <w:numId w:val="6"/>
        </w:numPr>
        <w:suppressAutoHyphens w:val="0"/>
        <w:ind w:left="284" w:hanging="284"/>
        <w:rPr>
          <w:rFonts w:asciiTheme="majorHAnsi" w:hAnsiTheme="majorHAnsi" w:cs="Times New Roman"/>
          <w:szCs w:val="24"/>
        </w:rPr>
      </w:pPr>
      <w:r w:rsidRPr="006B309E">
        <w:rPr>
          <w:rFonts w:asciiTheme="majorHAnsi" w:hAnsiTheme="majorHAnsi" w:cs="Times New Roman"/>
          <w:szCs w:val="24"/>
        </w:rPr>
        <w:lastRenderedPageBreak/>
        <w:t xml:space="preserve">Partner jest zobowiązany do ponoszenia całości opłat wynikających z Umowy przez cały okres jej obowiązywania niezależnie od blokady jednego, kilku bądź wszystkich przysługujących jego Użytkownikom Kont w Systemie. </w:t>
      </w:r>
    </w:p>
    <w:p w:rsidR="006B309E" w:rsidRPr="006B309E" w:rsidRDefault="006B309E" w:rsidP="006B309E">
      <w:pPr>
        <w:pStyle w:val="Akapitzlist"/>
        <w:numPr>
          <w:ilvl w:val="0"/>
          <w:numId w:val="6"/>
        </w:numPr>
        <w:suppressAutoHyphens w:val="0"/>
        <w:rPr>
          <w:rFonts w:asciiTheme="majorHAnsi" w:hAnsiTheme="majorHAnsi" w:cs="Times New Roman"/>
          <w:szCs w:val="24"/>
        </w:rPr>
      </w:pPr>
      <w:r w:rsidRPr="006B309E">
        <w:rPr>
          <w:rFonts w:asciiTheme="majorHAnsi" w:hAnsiTheme="majorHAnsi" w:cs="Times New Roman"/>
          <w:szCs w:val="24"/>
        </w:rPr>
        <w:t xml:space="preserve">Blokada Kont w Systemie wszystkich Użytkowników danego Partnera następuje w terminie 7 dni po rozwiązaniu Umowy z tym Partnerem. </w:t>
      </w:r>
    </w:p>
    <w:p w:rsidR="006B309E" w:rsidRPr="006B309E" w:rsidRDefault="006B309E" w:rsidP="006B309E">
      <w:pPr>
        <w:contextualSpacing/>
        <w:jc w:val="center"/>
        <w:rPr>
          <w:rFonts w:asciiTheme="majorHAnsi" w:hAnsiTheme="majorHAnsi" w:cs="Times New Roman"/>
          <w:b/>
          <w:szCs w:val="24"/>
        </w:rPr>
      </w:pPr>
      <w:bookmarkStart w:id="4" w:name="_Hlk511569380"/>
      <w:r w:rsidRPr="006B309E">
        <w:rPr>
          <w:rFonts w:asciiTheme="majorHAnsi" w:hAnsiTheme="majorHAnsi" w:cs="Times New Roman"/>
          <w:b/>
          <w:szCs w:val="24"/>
        </w:rPr>
        <w:t>§ 6</w:t>
      </w:r>
      <w:bookmarkEnd w:id="4"/>
    </w:p>
    <w:p w:rsidR="006B309E" w:rsidRPr="006B309E" w:rsidRDefault="006B309E" w:rsidP="006B309E">
      <w:pPr>
        <w:pStyle w:val="Akapitzlist"/>
        <w:numPr>
          <w:ilvl w:val="0"/>
          <w:numId w:val="7"/>
        </w:numPr>
        <w:suppressAutoHyphens w:val="0"/>
        <w:ind w:left="284" w:hanging="284"/>
        <w:rPr>
          <w:rFonts w:asciiTheme="majorHAnsi" w:hAnsiTheme="majorHAnsi" w:cs="Times New Roman"/>
          <w:szCs w:val="24"/>
        </w:rPr>
      </w:pPr>
      <w:r w:rsidRPr="006B309E">
        <w:rPr>
          <w:rFonts w:asciiTheme="majorHAnsi" w:hAnsiTheme="majorHAnsi" w:cs="Times New Roman"/>
          <w:szCs w:val="24"/>
        </w:rPr>
        <w:t>Dostęp do usług przewidzianych dla Pytającego możliwy jest po jego identyfikacji.</w:t>
      </w:r>
    </w:p>
    <w:p w:rsidR="006B309E" w:rsidRPr="006B309E" w:rsidRDefault="006B309E" w:rsidP="006B309E">
      <w:pPr>
        <w:pStyle w:val="Akapitzlist"/>
        <w:numPr>
          <w:ilvl w:val="0"/>
          <w:numId w:val="7"/>
        </w:numPr>
        <w:suppressAutoHyphens w:val="0"/>
        <w:ind w:left="284" w:hanging="284"/>
        <w:rPr>
          <w:rFonts w:asciiTheme="majorHAnsi" w:hAnsiTheme="majorHAnsi" w:cs="Times New Roman"/>
          <w:szCs w:val="24"/>
        </w:rPr>
      </w:pPr>
      <w:r w:rsidRPr="006B309E">
        <w:rPr>
          <w:rFonts w:asciiTheme="majorHAnsi" w:hAnsiTheme="majorHAnsi" w:cs="Times New Roman"/>
          <w:szCs w:val="24"/>
        </w:rPr>
        <w:t>W przypadku osoby fizycznej identyfikacja dokonywana jest na podstawie dokumentu tożsamości, przy czym:</w:t>
      </w:r>
    </w:p>
    <w:p w:rsidR="006B309E" w:rsidRPr="006B309E" w:rsidRDefault="006B309E" w:rsidP="006B309E">
      <w:pPr>
        <w:pStyle w:val="Akapitzlist"/>
        <w:numPr>
          <w:ilvl w:val="1"/>
          <w:numId w:val="7"/>
        </w:numPr>
        <w:suppressAutoHyphens w:val="0"/>
        <w:ind w:left="567" w:hanging="283"/>
        <w:rPr>
          <w:rFonts w:asciiTheme="majorHAnsi" w:hAnsiTheme="majorHAnsi" w:cs="Times New Roman"/>
          <w:szCs w:val="24"/>
        </w:rPr>
      </w:pPr>
      <w:r w:rsidRPr="006B309E">
        <w:rPr>
          <w:rFonts w:asciiTheme="majorHAnsi" w:hAnsiTheme="majorHAnsi" w:cs="Times New Roman"/>
          <w:szCs w:val="24"/>
        </w:rPr>
        <w:t xml:space="preserve">przy zgłoszeniu się osobiście do siedziby KIDT BIG identyfikacja następuje po okazaniu dokumentu tożsamości, </w:t>
      </w:r>
    </w:p>
    <w:p w:rsidR="006B309E" w:rsidRPr="006B309E" w:rsidRDefault="006B309E" w:rsidP="006B309E">
      <w:pPr>
        <w:pStyle w:val="Akapitzlist"/>
        <w:numPr>
          <w:ilvl w:val="1"/>
          <w:numId w:val="7"/>
        </w:numPr>
        <w:suppressAutoHyphens w:val="0"/>
        <w:rPr>
          <w:rFonts w:asciiTheme="majorHAnsi" w:hAnsiTheme="majorHAnsi" w:cs="Times New Roman"/>
          <w:szCs w:val="24"/>
        </w:rPr>
      </w:pPr>
      <w:r w:rsidRPr="006B309E">
        <w:rPr>
          <w:rFonts w:asciiTheme="majorHAnsi" w:hAnsiTheme="majorHAnsi" w:cs="Times New Roman"/>
          <w:szCs w:val="24"/>
        </w:rPr>
        <w:t xml:space="preserve">przy wysłaniu wniosku o ujawnienie informacji gospodarczej poprzez korespondencję listowną bądź za pośrednictwem poczty elektronicznej na adres wskazany na stronie internetowej </w:t>
      </w:r>
      <w:hyperlink r:id="rId8" w:history="1">
        <w:r w:rsidRPr="006B309E">
          <w:rPr>
            <w:rStyle w:val="Hipercze"/>
            <w:rFonts w:asciiTheme="majorHAnsi" w:hAnsiTheme="majorHAnsi" w:cs="Times New Roman"/>
            <w:szCs w:val="24"/>
          </w:rPr>
          <w:t>www.kidt.pl</w:t>
        </w:r>
      </w:hyperlink>
      <w:r w:rsidRPr="006B309E">
        <w:rPr>
          <w:rFonts w:asciiTheme="majorHAnsi" w:hAnsiTheme="majorHAnsi" w:cs="Times New Roman"/>
          <w:szCs w:val="24"/>
        </w:rPr>
        <w:t>, Pytający zobowiązany jest do dołączenia kserokopii/skanu dokumentu potwierdzającego tożsamość z informacjami zawierającymi jedynie: imię, nazwisko, PESEL, numer i seria dokumentu, data ważności dokumentu, adres. Pozostałe dane powinny być nieczytelne (zamazane).</w:t>
      </w:r>
    </w:p>
    <w:p w:rsidR="006B309E" w:rsidRPr="006B309E" w:rsidRDefault="006B309E" w:rsidP="006B309E">
      <w:pPr>
        <w:pStyle w:val="Akapitzlist"/>
        <w:numPr>
          <w:ilvl w:val="0"/>
          <w:numId w:val="7"/>
        </w:numPr>
        <w:suppressAutoHyphens w:val="0"/>
        <w:ind w:left="284" w:hanging="284"/>
        <w:rPr>
          <w:rFonts w:asciiTheme="majorHAnsi" w:hAnsiTheme="majorHAnsi" w:cs="Times New Roman"/>
          <w:szCs w:val="24"/>
        </w:rPr>
      </w:pPr>
      <w:r w:rsidRPr="006B309E">
        <w:rPr>
          <w:rFonts w:asciiTheme="majorHAnsi" w:hAnsiTheme="majorHAnsi" w:cs="Times New Roman"/>
          <w:szCs w:val="24"/>
        </w:rPr>
        <w:t>W przypadku osoby fizycznej prowadzącej działalność gospodarczą identyfikacja następuje zgodnie z ust. 2, przy czym Pytający dodatkowo wskazuje NIP lub REGON.</w:t>
      </w:r>
    </w:p>
    <w:p w:rsidR="006B309E" w:rsidRPr="006B309E" w:rsidRDefault="006B309E" w:rsidP="006B309E">
      <w:pPr>
        <w:pStyle w:val="Akapitzlist"/>
        <w:numPr>
          <w:ilvl w:val="0"/>
          <w:numId w:val="7"/>
        </w:numPr>
        <w:suppressAutoHyphens w:val="0"/>
        <w:ind w:left="284" w:hanging="284"/>
        <w:rPr>
          <w:rFonts w:asciiTheme="majorHAnsi" w:hAnsiTheme="majorHAnsi" w:cs="Times New Roman"/>
          <w:szCs w:val="24"/>
        </w:rPr>
      </w:pPr>
      <w:r w:rsidRPr="006B309E">
        <w:rPr>
          <w:rFonts w:asciiTheme="majorHAnsi" w:hAnsiTheme="majorHAnsi" w:cs="Times New Roman"/>
          <w:szCs w:val="24"/>
        </w:rPr>
        <w:t>W przypadku osoby prawnej lub jednostki organizacyjnej nieposiadającej osobowości prawnej identyfikacja dokonywana jest na podstawie dokumentu rejestrowego (odpis KRS), a w przypadku braku wymogu rejestracji w KRS dokumentu potwierdzającego uprawnienie do reprezentacji oraz numer NIP lub REGON, przy czym:</w:t>
      </w:r>
    </w:p>
    <w:p w:rsidR="006B309E" w:rsidRPr="006B309E" w:rsidRDefault="006B309E" w:rsidP="006B309E">
      <w:pPr>
        <w:pStyle w:val="Akapitzlist"/>
        <w:numPr>
          <w:ilvl w:val="1"/>
          <w:numId w:val="7"/>
        </w:numPr>
        <w:suppressAutoHyphens w:val="0"/>
        <w:ind w:left="567" w:hanging="283"/>
        <w:rPr>
          <w:rFonts w:asciiTheme="majorHAnsi" w:hAnsiTheme="majorHAnsi" w:cs="Times New Roman"/>
          <w:szCs w:val="24"/>
        </w:rPr>
      </w:pPr>
      <w:r w:rsidRPr="006B309E">
        <w:rPr>
          <w:rFonts w:asciiTheme="majorHAnsi" w:hAnsiTheme="majorHAnsi" w:cs="Times New Roman"/>
          <w:szCs w:val="24"/>
        </w:rPr>
        <w:t>przy zgłoszeniu się osobiście do KIDT BIG identyfikacja następuje po okazaniu dokumentu tożsamości osoby uprawnionej do reprezentacji oraz dokumentu rejestrowego (odpis KRS) lub dokumentu potwierdzającego uprawnienie do reprezentacji oraz wskazania numeru NIP lub REGON,</w:t>
      </w:r>
    </w:p>
    <w:p w:rsidR="006B309E" w:rsidRPr="006B309E" w:rsidRDefault="006B309E" w:rsidP="006B309E">
      <w:pPr>
        <w:pStyle w:val="Akapitzlist"/>
        <w:numPr>
          <w:ilvl w:val="1"/>
          <w:numId w:val="7"/>
        </w:numPr>
        <w:suppressAutoHyphens w:val="0"/>
        <w:rPr>
          <w:rFonts w:asciiTheme="majorHAnsi" w:hAnsiTheme="majorHAnsi" w:cs="Times New Roman"/>
          <w:szCs w:val="24"/>
        </w:rPr>
      </w:pPr>
      <w:r w:rsidRPr="006B309E">
        <w:rPr>
          <w:rFonts w:asciiTheme="majorHAnsi" w:hAnsiTheme="majorHAnsi" w:cs="Times New Roman"/>
          <w:szCs w:val="24"/>
        </w:rPr>
        <w:t xml:space="preserve">przy wysłaniu wniosku o ujawnienie informacji gospodarczej poprzez korespondencję listowną bądź za pośrednictwem poczty elektronicznej na adres wskazany na stronie internetowej </w:t>
      </w:r>
      <w:hyperlink r:id="rId9" w:history="1">
        <w:r w:rsidRPr="006B309E">
          <w:rPr>
            <w:rStyle w:val="Hipercze"/>
            <w:rFonts w:asciiTheme="majorHAnsi" w:hAnsiTheme="majorHAnsi" w:cs="Times New Roman"/>
            <w:szCs w:val="24"/>
          </w:rPr>
          <w:t>www.kidt.pl</w:t>
        </w:r>
      </w:hyperlink>
      <w:r w:rsidRPr="006B309E">
        <w:rPr>
          <w:rFonts w:asciiTheme="majorHAnsi" w:hAnsiTheme="majorHAnsi" w:cs="Times New Roman"/>
          <w:szCs w:val="24"/>
        </w:rPr>
        <w:t>, Pytający zobowiązany jest do dołączenia kserokopii/skanu dokumentu rejestrowego (odpis KRS) lub dokumentu potwierdzającego uprawnienie do reprezentacji oraz wskazania numeru NIP lub REGON.</w:t>
      </w:r>
    </w:p>
    <w:p w:rsidR="006B309E" w:rsidRPr="006B309E" w:rsidRDefault="006B309E" w:rsidP="006B309E">
      <w:pPr>
        <w:pStyle w:val="Akapitzlist"/>
        <w:numPr>
          <w:ilvl w:val="0"/>
          <w:numId w:val="7"/>
        </w:numPr>
        <w:suppressAutoHyphens w:val="0"/>
        <w:spacing w:after="0"/>
        <w:rPr>
          <w:rFonts w:asciiTheme="majorHAnsi" w:hAnsiTheme="majorHAnsi" w:cs="Times New Roman"/>
          <w:szCs w:val="24"/>
        </w:rPr>
      </w:pPr>
      <w:r w:rsidRPr="006B309E">
        <w:rPr>
          <w:rFonts w:asciiTheme="majorHAnsi" w:hAnsiTheme="majorHAnsi" w:cs="Times New Roman"/>
          <w:szCs w:val="24"/>
        </w:rPr>
        <w:t xml:space="preserve">Wniosek, o którym mowa § 4 ust. 5 powinien zostać podpisany oraz opłacony zgodnie z Cennikiem. Do wniosku wymagającego opłaty należy dołączyć dowód jej uiszczenia. </w:t>
      </w:r>
    </w:p>
    <w:p w:rsidR="006B309E" w:rsidRPr="006B309E" w:rsidRDefault="006B309E" w:rsidP="006B309E">
      <w:pPr>
        <w:pStyle w:val="Akapitzlist"/>
        <w:numPr>
          <w:ilvl w:val="0"/>
          <w:numId w:val="7"/>
        </w:numPr>
        <w:suppressAutoHyphens w:val="0"/>
        <w:spacing w:after="0"/>
        <w:ind w:left="284" w:hanging="284"/>
        <w:rPr>
          <w:rFonts w:asciiTheme="majorHAnsi" w:hAnsiTheme="majorHAnsi" w:cs="Times New Roman"/>
          <w:szCs w:val="24"/>
        </w:rPr>
      </w:pPr>
      <w:r w:rsidRPr="006B309E">
        <w:rPr>
          <w:rFonts w:asciiTheme="majorHAnsi" w:hAnsiTheme="majorHAnsi" w:cs="Times New Roman"/>
          <w:szCs w:val="24"/>
        </w:rPr>
        <w:t xml:space="preserve">Wzory wniosków o ujawnienie informacji gospodarczych, o dostęp do informacji o sobie oraz o dostęp do informacji z rejestru zapytań znajdują się na stronie internetowej KIDT BIG. </w:t>
      </w:r>
    </w:p>
    <w:p w:rsidR="006B309E" w:rsidRPr="006B309E" w:rsidRDefault="006B309E" w:rsidP="006B309E">
      <w:pPr>
        <w:pStyle w:val="Akapitzlist"/>
        <w:numPr>
          <w:ilvl w:val="0"/>
          <w:numId w:val="7"/>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KIDT BIG weryfikuje złożony wniosek w terminie 7 dni roboczych od daty jego wpływu. </w:t>
      </w:r>
      <w:r w:rsidRPr="006B309E">
        <w:rPr>
          <w:rFonts w:asciiTheme="majorHAnsi" w:hAnsiTheme="majorHAnsi" w:cs="Times New Roman"/>
          <w:szCs w:val="24"/>
        </w:rPr>
        <w:br/>
        <w:t xml:space="preserve">W przypadku stwierdzenia przez KIDT BIG braków, takich jak: </w:t>
      </w:r>
    </w:p>
    <w:p w:rsidR="006B309E" w:rsidRPr="006B309E" w:rsidRDefault="006B309E" w:rsidP="006B309E">
      <w:pPr>
        <w:pStyle w:val="Akapitzlist"/>
        <w:numPr>
          <w:ilvl w:val="1"/>
          <w:numId w:val="7"/>
        </w:numPr>
        <w:suppressAutoHyphens w:val="0"/>
        <w:ind w:left="709" w:hanging="283"/>
        <w:rPr>
          <w:rFonts w:asciiTheme="majorHAnsi" w:hAnsiTheme="majorHAnsi" w:cs="Times New Roman"/>
          <w:szCs w:val="24"/>
        </w:rPr>
      </w:pPr>
      <w:r w:rsidRPr="006B309E">
        <w:rPr>
          <w:rFonts w:asciiTheme="majorHAnsi" w:hAnsiTheme="majorHAnsi" w:cs="Times New Roman"/>
          <w:szCs w:val="24"/>
        </w:rPr>
        <w:t xml:space="preserve">brak wypełnienia wszystkich wymaganych pól we wniosku, </w:t>
      </w:r>
    </w:p>
    <w:p w:rsidR="006B309E" w:rsidRPr="006B309E" w:rsidRDefault="006B309E" w:rsidP="006B309E">
      <w:pPr>
        <w:pStyle w:val="Akapitzlist"/>
        <w:numPr>
          <w:ilvl w:val="1"/>
          <w:numId w:val="7"/>
        </w:numPr>
        <w:suppressAutoHyphens w:val="0"/>
        <w:ind w:left="709" w:hanging="283"/>
        <w:rPr>
          <w:rFonts w:asciiTheme="majorHAnsi" w:hAnsiTheme="majorHAnsi" w:cs="Times New Roman"/>
          <w:szCs w:val="24"/>
        </w:rPr>
      </w:pPr>
      <w:r w:rsidRPr="006B309E">
        <w:rPr>
          <w:rFonts w:asciiTheme="majorHAnsi" w:hAnsiTheme="majorHAnsi" w:cs="Times New Roman"/>
          <w:szCs w:val="24"/>
        </w:rPr>
        <w:t xml:space="preserve">brak wymaganych dokumentów lub niemożność ich odczytania, </w:t>
      </w:r>
    </w:p>
    <w:p w:rsidR="006B309E" w:rsidRPr="006B309E" w:rsidRDefault="006B309E" w:rsidP="006B309E">
      <w:pPr>
        <w:pStyle w:val="Akapitzlist"/>
        <w:numPr>
          <w:ilvl w:val="1"/>
          <w:numId w:val="7"/>
        </w:numPr>
        <w:suppressAutoHyphens w:val="0"/>
        <w:ind w:left="709" w:hanging="283"/>
        <w:rPr>
          <w:rFonts w:asciiTheme="majorHAnsi" w:hAnsiTheme="majorHAnsi" w:cs="Times New Roman"/>
          <w:szCs w:val="24"/>
        </w:rPr>
      </w:pPr>
      <w:r w:rsidRPr="006B309E">
        <w:rPr>
          <w:rFonts w:asciiTheme="majorHAnsi" w:hAnsiTheme="majorHAnsi" w:cs="Times New Roman"/>
          <w:szCs w:val="24"/>
        </w:rPr>
        <w:t xml:space="preserve">brak wpływu wymaganej opłaty, </w:t>
      </w:r>
    </w:p>
    <w:p w:rsidR="006B309E" w:rsidRPr="006B309E" w:rsidRDefault="006B309E" w:rsidP="006B309E">
      <w:pPr>
        <w:pStyle w:val="Akapitzlist"/>
        <w:ind w:left="284"/>
        <w:rPr>
          <w:rFonts w:asciiTheme="majorHAnsi" w:hAnsiTheme="majorHAnsi" w:cs="Times New Roman"/>
          <w:szCs w:val="24"/>
        </w:rPr>
      </w:pPr>
      <w:r w:rsidRPr="006B309E">
        <w:rPr>
          <w:rFonts w:asciiTheme="majorHAnsi" w:hAnsiTheme="majorHAnsi" w:cs="Times New Roman"/>
          <w:szCs w:val="24"/>
        </w:rPr>
        <w:lastRenderedPageBreak/>
        <w:t xml:space="preserve">KIDT BIG informuje Pytającego o konieczności uzupełnienia wniosku. KIDT BIG ponownie weryfikuje uzupełniony wniosek w terminie 7 dni roboczych od daty wpływu uzupełnieniowego wniosku. </w:t>
      </w:r>
    </w:p>
    <w:p w:rsidR="006B309E" w:rsidRPr="006B309E" w:rsidRDefault="006B309E" w:rsidP="006B309E">
      <w:pPr>
        <w:pStyle w:val="Akapitzlist"/>
        <w:numPr>
          <w:ilvl w:val="0"/>
          <w:numId w:val="7"/>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W terminie 7 dni roboczych od przyjęcia poprawnego wniosku KIDT BIG udziela podmiotowi odpowiedzi w formie raportu. Sposób doręczenia raportu Pytającemu określa § 4 ust. 6 lit. b) i c) i d) Regulaminu. </w:t>
      </w:r>
    </w:p>
    <w:p w:rsidR="006B309E" w:rsidRPr="006B309E" w:rsidRDefault="006B309E" w:rsidP="006B309E">
      <w:pPr>
        <w:pStyle w:val="Akapitzlist"/>
        <w:numPr>
          <w:ilvl w:val="0"/>
          <w:numId w:val="7"/>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Złożony wniosek, oznaczenie podmiotu, który go złożył i wygenerowany przez KIDT BIG raport i odpowiedź są rejestrowane w Systemie. </w:t>
      </w:r>
    </w:p>
    <w:p w:rsidR="006B309E" w:rsidRPr="006B309E" w:rsidRDefault="006B309E" w:rsidP="006B309E">
      <w:pPr>
        <w:contextualSpacing/>
        <w:jc w:val="center"/>
        <w:rPr>
          <w:rFonts w:asciiTheme="majorHAnsi" w:hAnsiTheme="majorHAnsi" w:cs="Times New Roman"/>
          <w:b/>
          <w:szCs w:val="24"/>
        </w:rPr>
      </w:pP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Rozdział 3. Formy kontaktu</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7</w:t>
      </w:r>
    </w:p>
    <w:p w:rsidR="006B309E" w:rsidRPr="006B309E" w:rsidRDefault="006B309E" w:rsidP="006B309E">
      <w:pPr>
        <w:pStyle w:val="Akapitzlist"/>
        <w:numPr>
          <w:ilvl w:val="0"/>
          <w:numId w:val="26"/>
        </w:numPr>
        <w:suppressAutoHyphens w:val="0"/>
        <w:ind w:left="284" w:hanging="284"/>
        <w:rPr>
          <w:rFonts w:asciiTheme="majorHAnsi" w:hAnsiTheme="majorHAnsi" w:cs="Times New Roman"/>
          <w:szCs w:val="24"/>
        </w:rPr>
      </w:pPr>
      <w:r w:rsidRPr="006B309E">
        <w:rPr>
          <w:rFonts w:asciiTheme="majorHAnsi" w:hAnsiTheme="majorHAnsi" w:cs="Times New Roman"/>
          <w:szCs w:val="24"/>
        </w:rPr>
        <w:t>Partner, z zastrzeżeniem ust. 4, może współpracować z KIDT BIG w szczególności za pośrednictwem połączenia internetowego, innego rodzaju połączenia telekomunikacyjnego, kontaktu osobistego w siedzibie KIDT BIG lub z przedstawicielem poza siedzibą KIDT BIG bądź elektronicznych nośników danych.</w:t>
      </w:r>
    </w:p>
    <w:p w:rsidR="006B309E" w:rsidRPr="006B309E" w:rsidRDefault="006B309E" w:rsidP="006B309E">
      <w:pPr>
        <w:pStyle w:val="Akapitzlist"/>
        <w:numPr>
          <w:ilvl w:val="0"/>
          <w:numId w:val="26"/>
        </w:numPr>
        <w:suppressAutoHyphens w:val="0"/>
        <w:ind w:left="284" w:hanging="284"/>
        <w:rPr>
          <w:rFonts w:asciiTheme="majorHAnsi" w:hAnsiTheme="majorHAnsi" w:cs="Times New Roman"/>
          <w:szCs w:val="24"/>
        </w:rPr>
      </w:pPr>
      <w:r w:rsidRPr="006B309E">
        <w:rPr>
          <w:rFonts w:asciiTheme="majorHAnsi" w:hAnsiTheme="majorHAnsi" w:cs="Times New Roman"/>
          <w:szCs w:val="24"/>
        </w:rPr>
        <w:t>W celu przekazania, aktualizowania, usunięcia informacji gospodarczych z KIDT BIG lub otrzymania raportów z informacjami gospodarczymi lub danymi gospodarczymi:</w:t>
      </w:r>
    </w:p>
    <w:p w:rsidR="006B309E" w:rsidRPr="006B309E" w:rsidRDefault="006B309E" w:rsidP="006B309E">
      <w:pPr>
        <w:pStyle w:val="Akapitzlist"/>
        <w:numPr>
          <w:ilvl w:val="1"/>
          <w:numId w:val="7"/>
        </w:numPr>
        <w:suppressAutoHyphens w:val="0"/>
        <w:ind w:left="567" w:hanging="283"/>
        <w:rPr>
          <w:rFonts w:asciiTheme="majorHAnsi" w:hAnsiTheme="majorHAnsi" w:cs="Times New Roman"/>
          <w:szCs w:val="24"/>
        </w:rPr>
      </w:pPr>
      <w:r w:rsidRPr="006B309E">
        <w:rPr>
          <w:rFonts w:asciiTheme="majorHAnsi" w:hAnsiTheme="majorHAnsi" w:cs="Times New Roman"/>
          <w:szCs w:val="24"/>
        </w:rPr>
        <w:t>przy wykorzystaniu połączenia internetowego lub innego rodzaju połączenia telekomunikacyjnego Partner korzysta ze Strony internetowej i po zalogowaniu się do swojego Konta w Systemie postępuje w sposób zgodny z informacjami wyświetlanymi w Systemie,</w:t>
      </w:r>
    </w:p>
    <w:p w:rsidR="006B309E" w:rsidRPr="006B309E" w:rsidRDefault="006B309E" w:rsidP="006B309E">
      <w:pPr>
        <w:pStyle w:val="Akapitzlist"/>
        <w:numPr>
          <w:ilvl w:val="1"/>
          <w:numId w:val="7"/>
        </w:numPr>
        <w:suppressAutoHyphens w:val="0"/>
        <w:ind w:left="567" w:hanging="283"/>
        <w:rPr>
          <w:rFonts w:asciiTheme="majorHAnsi" w:hAnsiTheme="majorHAnsi" w:cs="Times New Roman"/>
          <w:szCs w:val="24"/>
        </w:rPr>
      </w:pPr>
      <w:r w:rsidRPr="006B309E">
        <w:rPr>
          <w:rFonts w:asciiTheme="majorHAnsi" w:hAnsiTheme="majorHAnsi" w:cs="Times New Roman"/>
          <w:szCs w:val="24"/>
        </w:rPr>
        <w:t>za pośrednictwem kontaktu osobistego w siedzibie KIDT BIG lub z przedstawicielem poza siedzibą KIDT BIG Partner korzysta z pisemnych wniosków, przy czym czynności których dotyczy wniosek są dokonywane po weryfikacji danych Partnera, co odbywa się poprzez okazanie dokumentów rejestrowych bądź dokumentu tożsamości.</w:t>
      </w:r>
    </w:p>
    <w:p w:rsidR="006B309E" w:rsidRPr="006B309E" w:rsidRDefault="006B309E" w:rsidP="006B309E">
      <w:pPr>
        <w:pStyle w:val="Akapitzlist"/>
        <w:numPr>
          <w:ilvl w:val="0"/>
          <w:numId w:val="26"/>
        </w:numPr>
        <w:suppressAutoHyphens w:val="0"/>
        <w:ind w:left="284" w:hanging="284"/>
        <w:rPr>
          <w:rFonts w:asciiTheme="majorHAnsi" w:hAnsiTheme="majorHAnsi" w:cs="Times New Roman"/>
          <w:szCs w:val="24"/>
        </w:rPr>
      </w:pPr>
      <w:r w:rsidRPr="006B309E">
        <w:rPr>
          <w:rFonts w:asciiTheme="majorHAnsi" w:hAnsiTheme="majorHAnsi" w:cs="Times New Roman"/>
          <w:szCs w:val="24"/>
        </w:rPr>
        <w:t>Umowa może przewidywać przekazywanie i aktualizowanie informacji gospodarczych przy pomocy elektronicznych nośników informacji po ich wcześniejszej weryfikacji przez KIDT BIG, jak również korzystanie z innych metod teletransmisji danych, które gwarantują bezpieczeństwo danych przekazywanych tą drogą.</w:t>
      </w:r>
    </w:p>
    <w:p w:rsidR="006B309E" w:rsidRPr="006B309E" w:rsidRDefault="006B309E" w:rsidP="006B309E">
      <w:pPr>
        <w:pStyle w:val="Akapitzlist"/>
        <w:numPr>
          <w:ilvl w:val="0"/>
          <w:numId w:val="26"/>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Partner będący sądem realizującym obowiązek określony w art. 16 ust. 7 Ustawy oraz w art. 12a § 1 ustawy z dnia 6 czerwca 1997 r. Kodeks karny wykonawczy (Dz.U. z 2018r. poz. 652 z późn.zm.), przekazuje w postaci elektronicznej informacje gospodarcze do KIDT BIG z wykorzystaniem standardu wymiany danych (IG2BIG) opracowanego na podstawie § 372 ust.1 Regulaminu urzędowania sądów powszechnych, opublikowanego na stronie podmiotowej Biuletynu Informacji Publicznej Ministra Sprawiedliwości. </w:t>
      </w:r>
    </w:p>
    <w:p w:rsidR="006B309E" w:rsidRPr="006B309E" w:rsidRDefault="006B309E" w:rsidP="006B309E">
      <w:pPr>
        <w:pStyle w:val="Akapitzlist"/>
        <w:numPr>
          <w:ilvl w:val="0"/>
          <w:numId w:val="26"/>
        </w:numPr>
        <w:suppressAutoHyphens w:val="0"/>
        <w:rPr>
          <w:rFonts w:asciiTheme="majorHAnsi" w:hAnsiTheme="majorHAnsi" w:cs="Times New Roman"/>
          <w:szCs w:val="24"/>
        </w:rPr>
      </w:pPr>
      <w:r w:rsidRPr="006B309E">
        <w:rPr>
          <w:rFonts w:asciiTheme="majorHAnsi" w:hAnsiTheme="majorHAnsi" w:cs="Times New Roman"/>
          <w:szCs w:val="24"/>
        </w:rPr>
        <w:t xml:space="preserve">W przypadku awarii uniemożliwiającej przekazywanie informacji w sposób, o którym mowa w ust. 4, przekazywanie informacji gospodarczej następuje za pośrednictwem operatora pocztowego w rozumieniu ustawy z dnia 23 listopada 2012 r. - Prawo Pocztowe (Dz.U. z 2017 r. poz. 1481 z </w:t>
      </w:r>
      <w:proofErr w:type="spellStart"/>
      <w:r w:rsidRPr="006B309E">
        <w:rPr>
          <w:rFonts w:asciiTheme="majorHAnsi" w:hAnsiTheme="majorHAnsi" w:cs="Times New Roman"/>
          <w:szCs w:val="24"/>
        </w:rPr>
        <w:t>późn</w:t>
      </w:r>
      <w:proofErr w:type="spellEnd"/>
      <w:r w:rsidRPr="006B309E">
        <w:rPr>
          <w:rFonts w:asciiTheme="majorHAnsi" w:hAnsiTheme="majorHAnsi" w:cs="Times New Roman"/>
          <w:szCs w:val="24"/>
        </w:rPr>
        <w:t>. zm.)</w:t>
      </w:r>
      <w:r w:rsidRPr="006B309E" w:rsidDel="00C55BAE">
        <w:rPr>
          <w:rFonts w:asciiTheme="majorHAnsi" w:hAnsiTheme="majorHAnsi" w:cs="Times New Roman"/>
          <w:szCs w:val="24"/>
        </w:rPr>
        <w:t xml:space="preserve"> </w:t>
      </w:r>
      <w:r w:rsidRPr="006B309E">
        <w:rPr>
          <w:rFonts w:asciiTheme="majorHAnsi" w:hAnsiTheme="majorHAnsi" w:cs="Times New Roman"/>
          <w:szCs w:val="24"/>
        </w:rPr>
        <w:t xml:space="preserve"> albo pracownika sądu. </w:t>
      </w:r>
    </w:p>
    <w:p w:rsidR="006B309E" w:rsidRPr="006B309E" w:rsidRDefault="006B309E" w:rsidP="006B309E">
      <w:pPr>
        <w:pStyle w:val="Akapitzlist"/>
        <w:numPr>
          <w:ilvl w:val="0"/>
          <w:numId w:val="26"/>
        </w:numPr>
        <w:suppressAutoHyphens w:val="0"/>
        <w:ind w:left="284" w:hanging="284"/>
        <w:rPr>
          <w:rFonts w:asciiTheme="majorHAnsi" w:hAnsiTheme="majorHAnsi" w:cs="Times New Roman"/>
          <w:szCs w:val="24"/>
        </w:rPr>
      </w:pPr>
      <w:r w:rsidRPr="006B309E">
        <w:rPr>
          <w:rFonts w:asciiTheme="majorHAnsi" w:hAnsiTheme="majorHAnsi" w:cs="Times New Roman"/>
          <w:szCs w:val="24"/>
        </w:rPr>
        <w:t>Rozpoczęcie przekazywania informacji gospodarczych w sposób określony w ust. 4</w:t>
      </w:r>
      <w:r w:rsidRPr="006B309E">
        <w:rPr>
          <w:rFonts w:asciiTheme="majorHAnsi" w:hAnsiTheme="majorHAnsi" w:cs="Times New Roman"/>
        </w:rPr>
        <w:t xml:space="preserve"> wymaga przekazania do KIDT BIG prawidłowo wypełnionego i podpisanego Zgłoszenia, na </w:t>
      </w:r>
      <w:r w:rsidRPr="006B309E">
        <w:rPr>
          <w:rFonts w:asciiTheme="majorHAnsi" w:hAnsiTheme="majorHAnsi" w:cs="Times New Roman"/>
        </w:rPr>
        <w:lastRenderedPageBreak/>
        <w:t>podstawie, którego KIDT BIG dokonuje r</w:t>
      </w:r>
      <w:r w:rsidRPr="006B309E">
        <w:rPr>
          <w:rFonts w:asciiTheme="majorHAnsi" w:hAnsiTheme="majorHAnsi" w:cs="Times New Roman"/>
          <w:szCs w:val="24"/>
        </w:rPr>
        <w:t xml:space="preserve">ejestracji sądu i użytkowników działających </w:t>
      </w:r>
      <w:r w:rsidRPr="006B309E">
        <w:rPr>
          <w:rFonts w:asciiTheme="majorHAnsi" w:hAnsiTheme="majorHAnsi" w:cs="Times New Roman"/>
          <w:szCs w:val="24"/>
        </w:rPr>
        <w:br/>
        <w:t>w jego imieniu. Formularz Zgłoszenia jest dostępny na stronie internetowej KIDT BIG.</w:t>
      </w:r>
    </w:p>
    <w:p w:rsidR="006B309E" w:rsidRPr="006B309E" w:rsidRDefault="006B309E" w:rsidP="006B309E">
      <w:pPr>
        <w:pStyle w:val="Akapitzlist"/>
        <w:numPr>
          <w:ilvl w:val="0"/>
          <w:numId w:val="26"/>
        </w:numPr>
        <w:suppressAutoHyphens w:val="0"/>
        <w:ind w:left="284" w:hanging="284"/>
        <w:rPr>
          <w:rFonts w:asciiTheme="majorHAnsi" w:hAnsiTheme="majorHAnsi" w:cs="Times New Roman"/>
          <w:szCs w:val="24"/>
        </w:rPr>
      </w:pPr>
      <w:r w:rsidRPr="006B309E">
        <w:rPr>
          <w:rFonts w:asciiTheme="majorHAnsi" w:hAnsiTheme="majorHAnsi" w:cs="Times New Roman"/>
          <w:szCs w:val="24"/>
        </w:rPr>
        <w:t>Formularz Zgłoszenia zawiera dane dotyczące:</w:t>
      </w:r>
    </w:p>
    <w:p w:rsidR="006B309E" w:rsidRPr="006B309E" w:rsidRDefault="006B309E" w:rsidP="006B309E">
      <w:pPr>
        <w:pStyle w:val="Akapitzlist"/>
        <w:numPr>
          <w:ilvl w:val="2"/>
          <w:numId w:val="7"/>
        </w:numPr>
        <w:suppressAutoHyphens w:val="0"/>
        <w:ind w:left="1418"/>
        <w:rPr>
          <w:rFonts w:asciiTheme="majorHAnsi" w:hAnsiTheme="majorHAnsi" w:cs="Times New Roman"/>
          <w:szCs w:val="24"/>
        </w:rPr>
      </w:pPr>
      <w:r w:rsidRPr="006B309E">
        <w:rPr>
          <w:rFonts w:asciiTheme="majorHAnsi" w:hAnsiTheme="majorHAnsi" w:cs="Times New Roman"/>
          <w:szCs w:val="24"/>
        </w:rPr>
        <w:t>sądu: nazwa, NIP, REGON, adres siedziby, adres do korespondencji, adres poczty elektronicznej, imię i nazwisko oraz stanowisko osoby uprawnionej do reprezentowania sądu i podpisania Zgłoszenia;</w:t>
      </w:r>
    </w:p>
    <w:p w:rsidR="006B309E" w:rsidRPr="006B309E" w:rsidRDefault="006B309E" w:rsidP="006B309E">
      <w:pPr>
        <w:pStyle w:val="Akapitzlist"/>
        <w:numPr>
          <w:ilvl w:val="2"/>
          <w:numId w:val="7"/>
        </w:numPr>
        <w:suppressAutoHyphens w:val="0"/>
        <w:ind w:left="1418"/>
        <w:rPr>
          <w:rFonts w:asciiTheme="majorHAnsi" w:hAnsiTheme="majorHAnsi" w:cs="Times New Roman"/>
          <w:szCs w:val="24"/>
        </w:rPr>
      </w:pPr>
      <w:r w:rsidRPr="006B309E">
        <w:rPr>
          <w:rFonts w:asciiTheme="majorHAnsi" w:hAnsiTheme="majorHAnsi" w:cs="Times New Roman"/>
          <w:szCs w:val="24"/>
        </w:rPr>
        <w:t>administratora uprawnionego do przekazywania, modyfikacji oraz usuwania informacji gospodarczych a także posiadającego uprawnienia pozwalające na blokowanie i usuwanie kont Użytkowników dodatkowych: imię, nazwisko, adres służbowej poczty elektronicznej (e-mail), numer telefonu stacjonarnego lub komórkowego służącego do kontaktu z KIDT BIG,</w:t>
      </w:r>
    </w:p>
    <w:p w:rsidR="006B309E" w:rsidRPr="006B309E" w:rsidRDefault="006B309E" w:rsidP="006B309E">
      <w:pPr>
        <w:pStyle w:val="Akapitzlist"/>
        <w:numPr>
          <w:ilvl w:val="2"/>
          <w:numId w:val="7"/>
        </w:numPr>
        <w:suppressAutoHyphens w:val="0"/>
        <w:ind w:left="1417" w:hanging="357"/>
        <w:contextualSpacing w:val="0"/>
        <w:rPr>
          <w:rFonts w:asciiTheme="majorHAnsi" w:hAnsiTheme="majorHAnsi" w:cs="Times New Roman"/>
          <w:szCs w:val="24"/>
        </w:rPr>
      </w:pPr>
      <w:r w:rsidRPr="006B309E">
        <w:rPr>
          <w:rFonts w:asciiTheme="majorHAnsi" w:hAnsiTheme="majorHAnsi" w:cs="Times New Roman"/>
          <w:szCs w:val="24"/>
        </w:rPr>
        <w:t>Użytkowników dodatkowych uprawnionych do przekazywania, modyfikacji oraz usuwania informacji gospodarczych: imię, nazwisko, adres służbowej poczty elektronicznej (e-mail), numer telefonu stacjonarnego lub komórkowego służącego do kontaktu z KIDT BIG.</w:t>
      </w:r>
    </w:p>
    <w:p w:rsidR="006B309E" w:rsidRPr="006B309E" w:rsidRDefault="006B309E" w:rsidP="006B309E">
      <w:pPr>
        <w:pStyle w:val="Akapitzlist"/>
        <w:spacing w:before="200"/>
        <w:jc w:val="center"/>
        <w:rPr>
          <w:rFonts w:asciiTheme="majorHAnsi" w:hAnsiTheme="majorHAnsi" w:cs="Times New Roman"/>
          <w:b/>
          <w:szCs w:val="24"/>
        </w:rPr>
      </w:pPr>
      <w:r w:rsidRPr="006B309E">
        <w:rPr>
          <w:rFonts w:asciiTheme="majorHAnsi" w:hAnsiTheme="majorHAnsi" w:cs="Times New Roman"/>
          <w:b/>
          <w:szCs w:val="24"/>
        </w:rPr>
        <w:t>Rozdział 4. Przyjmowanie informacji gospodarczych</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8</w:t>
      </w:r>
    </w:p>
    <w:p w:rsidR="006B309E" w:rsidRPr="006B309E" w:rsidRDefault="006B309E" w:rsidP="006B309E">
      <w:pPr>
        <w:pStyle w:val="Akapitzlist"/>
        <w:numPr>
          <w:ilvl w:val="0"/>
          <w:numId w:val="8"/>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Przyjmowanie informacji gospodarczych przez KIDT BIG od Partnerów następuje zgodnie z art. 12-12a, art. 14-15, art. 15a ust. 3, art. 15b oraz art. 16-19 Ustawy oraz w sposób określony w § 7 Regulaminu oraz w Umowie z Partnerem. </w:t>
      </w:r>
    </w:p>
    <w:p w:rsidR="006B309E" w:rsidRPr="006B309E" w:rsidRDefault="006B309E" w:rsidP="006B309E">
      <w:pPr>
        <w:pStyle w:val="Akapitzlist"/>
        <w:numPr>
          <w:ilvl w:val="0"/>
          <w:numId w:val="8"/>
        </w:numPr>
        <w:suppressAutoHyphens w:val="0"/>
        <w:ind w:left="284" w:hanging="284"/>
        <w:rPr>
          <w:rFonts w:asciiTheme="majorHAnsi" w:hAnsiTheme="majorHAnsi" w:cs="Times New Roman"/>
          <w:szCs w:val="24"/>
        </w:rPr>
      </w:pPr>
      <w:bookmarkStart w:id="5" w:name="_Hlk498943215"/>
      <w:r w:rsidRPr="006B309E">
        <w:rPr>
          <w:rFonts w:asciiTheme="majorHAnsi" w:hAnsiTheme="majorHAnsi" w:cs="Times New Roman"/>
          <w:szCs w:val="24"/>
        </w:rPr>
        <w:t xml:space="preserve">Partner jest zobowiązany do przekazywania wyłącznie prawdziwych i aktualnych danych oraz do spełnienia warunków koniecznych do ich przekazania, jakie wynikają z art. 14 ust. 1, art. 15 ust. 1 i 1a, art. 15a ust. 2 i 3, art. 16 ust. 1, art. 17 ust. 1-3, art. 18 ust. 1- 4 Ustawy. </w:t>
      </w:r>
    </w:p>
    <w:bookmarkEnd w:id="5"/>
    <w:p w:rsidR="006B309E" w:rsidRPr="006B309E" w:rsidRDefault="006B309E" w:rsidP="006B309E">
      <w:pPr>
        <w:pStyle w:val="Akapitzlist"/>
        <w:numPr>
          <w:ilvl w:val="0"/>
          <w:numId w:val="8"/>
        </w:numPr>
        <w:suppressAutoHyphens w:val="0"/>
        <w:ind w:left="284" w:hanging="284"/>
        <w:rPr>
          <w:rFonts w:asciiTheme="majorHAnsi" w:hAnsiTheme="majorHAnsi" w:cs="Times New Roman"/>
          <w:b/>
          <w:szCs w:val="24"/>
        </w:rPr>
      </w:pPr>
      <w:r w:rsidRPr="006B309E">
        <w:rPr>
          <w:rFonts w:asciiTheme="majorHAnsi" w:hAnsiTheme="majorHAnsi" w:cs="Times New Roman"/>
          <w:szCs w:val="24"/>
        </w:rPr>
        <w:t xml:space="preserve">KIDT BIG dokonuje weryfikacji przekazywanych informacji gospodarczych pod kątem ich zgodności z minimalnym oraz maksymalnym zakresem określonym w odpowiednich przepisach Ustawy, a także zgodności przekazywanych informacji z wymogami wynikającymi z Ustawy. KIDT BIG nie przyjmuje informacji gospodarczych niepełnych, przekraczających maksymalny zakres lub niezgodnych z wymogami Ustawy i informuje Partnera o uchybieniach. </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Rozdział 5. Ujawnianie informacji gospodarczych</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9</w:t>
      </w:r>
    </w:p>
    <w:p w:rsidR="006B309E" w:rsidRPr="006B309E" w:rsidRDefault="006B309E" w:rsidP="006B309E">
      <w:pPr>
        <w:suppressAutoHyphens w:val="0"/>
        <w:spacing w:after="0"/>
        <w:ind w:left="567" w:hanging="283"/>
        <w:rPr>
          <w:rFonts w:asciiTheme="majorHAnsi" w:hAnsiTheme="majorHAnsi" w:cs="Times New Roman"/>
          <w:szCs w:val="24"/>
        </w:rPr>
      </w:pPr>
      <w:r w:rsidRPr="006B309E">
        <w:rPr>
          <w:rFonts w:asciiTheme="majorHAnsi" w:hAnsiTheme="majorHAnsi" w:cs="Times New Roman"/>
          <w:szCs w:val="24"/>
        </w:rPr>
        <w:t>1.</w:t>
      </w:r>
      <w:r w:rsidRPr="006B309E">
        <w:rPr>
          <w:rFonts w:asciiTheme="majorHAnsi" w:hAnsiTheme="majorHAnsi" w:cs="Times New Roman"/>
          <w:szCs w:val="24"/>
        </w:rPr>
        <w:tab/>
        <w:t xml:space="preserve">KIDT BIG ujawnia tylko aktualne informacje gospodarcze w zakresie objętym wnioskiem z zastrzeżeniem ust. 2 do 4. </w:t>
      </w:r>
    </w:p>
    <w:p w:rsidR="006B309E" w:rsidRPr="006B309E" w:rsidRDefault="006B309E" w:rsidP="006B309E">
      <w:pPr>
        <w:suppressAutoHyphens w:val="0"/>
        <w:spacing w:after="0"/>
        <w:ind w:left="567" w:hanging="283"/>
        <w:rPr>
          <w:rFonts w:asciiTheme="majorHAnsi" w:hAnsiTheme="majorHAnsi" w:cs="Times New Roman"/>
          <w:szCs w:val="24"/>
        </w:rPr>
      </w:pPr>
      <w:r w:rsidRPr="006B309E">
        <w:rPr>
          <w:rFonts w:asciiTheme="majorHAnsi" w:hAnsiTheme="majorHAnsi" w:cs="Times New Roman"/>
          <w:szCs w:val="24"/>
        </w:rPr>
        <w:t>2.</w:t>
      </w:r>
      <w:r w:rsidRPr="006B309E">
        <w:rPr>
          <w:rFonts w:asciiTheme="majorHAnsi" w:hAnsiTheme="majorHAnsi" w:cs="Times New Roman"/>
          <w:szCs w:val="24"/>
        </w:rPr>
        <w:tab/>
        <w:t xml:space="preserve">KIDT BIG ujawnia informacje gospodarcze o zobowiązaniach dłużników będących konsumentami oraz dotyczące posłużenia się podrobionym lub cudzym dokumentem wyłącznie: </w:t>
      </w:r>
    </w:p>
    <w:p w:rsidR="006B309E" w:rsidRPr="006B309E" w:rsidRDefault="006B309E" w:rsidP="006B309E">
      <w:pPr>
        <w:pStyle w:val="Akapitzlist"/>
        <w:numPr>
          <w:ilvl w:val="1"/>
          <w:numId w:val="9"/>
        </w:numPr>
        <w:suppressAutoHyphens w:val="0"/>
        <w:ind w:left="851" w:hanging="283"/>
        <w:rPr>
          <w:rFonts w:asciiTheme="majorHAnsi" w:hAnsiTheme="majorHAnsi" w:cs="Times New Roman"/>
          <w:szCs w:val="24"/>
        </w:rPr>
      </w:pPr>
      <w:r w:rsidRPr="006B309E">
        <w:rPr>
          <w:rFonts w:asciiTheme="majorHAnsi" w:hAnsiTheme="majorHAnsi" w:cs="Times New Roman"/>
          <w:szCs w:val="24"/>
        </w:rPr>
        <w:t>Partnerom, którzy zawarli z biurem Umowę, o której mowa w art. 12 ust. 1 Ustawy,</w:t>
      </w:r>
    </w:p>
    <w:p w:rsidR="006B309E" w:rsidRPr="006B309E" w:rsidRDefault="006B309E" w:rsidP="006B309E">
      <w:pPr>
        <w:pStyle w:val="Akapitzlist"/>
        <w:numPr>
          <w:ilvl w:val="1"/>
          <w:numId w:val="9"/>
        </w:numPr>
        <w:suppressAutoHyphens w:val="0"/>
        <w:ind w:left="851" w:hanging="283"/>
        <w:rPr>
          <w:rFonts w:asciiTheme="majorHAnsi" w:hAnsiTheme="majorHAnsi" w:cs="Times New Roman"/>
          <w:szCs w:val="24"/>
        </w:rPr>
      </w:pPr>
      <w:r w:rsidRPr="006B309E">
        <w:rPr>
          <w:rFonts w:asciiTheme="majorHAnsi" w:hAnsiTheme="majorHAnsi" w:cs="Times New Roman"/>
          <w:szCs w:val="24"/>
        </w:rPr>
        <w:t>innym biurom oraz instytucjom, o których mowa w art. 9 lub art. 13 Ustawy, w celu realizacji złożonych wniosków o ujawnienie informacji,</w:t>
      </w:r>
    </w:p>
    <w:p w:rsidR="006B309E" w:rsidRPr="006B309E" w:rsidRDefault="006B309E" w:rsidP="006B309E">
      <w:pPr>
        <w:pStyle w:val="Akapitzlist"/>
        <w:numPr>
          <w:ilvl w:val="1"/>
          <w:numId w:val="9"/>
        </w:numPr>
        <w:suppressAutoHyphens w:val="0"/>
        <w:spacing w:after="0"/>
        <w:ind w:left="851" w:hanging="283"/>
        <w:rPr>
          <w:rFonts w:asciiTheme="majorHAnsi" w:hAnsiTheme="majorHAnsi" w:cs="Times New Roman"/>
          <w:szCs w:val="24"/>
        </w:rPr>
      </w:pPr>
      <w:r w:rsidRPr="006B309E">
        <w:rPr>
          <w:rFonts w:asciiTheme="majorHAnsi" w:hAnsiTheme="majorHAnsi" w:cs="Times New Roman"/>
          <w:szCs w:val="24"/>
        </w:rPr>
        <w:t xml:space="preserve">Podmiotom Uprawnionym. </w:t>
      </w:r>
    </w:p>
    <w:p w:rsidR="006B309E" w:rsidRPr="006B309E" w:rsidRDefault="006B309E" w:rsidP="006B309E">
      <w:pPr>
        <w:suppressAutoHyphens w:val="0"/>
        <w:spacing w:after="0"/>
        <w:ind w:left="568" w:hanging="284"/>
        <w:rPr>
          <w:rFonts w:asciiTheme="majorHAnsi" w:hAnsiTheme="majorHAnsi" w:cs="Times New Roman"/>
          <w:szCs w:val="24"/>
        </w:rPr>
      </w:pPr>
      <w:bookmarkStart w:id="6" w:name="_Hlk498945042"/>
      <w:r w:rsidRPr="006B309E">
        <w:rPr>
          <w:rFonts w:asciiTheme="majorHAnsi" w:hAnsiTheme="majorHAnsi" w:cs="Times New Roman"/>
          <w:szCs w:val="24"/>
        </w:rPr>
        <w:lastRenderedPageBreak/>
        <w:t>3.</w:t>
      </w:r>
      <w:r w:rsidRPr="006B309E">
        <w:rPr>
          <w:rFonts w:asciiTheme="majorHAnsi" w:hAnsiTheme="majorHAnsi" w:cs="Times New Roman"/>
          <w:szCs w:val="24"/>
        </w:rPr>
        <w:tab/>
        <w:t xml:space="preserve">Partner, który zawarł z KIDT BIG Umowę, może wystąpić z wnioskiem o ujawnienie informacji gospodarczych o zobowiązaniach dłużnika będącego konsumentem, jeśli posiada upoważnienie. Upoważnienie jest ważne nie dłużej niż 60 dni od dnia jego udzielenia. </w:t>
      </w:r>
    </w:p>
    <w:bookmarkEnd w:id="6"/>
    <w:p w:rsidR="006B309E" w:rsidRPr="006B309E" w:rsidRDefault="006B309E" w:rsidP="006B309E">
      <w:pPr>
        <w:suppressAutoHyphens w:val="0"/>
        <w:spacing w:after="0"/>
        <w:ind w:left="568" w:hanging="284"/>
        <w:rPr>
          <w:rFonts w:asciiTheme="majorHAnsi" w:hAnsiTheme="majorHAnsi" w:cs="Times New Roman"/>
          <w:szCs w:val="24"/>
        </w:rPr>
      </w:pPr>
      <w:r w:rsidRPr="006B309E">
        <w:rPr>
          <w:rFonts w:asciiTheme="majorHAnsi" w:hAnsiTheme="majorHAnsi" w:cs="Times New Roman"/>
          <w:szCs w:val="24"/>
        </w:rPr>
        <w:t>3</w:t>
      </w:r>
      <w:r w:rsidRPr="006B309E">
        <w:rPr>
          <w:rFonts w:asciiTheme="majorHAnsi" w:hAnsiTheme="majorHAnsi" w:cs="Times New Roman"/>
          <w:szCs w:val="24"/>
          <w:vertAlign w:val="superscript"/>
        </w:rPr>
        <w:t>1</w:t>
      </w:r>
      <w:r w:rsidRPr="006B309E">
        <w:rPr>
          <w:rFonts w:asciiTheme="majorHAnsi" w:hAnsiTheme="majorHAnsi" w:cs="Times New Roman"/>
          <w:szCs w:val="24"/>
        </w:rPr>
        <w:t>.</w:t>
      </w:r>
      <w:r w:rsidRPr="006B309E">
        <w:rPr>
          <w:rFonts w:asciiTheme="majorHAnsi" w:hAnsiTheme="majorHAnsi" w:cs="Times New Roman"/>
          <w:szCs w:val="24"/>
        </w:rPr>
        <w:tab/>
        <w:t xml:space="preserve"> Każdy podmiot może wystąpić z Wnioskiem jednolitym o ujawnienie informacji gospodarczych o podmiocie niebędącym konsumentem dotyczący aktualnych informacji przechowywanych w KIDT BIG oraz w innym niż KIDT BIG biurze informacji gospodarczej, wskazanym we Wniosku jednolitym. Wniosek jednolity realizowany jest na zasadach i w trybie określonym w art. 22a ust. 1 Ustawy. Ujawnienie informacji gospodarczych na podstawie Wniosku jednolitego podlega opłacie zgodnie </w:t>
      </w:r>
      <w:r w:rsidRPr="006B309E">
        <w:rPr>
          <w:rFonts w:asciiTheme="majorHAnsi" w:hAnsiTheme="majorHAnsi" w:cs="Times New Roman"/>
          <w:szCs w:val="24"/>
        </w:rPr>
        <w:br/>
        <w:t xml:space="preserve">z obowiązującym w KIDT BIG Cennikiem, nie wyższej niż 30 złotych od informacji uzyskanych z jednego biura. </w:t>
      </w:r>
    </w:p>
    <w:p w:rsidR="006B309E" w:rsidRPr="006B309E" w:rsidRDefault="006B309E" w:rsidP="006B309E">
      <w:pPr>
        <w:suppressAutoHyphens w:val="0"/>
        <w:spacing w:after="0"/>
        <w:ind w:left="567" w:hanging="283"/>
        <w:rPr>
          <w:rFonts w:asciiTheme="majorHAnsi" w:hAnsiTheme="majorHAnsi" w:cs="Times New Roman"/>
          <w:szCs w:val="24"/>
        </w:rPr>
      </w:pPr>
      <w:r w:rsidRPr="006B309E">
        <w:rPr>
          <w:rFonts w:asciiTheme="majorHAnsi" w:hAnsiTheme="majorHAnsi" w:cs="Times New Roman"/>
          <w:szCs w:val="24"/>
        </w:rPr>
        <w:t>4.</w:t>
      </w:r>
      <w:r w:rsidRPr="006B309E">
        <w:rPr>
          <w:rFonts w:asciiTheme="majorHAnsi" w:hAnsiTheme="majorHAnsi" w:cs="Times New Roman"/>
          <w:szCs w:val="24"/>
        </w:rPr>
        <w:tab/>
        <w:t xml:space="preserve">Na żądanie Partnera, który przekazał informacje gospodarcze, KIDT BIG może wstrzymać ujawnianie informacji gospodarczych na czas określony. </w:t>
      </w:r>
    </w:p>
    <w:p w:rsidR="006B309E" w:rsidRPr="006B309E" w:rsidRDefault="006B309E" w:rsidP="006B309E">
      <w:pPr>
        <w:suppressAutoHyphens w:val="0"/>
        <w:spacing w:after="0"/>
        <w:ind w:left="567" w:hanging="283"/>
        <w:rPr>
          <w:rFonts w:asciiTheme="majorHAnsi" w:hAnsiTheme="majorHAnsi" w:cs="Times New Roman"/>
          <w:szCs w:val="24"/>
        </w:rPr>
      </w:pPr>
      <w:r w:rsidRPr="006B309E">
        <w:rPr>
          <w:rFonts w:asciiTheme="majorHAnsi" w:hAnsiTheme="majorHAnsi" w:cs="Times New Roman"/>
          <w:szCs w:val="24"/>
        </w:rPr>
        <w:t>5.</w:t>
      </w:r>
      <w:r w:rsidRPr="006B309E">
        <w:rPr>
          <w:rFonts w:asciiTheme="majorHAnsi" w:hAnsiTheme="majorHAnsi" w:cs="Times New Roman"/>
          <w:szCs w:val="24"/>
        </w:rPr>
        <w:tab/>
        <w:t>KIDT BIG nie ujawnia informacji gospodarczych dotyczących wierzyciela,</w:t>
      </w:r>
      <w:r w:rsidRPr="006B309E">
        <w:rPr>
          <w:rFonts w:asciiTheme="majorHAnsi" w:hAnsiTheme="majorHAnsi"/>
        </w:rPr>
        <w:t xml:space="preserve"> </w:t>
      </w:r>
      <w:r w:rsidRPr="006B309E">
        <w:rPr>
          <w:rFonts w:asciiTheme="majorHAnsi" w:hAnsiTheme="majorHAnsi" w:cs="Times New Roman"/>
          <w:szCs w:val="24"/>
        </w:rPr>
        <w:t xml:space="preserve">o których mowa w art. 2 ust. 1 pkt 1 lit. a–g albo pkt 3 lit. a–i Ustawy, który zastrzegł te dane przekazując informacje gospodarcze. </w:t>
      </w:r>
    </w:p>
    <w:p w:rsidR="006B309E" w:rsidRPr="006B309E" w:rsidRDefault="006B309E" w:rsidP="006B309E">
      <w:pPr>
        <w:suppressAutoHyphens w:val="0"/>
        <w:spacing w:after="0"/>
        <w:ind w:left="567" w:hanging="283"/>
        <w:rPr>
          <w:rFonts w:asciiTheme="majorHAnsi" w:hAnsiTheme="majorHAnsi" w:cs="Times New Roman"/>
          <w:szCs w:val="24"/>
        </w:rPr>
      </w:pPr>
      <w:r w:rsidRPr="006B309E">
        <w:rPr>
          <w:rFonts w:asciiTheme="majorHAnsi" w:hAnsiTheme="majorHAnsi" w:cs="Times New Roman"/>
          <w:szCs w:val="24"/>
        </w:rPr>
        <w:t>6.</w:t>
      </w:r>
      <w:r w:rsidRPr="006B309E">
        <w:rPr>
          <w:rFonts w:asciiTheme="majorHAnsi" w:hAnsiTheme="majorHAnsi" w:cs="Times New Roman"/>
          <w:szCs w:val="24"/>
        </w:rPr>
        <w:tab/>
        <w:t xml:space="preserve">Podmiot, który otrzymał od KIDT BIG informacje gospodarcze dotyczące dłużnika będącego konsumentem, nie może ich ujawnić innym podmiotom. Ograniczenie to nie dotyczy: </w:t>
      </w:r>
    </w:p>
    <w:p w:rsidR="006B309E" w:rsidRPr="006B309E" w:rsidRDefault="006B309E" w:rsidP="006B309E">
      <w:pPr>
        <w:pStyle w:val="Akapitzlist"/>
        <w:numPr>
          <w:ilvl w:val="0"/>
          <w:numId w:val="35"/>
        </w:numPr>
        <w:suppressAutoHyphens w:val="0"/>
        <w:rPr>
          <w:rFonts w:asciiTheme="majorHAnsi" w:hAnsiTheme="majorHAnsi" w:cs="Times New Roman"/>
          <w:szCs w:val="24"/>
        </w:rPr>
      </w:pPr>
      <w:r w:rsidRPr="006B309E">
        <w:rPr>
          <w:rFonts w:asciiTheme="majorHAnsi" w:hAnsiTheme="majorHAnsi" w:cs="Times New Roman"/>
          <w:szCs w:val="24"/>
        </w:rPr>
        <w:t xml:space="preserve">Podmiotów Uprawnionych, </w:t>
      </w:r>
    </w:p>
    <w:p w:rsidR="006B309E" w:rsidRPr="006B309E" w:rsidRDefault="006B309E" w:rsidP="006B309E">
      <w:pPr>
        <w:pStyle w:val="Akapitzlist"/>
        <w:numPr>
          <w:ilvl w:val="0"/>
          <w:numId w:val="35"/>
        </w:numPr>
        <w:suppressAutoHyphens w:val="0"/>
        <w:spacing w:after="0"/>
        <w:rPr>
          <w:rFonts w:asciiTheme="majorHAnsi" w:hAnsiTheme="majorHAnsi" w:cs="Times New Roman"/>
          <w:szCs w:val="24"/>
        </w:rPr>
      </w:pPr>
      <w:r w:rsidRPr="006B309E">
        <w:rPr>
          <w:rFonts w:asciiTheme="majorHAnsi" w:hAnsiTheme="majorHAnsi" w:cs="Times New Roman"/>
          <w:szCs w:val="24"/>
        </w:rPr>
        <w:t xml:space="preserve">ujawniania przez inne biuro otrzymanych od KIDT BIG informacji gospodarczych. </w:t>
      </w:r>
    </w:p>
    <w:p w:rsidR="006B309E" w:rsidRPr="006B309E" w:rsidRDefault="006B309E" w:rsidP="006B309E">
      <w:pPr>
        <w:suppressAutoHyphens w:val="0"/>
        <w:spacing w:after="0"/>
        <w:ind w:left="567" w:hanging="283"/>
        <w:rPr>
          <w:rFonts w:asciiTheme="majorHAnsi" w:hAnsiTheme="majorHAnsi" w:cs="Times New Roman"/>
          <w:szCs w:val="24"/>
        </w:rPr>
      </w:pPr>
      <w:r w:rsidRPr="006B309E">
        <w:rPr>
          <w:rFonts w:asciiTheme="majorHAnsi" w:hAnsiTheme="majorHAnsi" w:cs="Times New Roman"/>
          <w:szCs w:val="24"/>
        </w:rPr>
        <w:t>7.</w:t>
      </w:r>
      <w:r w:rsidRPr="006B309E">
        <w:rPr>
          <w:rFonts w:asciiTheme="majorHAnsi" w:hAnsiTheme="majorHAnsi" w:cs="Times New Roman"/>
          <w:szCs w:val="24"/>
        </w:rPr>
        <w:tab/>
        <w:t xml:space="preserve">Podstawowym kryterium wyszukiwania danych, podawanym we wniosku o ujawnienie informacji gospodarczych jest: </w:t>
      </w:r>
    </w:p>
    <w:p w:rsidR="006B309E" w:rsidRPr="006B309E" w:rsidRDefault="006B309E" w:rsidP="006B309E">
      <w:pPr>
        <w:pStyle w:val="Akapitzlist"/>
        <w:numPr>
          <w:ilvl w:val="0"/>
          <w:numId w:val="36"/>
        </w:numPr>
        <w:suppressAutoHyphens w:val="0"/>
        <w:rPr>
          <w:rFonts w:asciiTheme="majorHAnsi" w:hAnsiTheme="majorHAnsi" w:cs="Times New Roman"/>
          <w:szCs w:val="24"/>
        </w:rPr>
      </w:pPr>
      <w:r w:rsidRPr="006B309E">
        <w:rPr>
          <w:rFonts w:asciiTheme="majorHAnsi" w:hAnsiTheme="majorHAnsi" w:cs="Times New Roman"/>
          <w:szCs w:val="24"/>
        </w:rPr>
        <w:t xml:space="preserve">PESEL - dla wniosku dotyczącego osoby fizycznej; </w:t>
      </w:r>
    </w:p>
    <w:p w:rsidR="006B309E" w:rsidRPr="006B309E" w:rsidRDefault="006B309E" w:rsidP="006B309E">
      <w:pPr>
        <w:pStyle w:val="Akapitzlist"/>
        <w:numPr>
          <w:ilvl w:val="0"/>
          <w:numId w:val="36"/>
        </w:numPr>
        <w:suppressAutoHyphens w:val="0"/>
        <w:rPr>
          <w:rFonts w:asciiTheme="majorHAnsi" w:hAnsiTheme="majorHAnsi" w:cs="Times New Roman"/>
          <w:szCs w:val="24"/>
        </w:rPr>
      </w:pPr>
      <w:r w:rsidRPr="006B309E">
        <w:rPr>
          <w:rFonts w:asciiTheme="majorHAnsi" w:hAnsiTheme="majorHAnsi" w:cs="Times New Roman"/>
          <w:szCs w:val="24"/>
        </w:rPr>
        <w:t xml:space="preserve">NIP - dla wniosku dotyczącego osoby prawnej, jednostki organizacyjnej nieposiadającej osobowości prawnej lub osoby fizycznej prowadzącej działalność gospodarczą; </w:t>
      </w:r>
    </w:p>
    <w:p w:rsidR="006B309E" w:rsidRPr="006B309E" w:rsidRDefault="006B309E" w:rsidP="006B309E">
      <w:pPr>
        <w:pStyle w:val="Akapitzlist"/>
        <w:numPr>
          <w:ilvl w:val="0"/>
          <w:numId w:val="36"/>
        </w:numPr>
        <w:suppressAutoHyphens w:val="0"/>
        <w:spacing w:after="0"/>
        <w:rPr>
          <w:rFonts w:asciiTheme="majorHAnsi" w:hAnsiTheme="majorHAnsi" w:cs="Times New Roman"/>
          <w:szCs w:val="24"/>
        </w:rPr>
      </w:pPr>
      <w:r w:rsidRPr="006B309E">
        <w:rPr>
          <w:rFonts w:asciiTheme="majorHAnsi" w:hAnsiTheme="majorHAnsi" w:cs="Times New Roman"/>
          <w:szCs w:val="24"/>
        </w:rPr>
        <w:t xml:space="preserve">inny numer identyfikacyjny - dla osoby zagranicznej, o której mowa w art. 3 pkt. 5 ustawy z dnia 6 marca 2018 r. o zasadach uczestnictwa przedsiębiorców zagranicznych i innych osób zagranicznych w obrocie gospodarczym na terytorium rzeczypospolitej polskiej (Dz.U. z 2018 r. poz. 649). </w:t>
      </w:r>
    </w:p>
    <w:p w:rsidR="006B309E" w:rsidRPr="006B309E" w:rsidRDefault="006B309E" w:rsidP="006B309E">
      <w:pPr>
        <w:suppressAutoHyphens w:val="0"/>
        <w:spacing w:after="0"/>
        <w:ind w:left="567" w:hanging="283"/>
        <w:rPr>
          <w:rFonts w:asciiTheme="majorHAnsi" w:hAnsiTheme="majorHAnsi" w:cs="Times New Roman"/>
          <w:szCs w:val="24"/>
        </w:rPr>
      </w:pPr>
      <w:r w:rsidRPr="006B309E">
        <w:rPr>
          <w:rFonts w:asciiTheme="majorHAnsi" w:hAnsiTheme="majorHAnsi" w:cs="Times New Roman"/>
          <w:szCs w:val="24"/>
        </w:rPr>
        <w:t>8.</w:t>
      </w:r>
      <w:r w:rsidRPr="006B309E">
        <w:rPr>
          <w:rFonts w:asciiTheme="majorHAnsi" w:hAnsiTheme="majorHAnsi" w:cs="Times New Roman"/>
          <w:szCs w:val="24"/>
        </w:rPr>
        <w:tab/>
        <w:t xml:space="preserve">W przypadku weryfikacji dokumentu tożsamości główne kryterium stanowi seria i numer dokumentu. </w:t>
      </w:r>
    </w:p>
    <w:p w:rsidR="006B309E" w:rsidRPr="006B309E" w:rsidRDefault="006B309E" w:rsidP="006B309E">
      <w:pPr>
        <w:suppressAutoHyphens w:val="0"/>
        <w:ind w:left="567" w:hanging="283"/>
        <w:rPr>
          <w:rFonts w:asciiTheme="majorHAnsi" w:hAnsiTheme="majorHAnsi" w:cs="Times New Roman"/>
          <w:szCs w:val="24"/>
        </w:rPr>
      </w:pPr>
      <w:r w:rsidRPr="006B309E">
        <w:rPr>
          <w:rFonts w:asciiTheme="majorHAnsi" w:hAnsiTheme="majorHAnsi" w:cs="Times New Roman"/>
          <w:szCs w:val="24"/>
        </w:rPr>
        <w:t>9.</w:t>
      </w:r>
      <w:r w:rsidRPr="006B309E">
        <w:rPr>
          <w:rFonts w:asciiTheme="majorHAnsi" w:hAnsiTheme="majorHAnsi" w:cs="Times New Roman"/>
          <w:szCs w:val="24"/>
        </w:rPr>
        <w:tab/>
        <w:t>W przypadku stwierdzenia niezgodności między informacją gospodarczą otrzymaną od Partnera a danymi otrzymanymi ze zbiorów określonych w art. 28 ust. 1 Ustawy,</w:t>
      </w:r>
      <w:r w:rsidRPr="006B309E" w:rsidDel="00FB1FCC">
        <w:rPr>
          <w:rFonts w:asciiTheme="majorHAnsi" w:hAnsiTheme="majorHAnsi" w:cs="Times New Roman"/>
          <w:szCs w:val="24"/>
        </w:rPr>
        <w:t xml:space="preserve"> </w:t>
      </w:r>
      <w:r w:rsidRPr="006B309E">
        <w:rPr>
          <w:rFonts w:asciiTheme="majorHAnsi" w:hAnsiTheme="majorHAnsi" w:cs="Times New Roman"/>
          <w:szCs w:val="24"/>
        </w:rPr>
        <w:t xml:space="preserve">KIDT BIG niezwłocznie wstrzymuje ujawnianie informacji gospodarczej oraz powiadamia o tej niezgodności Partnera, który informację dostarczył. </w:t>
      </w:r>
    </w:p>
    <w:p w:rsidR="006B309E" w:rsidRDefault="006B309E" w:rsidP="006B309E">
      <w:pPr>
        <w:contextualSpacing/>
        <w:rPr>
          <w:rFonts w:asciiTheme="majorHAnsi" w:hAnsiTheme="majorHAnsi" w:cs="Times New Roman"/>
          <w:szCs w:val="24"/>
        </w:rPr>
      </w:pPr>
    </w:p>
    <w:p w:rsidR="00865A1D" w:rsidRPr="006B309E" w:rsidRDefault="00865A1D" w:rsidP="006B309E">
      <w:pPr>
        <w:contextualSpacing/>
        <w:rPr>
          <w:rFonts w:asciiTheme="majorHAnsi" w:hAnsiTheme="majorHAnsi" w:cs="Times New Roman"/>
          <w:szCs w:val="24"/>
        </w:rPr>
      </w:pP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lastRenderedPageBreak/>
        <w:t>Rozdział 6. Aktualizacja i usuwanie informacji gospodarczych</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10</w:t>
      </w:r>
    </w:p>
    <w:p w:rsidR="006B309E" w:rsidRPr="006B309E" w:rsidRDefault="006B309E" w:rsidP="006B309E">
      <w:pPr>
        <w:pStyle w:val="Akapitzlist"/>
        <w:numPr>
          <w:ilvl w:val="0"/>
          <w:numId w:val="10"/>
        </w:numPr>
        <w:suppressAutoHyphens w:val="0"/>
        <w:ind w:left="284" w:hanging="284"/>
        <w:rPr>
          <w:rFonts w:asciiTheme="majorHAnsi" w:hAnsiTheme="majorHAnsi" w:cs="Times New Roman"/>
          <w:szCs w:val="24"/>
        </w:rPr>
      </w:pPr>
      <w:r w:rsidRPr="006B309E">
        <w:rPr>
          <w:rFonts w:asciiTheme="majorHAnsi" w:hAnsiTheme="majorHAnsi" w:cs="Times New Roman"/>
          <w:szCs w:val="24"/>
        </w:rPr>
        <w:t>Na wniosek Partnera, KIDT BIG aktualizuje lub usuwa informacje gospodarcze nie później niż w terminie 7 dni od dnia złożenia przez Partnera wniosku.</w:t>
      </w:r>
    </w:p>
    <w:p w:rsidR="006B309E" w:rsidRPr="006B309E" w:rsidRDefault="006B309E" w:rsidP="006B309E">
      <w:pPr>
        <w:pStyle w:val="Akapitzlist"/>
        <w:numPr>
          <w:ilvl w:val="0"/>
          <w:numId w:val="10"/>
        </w:numPr>
        <w:suppressAutoHyphens w:val="0"/>
        <w:ind w:left="284" w:hanging="284"/>
        <w:rPr>
          <w:rFonts w:asciiTheme="majorHAnsi" w:hAnsiTheme="majorHAnsi" w:cs="Times New Roman"/>
          <w:szCs w:val="24"/>
        </w:rPr>
      </w:pPr>
      <w:r w:rsidRPr="006B309E">
        <w:rPr>
          <w:rFonts w:asciiTheme="majorHAnsi" w:hAnsiTheme="majorHAnsi" w:cs="Times New Roman"/>
          <w:szCs w:val="24"/>
        </w:rPr>
        <w:t>KIDT BIG może dokonać aktualizacji przekazanych do KIDT BIG danych wierzyciela w razie powzięcia wiarygodnej informacji, że przekazane w tym zakresie dane są nieaktualne lub niekompletne. O dokonanej aktualizacji KIDT BIG informuje wierzyciela.</w:t>
      </w:r>
    </w:p>
    <w:p w:rsidR="006B309E" w:rsidRPr="006B309E" w:rsidRDefault="006B309E" w:rsidP="006B309E">
      <w:pPr>
        <w:pStyle w:val="Akapitzlist"/>
        <w:numPr>
          <w:ilvl w:val="0"/>
          <w:numId w:val="10"/>
        </w:numPr>
        <w:suppressAutoHyphens w:val="0"/>
        <w:ind w:left="284" w:hanging="284"/>
        <w:rPr>
          <w:rFonts w:asciiTheme="majorHAnsi" w:hAnsiTheme="majorHAnsi" w:cs="Times New Roman"/>
          <w:szCs w:val="24"/>
        </w:rPr>
      </w:pPr>
      <w:r w:rsidRPr="006B309E">
        <w:rPr>
          <w:rFonts w:asciiTheme="majorHAnsi" w:hAnsiTheme="majorHAnsi" w:cs="Times New Roman"/>
          <w:szCs w:val="24"/>
        </w:rPr>
        <w:t>Podmiot, który otrzymał informacje gospodarcze od KIDT BIG jest obowiązany usunąć je w terminie 90 dni od dnia ich otrzymania. Obowiązek wskazany w zdaniu poprzedzającym nie dotyczy Podmiotów Uprawnionych oraz instytucji ustawowo obowiązanych do oceny zdolności kredytowej lub oceny ryzyka operacyjnego. KIDT BIG usuwa informacje gospodarcze otrzymane od innego biura w terminie 90 dni od dnia ich otrzymania.</w:t>
      </w:r>
      <w:r w:rsidRPr="006B309E" w:rsidDel="00C55BAE">
        <w:rPr>
          <w:rFonts w:asciiTheme="majorHAnsi" w:hAnsiTheme="majorHAnsi" w:cs="Times New Roman"/>
          <w:szCs w:val="24"/>
        </w:rPr>
        <w:t xml:space="preserve"> </w:t>
      </w:r>
    </w:p>
    <w:p w:rsidR="006B309E" w:rsidRPr="006B309E" w:rsidRDefault="006B309E" w:rsidP="006B309E">
      <w:pPr>
        <w:pStyle w:val="Akapitzlist"/>
        <w:numPr>
          <w:ilvl w:val="0"/>
          <w:numId w:val="10"/>
        </w:numPr>
        <w:suppressAutoHyphens w:val="0"/>
        <w:rPr>
          <w:rFonts w:asciiTheme="majorHAnsi" w:hAnsiTheme="majorHAnsi" w:cs="Times New Roman"/>
          <w:szCs w:val="24"/>
        </w:rPr>
      </w:pPr>
      <w:r w:rsidRPr="006B309E">
        <w:rPr>
          <w:rFonts w:asciiTheme="majorHAnsi" w:hAnsiTheme="majorHAnsi" w:cs="Times New Roman"/>
          <w:szCs w:val="24"/>
        </w:rPr>
        <w:t>Podmiot, który otrzymał od KIDT BIG dotyczące dłużnika będącego konsumentem, nie może ich ujawnić innym osobom. Ograniczenie, o którym mowa w zdaniu poprzedzającym nie dotyczy Podmiotów Uprawnionych oraz innych biur informacji gospodarczej.</w:t>
      </w:r>
    </w:p>
    <w:p w:rsidR="006B309E" w:rsidRPr="006B309E" w:rsidRDefault="006B309E" w:rsidP="006B309E">
      <w:pPr>
        <w:pStyle w:val="Akapitzlist"/>
        <w:numPr>
          <w:ilvl w:val="0"/>
          <w:numId w:val="10"/>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KIDT BIG usuwa informacje gospodarcze z własnej inicjatywy: </w:t>
      </w:r>
    </w:p>
    <w:p w:rsidR="006B309E" w:rsidRPr="006B309E" w:rsidRDefault="006B309E" w:rsidP="006B309E">
      <w:pPr>
        <w:pStyle w:val="Akapitzlist"/>
        <w:numPr>
          <w:ilvl w:val="0"/>
          <w:numId w:val="11"/>
        </w:numPr>
        <w:suppressAutoHyphens w:val="0"/>
        <w:ind w:left="709" w:hanging="283"/>
        <w:rPr>
          <w:rFonts w:asciiTheme="majorHAnsi" w:hAnsiTheme="majorHAnsi" w:cs="Times New Roman"/>
          <w:szCs w:val="24"/>
        </w:rPr>
      </w:pPr>
      <w:r w:rsidRPr="006B309E">
        <w:rPr>
          <w:rFonts w:asciiTheme="majorHAnsi" w:hAnsiTheme="majorHAnsi" w:cs="Times New Roman"/>
          <w:szCs w:val="24"/>
        </w:rPr>
        <w:t>w sytuacjach określonych w art. 31 pkt. 2 - 9 Ustawy,</w:t>
      </w:r>
    </w:p>
    <w:p w:rsidR="006B309E" w:rsidRPr="006B309E" w:rsidRDefault="006B309E" w:rsidP="006B309E">
      <w:pPr>
        <w:pStyle w:val="Akapitzlist"/>
        <w:numPr>
          <w:ilvl w:val="0"/>
          <w:numId w:val="11"/>
        </w:numPr>
        <w:suppressAutoHyphens w:val="0"/>
        <w:ind w:left="709" w:hanging="283"/>
        <w:rPr>
          <w:rFonts w:asciiTheme="majorHAnsi" w:hAnsiTheme="majorHAnsi"/>
        </w:rPr>
      </w:pPr>
      <w:r w:rsidRPr="006B309E">
        <w:rPr>
          <w:rFonts w:asciiTheme="majorHAnsi" w:hAnsiTheme="majorHAnsi" w:cs="Times New Roman"/>
          <w:szCs w:val="24"/>
        </w:rPr>
        <w:t xml:space="preserve">po upływie 14 dni od otrzymania od Partnera informacji o zbyciu wierzytelności, chyba że przed upływem tego terminu nabywca wierzytelności dokona aktualizacji informacji w zakresie dotyczącym wierzyciela. </w:t>
      </w:r>
    </w:p>
    <w:p w:rsidR="006B309E" w:rsidRPr="006B309E" w:rsidRDefault="006B309E" w:rsidP="006B309E">
      <w:pPr>
        <w:jc w:val="center"/>
        <w:rPr>
          <w:rFonts w:asciiTheme="majorHAnsi" w:hAnsiTheme="majorHAnsi" w:cs="Times New Roman"/>
          <w:b/>
          <w:szCs w:val="24"/>
        </w:rPr>
      </w:pPr>
      <w:bookmarkStart w:id="7" w:name="_Hlk498946730"/>
      <w:r w:rsidRPr="006B309E">
        <w:rPr>
          <w:rFonts w:asciiTheme="majorHAnsi" w:hAnsiTheme="majorHAnsi" w:cs="Times New Roman"/>
          <w:b/>
          <w:szCs w:val="24"/>
        </w:rPr>
        <w:t>Rozdział 6</w:t>
      </w:r>
      <w:r w:rsidRPr="006B309E">
        <w:rPr>
          <w:rFonts w:asciiTheme="majorHAnsi" w:hAnsiTheme="majorHAnsi" w:cs="Times New Roman"/>
          <w:b/>
          <w:szCs w:val="24"/>
          <w:vertAlign w:val="superscript"/>
        </w:rPr>
        <w:t>1</w:t>
      </w:r>
      <w:r w:rsidRPr="006B309E">
        <w:rPr>
          <w:rFonts w:asciiTheme="majorHAnsi" w:hAnsiTheme="majorHAnsi" w:cs="Times New Roman"/>
          <w:b/>
          <w:szCs w:val="24"/>
        </w:rPr>
        <w:t>. Sprzeciw dłużnika</w:t>
      </w:r>
    </w:p>
    <w:p w:rsidR="006B309E" w:rsidRPr="006B309E" w:rsidRDefault="006B309E" w:rsidP="006B309E">
      <w:pPr>
        <w:ind w:left="720"/>
        <w:contextualSpacing/>
        <w:jc w:val="center"/>
        <w:rPr>
          <w:rFonts w:asciiTheme="majorHAnsi" w:hAnsiTheme="majorHAnsi" w:cs="Times New Roman"/>
          <w:b/>
          <w:szCs w:val="24"/>
          <w:vertAlign w:val="superscript"/>
        </w:rPr>
      </w:pPr>
      <w:r w:rsidRPr="006B309E">
        <w:rPr>
          <w:rFonts w:asciiTheme="majorHAnsi" w:hAnsiTheme="majorHAnsi" w:cs="Times New Roman"/>
          <w:b/>
          <w:szCs w:val="24"/>
        </w:rPr>
        <w:t>§ 10</w:t>
      </w:r>
      <w:r w:rsidRPr="006B309E">
        <w:rPr>
          <w:rFonts w:asciiTheme="majorHAnsi" w:hAnsiTheme="majorHAnsi" w:cs="Times New Roman"/>
          <w:b/>
          <w:szCs w:val="24"/>
          <w:vertAlign w:val="superscript"/>
        </w:rPr>
        <w:t>1</w:t>
      </w:r>
    </w:p>
    <w:p w:rsidR="006B309E" w:rsidRPr="006B309E" w:rsidRDefault="006B309E" w:rsidP="006B309E">
      <w:pPr>
        <w:numPr>
          <w:ilvl w:val="0"/>
          <w:numId w:val="27"/>
        </w:numPr>
        <w:suppressAutoHyphens w:val="0"/>
        <w:contextualSpacing/>
        <w:rPr>
          <w:rFonts w:asciiTheme="majorHAnsi" w:hAnsiTheme="majorHAnsi" w:cs="Times New Roman"/>
          <w:szCs w:val="24"/>
        </w:rPr>
      </w:pPr>
      <w:r w:rsidRPr="006B309E">
        <w:rPr>
          <w:rFonts w:asciiTheme="majorHAnsi" w:hAnsiTheme="majorHAnsi" w:cs="Times New Roman"/>
          <w:szCs w:val="24"/>
        </w:rPr>
        <w:t xml:space="preserve">Dłużnik może wnieść do KIDT BIG sprzeciw wobec dotyczących go informacji gospodarczych mających status aktualnych w zakresie ich nieaktualności, nieprawdziwości, niekompletności lub ich przekazania lub przechowywania niezgodnie z Ustawą. </w:t>
      </w:r>
    </w:p>
    <w:p w:rsidR="006B309E" w:rsidRPr="006B309E" w:rsidRDefault="006B309E" w:rsidP="006B309E">
      <w:pPr>
        <w:numPr>
          <w:ilvl w:val="0"/>
          <w:numId w:val="27"/>
        </w:numPr>
        <w:suppressAutoHyphens w:val="0"/>
        <w:contextualSpacing/>
        <w:rPr>
          <w:rFonts w:asciiTheme="majorHAnsi" w:hAnsiTheme="majorHAnsi" w:cs="Times New Roman"/>
          <w:szCs w:val="24"/>
        </w:rPr>
      </w:pPr>
      <w:r w:rsidRPr="006B309E">
        <w:rPr>
          <w:rFonts w:asciiTheme="majorHAnsi" w:hAnsiTheme="majorHAnsi" w:cs="Times New Roman"/>
          <w:szCs w:val="24"/>
        </w:rPr>
        <w:t>W sprzeciwie dłużnik może żądać uaktualnienia lub usunięcia informacji gospodarczych.</w:t>
      </w:r>
    </w:p>
    <w:p w:rsidR="006B309E" w:rsidRPr="006B309E" w:rsidRDefault="006B309E" w:rsidP="006B309E">
      <w:pPr>
        <w:numPr>
          <w:ilvl w:val="0"/>
          <w:numId w:val="27"/>
        </w:numPr>
        <w:suppressAutoHyphens w:val="0"/>
        <w:contextualSpacing/>
        <w:rPr>
          <w:rFonts w:asciiTheme="majorHAnsi" w:hAnsiTheme="majorHAnsi" w:cs="Times New Roman"/>
          <w:szCs w:val="24"/>
        </w:rPr>
      </w:pPr>
      <w:r w:rsidRPr="006B309E">
        <w:rPr>
          <w:rFonts w:asciiTheme="majorHAnsi" w:hAnsiTheme="majorHAnsi" w:cs="Times New Roman"/>
          <w:szCs w:val="24"/>
        </w:rPr>
        <w:t xml:space="preserve">Jeśli informacje gospodarcze, których dotyczy sprzeciw, nie są przechowywane przez KIDT BIG, sprzeciw uznaje się za bezzasadny, zawiadamiając o tym dłużnika wraz </w:t>
      </w:r>
      <w:r w:rsidRPr="006B309E">
        <w:rPr>
          <w:rFonts w:asciiTheme="majorHAnsi" w:hAnsiTheme="majorHAnsi" w:cs="Times New Roman"/>
          <w:szCs w:val="24"/>
        </w:rPr>
        <w:br/>
        <w:t xml:space="preserve">z pouczeniem o treści art. 21a ust. 8 Ustawy. </w:t>
      </w:r>
    </w:p>
    <w:p w:rsidR="006B309E" w:rsidRPr="006B309E" w:rsidRDefault="006B309E" w:rsidP="006B309E">
      <w:pPr>
        <w:numPr>
          <w:ilvl w:val="0"/>
          <w:numId w:val="27"/>
        </w:numPr>
        <w:suppressAutoHyphens w:val="0"/>
        <w:contextualSpacing/>
        <w:rPr>
          <w:rFonts w:asciiTheme="majorHAnsi" w:hAnsiTheme="majorHAnsi" w:cs="Times New Roman"/>
          <w:szCs w:val="24"/>
        </w:rPr>
      </w:pPr>
      <w:r w:rsidRPr="006B309E">
        <w:rPr>
          <w:rFonts w:asciiTheme="majorHAnsi" w:hAnsiTheme="majorHAnsi" w:cs="Times New Roman"/>
          <w:szCs w:val="24"/>
        </w:rPr>
        <w:t xml:space="preserve">KIDT BIG może również poinformować o wpływie sprzeciwu wierzyciela wskazanego </w:t>
      </w:r>
      <w:r w:rsidRPr="006B309E">
        <w:rPr>
          <w:rFonts w:asciiTheme="majorHAnsi" w:hAnsiTheme="majorHAnsi" w:cs="Times New Roman"/>
          <w:szCs w:val="24"/>
        </w:rPr>
        <w:br/>
        <w:t>w sprzeciwie, jeżeli przewiduje to umowa zawarta pomiędzy KIDT BIG a tym wierzycielem.</w:t>
      </w:r>
    </w:p>
    <w:p w:rsidR="006B309E" w:rsidRPr="006B309E" w:rsidRDefault="006B309E" w:rsidP="006B309E">
      <w:pPr>
        <w:suppressAutoHyphens w:val="0"/>
        <w:contextualSpacing/>
        <w:rPr>
          <w:rFonts w:asciiTheme="majorHAnsi" w:hAnsiTheme="majorHAnsi" w:cs="Times New Roman"/>
          <w:szCs w:val="24"/>
        </w:rPr>
      </w:pPr>
    </w:p>
    <w:p w:rsidR="006B309E" w:rsidRPr="006B309E" w:rsidRDefault="006B309E" w:rsidP="006B309E">
      <w:pPr>
        <w:suppressAutoHyphens w:val="0"/>
        <w:ind w:left="720"/>
        <w:contextualSpacing/>
        <w:jc w:val="center"/>
        <w:rPr>
          <w:rFonts w:asciiTheme="majorHAnsi" w:hAnsiTheme="majorHAnsi" w:cs="Times New Roman"/>
          <w:b/>
          <w:szCs w:val="24"/>
        </w:rPr>
      </w:pPr>
      <w:r w:rsidRPr="006B309E">
        <w:rPr>
          <w:rFonts w:asciiTheme="majorHAnsi" w:hAnsiTheme="majorHAnsi" w:cs="Times New Roman"/>
          <w:b/>
          <w:szCs w:val="24"/>
        </w:rPr>
        <w:t>§ 10</w:t>
      </w:r>
      <w:r w:rsidRPr="006B309E">
        <w:rPr>
          <w:rFonts w:asciiTheme="majorHAnsi" w:hAnsiTheme="majorHAnsi" w:cs="Times New Roman"/>
          <w:b/>
          <w:szCs w:val="24"/>
          <w:vertAlign w:val="superscript"/>
        </w:rPr>
        <w:t>2</w:t>
      </w:r>
    </w:p>
    <w:p w:rsidR="006B309E" w:rsidRPr="006B309E" w:rsidRDefault="006B309E" w:rsidP="006B309E">
      <w:pPr>
        <w:numPr>
          <w:ilvl w:val="0"/>
          <w:numId w:val="28"/>
        </w:numPr>
        <w:suppressAutoHyphens w:val="0"/>
        <w:contextualSpacing/>
        <w:rPr>
          <w:rFonts w:asciiTheme="majorHAnsi" w:hAnsiTheme="majorHAnsi" w:cs="Times New Roman"/>
          <w:szCs w:val="24"/>
        </w:rPr>
      </w:pPr>
      <w:r w:rsidRPr="006B309E">
        <w:rPr>
          <w:rFonts w:asciiTheme="majorHAnsi" w:hAnsiTheme="majorHAnsi" w:cs="Times New Roman"/>
          <w:szCs w:val="24"/>
        </w:rPr>
        <w:t xml:space="preserve">Sprzeciw dłużnika wnoszony jest w formie pisemnej osobiście w siedzibie KIDT BIG lub drogą listowną na adres siedziby KIDT BIG lub za pośrednictwem poczty elektronicznej na adres wskazany na stronie internetowej kidt.pl. </w:t>
      </w:r>
    </w:p>
    <w:p w:rsidR="006B309E" w:rsidRPr="006B309E" w:rsidRDefault="006B309E" w:rsidP="006B309E">
      <w:pPr>
        <w:numPr>
          <w:ilvl w:val="0"/>
          <w:numId w:val="28"/>
        </w:numPr>
        <w:suppressAutoHyphens w:val="0"/>
        <w:contextualSpacing/>
        <w:rPr>
          <w:rFonts w:asciiTheme="majorHAnsi" w:hAnsiTheme="majorHAnsi" w:cs="Times New Roman"/>
          <w:szCs w:val="24"/>
        </w:rPr>
      </w:pPr>
      <w:r w:rsidRPr="006B309E">
        <w:rPr>
          <w:rFonts w:asciiTheme="majorHAnsi" w:hAnsiTheme="majorHAnsi" w:cs="Times New Roman"/>
          <w:szCs w:val="24"/>
        </w:rPr>
        <w:t>Przyjęcie sprzeciwu przez KIDT BIG następuje po identyfikacji dłużnika lub podmiotu składającego sprzeciw. Identyfikacja dokonywana jest zgodnie z postanowieniami § 6 ust. 2-4 Regulaminu.</w:t>
      </w:r>
    </w:p>
    <w:p w:rsidR="006B309E" w:rsidRPr="006B309E" w:rsidRDefault="006B309E" w:rsidP="006B309E">
      <w:pPr>
        <w:numPr>
          <w:ilvl w:val="0"/>
          <w:numId w:val="28"/>
        </w:numPr>
        <w:suppressAutoHyphens w:val="0"/>
        <w:contextualSpacing/>
        <w:rPr>
          <w:rFonts w:asciiTheme="majorHAnsi" w:hAnsiTheme="majorHAnsi" w:cs="Times New Roman"/>
          <w:szCs w:val="24"/>
        </w:rPr>
      </w:pPr>
      <w:r w:rsidRPr="006B309E">
        <w:rPr>
          <w:rFonts w:asciiTheme="majorHAnsi" w:hAnsiTheme="majorHAnsi" w:cs="Times New Roman"/>
          <w:szCs w:val="24"/>
        </w:rPr>
        <w:lastRenderedPageBreak/>
        <w:t>Wniesienie sprzeciwu oraz dokonanie czynności przez KIDT BIG, o których mowa w § 10</w:t>
      </w:r>
      <w:r w:rsidRPr="006B309E">
        <w:rPr>
          <w:rFonts w:asciiTheme="majorHAnsi" w:hAnsiTheme="majorHAnsi" w:cs="Times New Roman"/>
          <w:szCs w:val="24"/>
          <w:vertAlign w:val="superscript"/>
        </w:rPr>
        <w:t xml:space="preserve">9 </w:t>
      </w:r>
      <w:r w:rsidRPr="006B309E">
        <w:rPr>
          <w:rFonts w:asciiTheme="majorHAnsi" w:hAnsiTheme="majorHAnsi" w:cs="Times New Roman"/>
          <w:szCs w:val="24"/>
        </w:rPr>
        <w:t>ust. 4 nie podlega opłacie.</w:t>
      </w:r>
    </w:p>
    <w:p w:rsidR="006B309E" w:rsidRPr="006B309E" w:rsidRDefault="006B309E" w:rsidP="006B309E">
      <w:pPr>
        <w:suppressAutoHyphens w:val="0"/>
        <w:ind w:left="720"/>
        <w:contextualSpacing/>
        <w:rPr>
          <w:rFonts w:asciiTheme="majorHAnsi" w:hAnsiTheme="majorHAnsi" w:cs="Times New Roman"/>
          <w:szCs w:val="24"/>
        </w:rPr>
      </w:pPr>
    </w:p>
    <w:p w:rsidR="006B309E" w:rsidRPr="006B309E" w:rsidRDefault="006B309E" w:rsidP="006B309E">
      <w:pPr>
        <w:suppressAutoHyphens w:val="0"/>
        <w:jc w:val="center"/>
        <w:rPr>
          <w:rFonts w:asciiTheme="majorHAnsi" w:hAnsiTheme="majorHAnsi" w:cs="Times New Roman"/>
          <w:b/>
          <w:szCs w:val="24"/>
          <w:vertAlign w:val="superscript"/>
        </w:rPr>
      </w:pPr>
      <w:r w:rsidRPr="006B309E">
        <w:rPr>
          <w:rFonts w:asciiTheme="majorHAnsi" w:hAnsiTheme="majorHAnsi" w:cs="Times New Roman"/>
          <w:b/>
          <w:szCs w:val="24"/>
        </w:rPr>
        <w:t>§ 10</w:t>
      </w:r>
      <w:r w:rsidRPr="006B309E">
        <w:rPr>
          <w:rFonts w:asciiTheme="majorHAnsi" w:hAnsiTheme="majorHAnsi" w:cs="Times New Roman"/>
          <w:b/>
          <w:szCs w:val="24"/>
          <w:vertAlign w:val="superscript"/>
        </w:rPr>
        <w:t>3</w:t>
      </w:r>
    </w:p>
    <w:p w:rsidR="006B309E" w:rsidRPr="006B309E" w:rsidRDefault="006B309E" w:rsidP="006B309E">
      <w:pPr>
        <w:suppressAutoHyphens w:val="0"/>
        <w:ind w:left="426"/>
        <w:rPr>
          <w:rFonts w:asciiTheme="majorHAnsi" w:hAnsiTheme="majorHAnsi" w:cs="Times New Roman"/>
          <w:szCs w:val="24"/>
        </w:rPr>
      </w:pPr>
      <w:r w:rsidRPr="006B309E">
        <w:rPr>
          <w:rFonts w:asciiTheme="majorHAnsi" w:hAnsiTheme="majorHAnsi" w:cs="Times New Roman"/>
          <w:szCs w:val="24"/>
        </w:rPr>
        <w:t>Sprzeciw powinien zawierać:</w:t>
      </w:r>
    </w:p>
    <w:p w:rsidR="006B309E" w:rsidRPr="006B309E" w:rsidRDefault="006B309E" w:rsidP="006B309E">
      <w:pPr>
        <w:numPr>
          <w:ilvl w:val="0"/>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imię i nazwisko albo nazwę (firmę) dłużnika,</w:t>
      </w:r>
    </w:p>
    <w:p w:rsidR="006B309E" w:rsidRPr="006B309E" w:rsidRDefault="006B309E" w:rsidP="006B309E">
      <w:pPr>
        <w:numPr>
          <w:ilvl w:val="0"/>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w przypadku sprzeciwu wnoszonego przez przedstawiciela ustawowego albo pełnomocnika – imię i nazwisko przedstawiciela ustawowego albo pełnomocnika, przy czym te dane mogą wynikać z załączonego pełnomocnictwa,</w:t>
      </w:r>
    </w:p>
    <w:p w:rsidR="006B309E" w:rsidRPr="006B309E" w:rsidRDefault="006B309E" w:rsidP="006B309E">
      <w:pPr>
        <w:numPr>
          <w:ilvl w:val="0"/>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w przypadku sprzeciwu wnoszonego w drodze pisemnej lub osobiście w siedzibie KIDT BIG - adres do doręczeń dłużnika lub przedstawiciela ustawowego albo pełnomocnika,</w:t>
      </w:r>
    </w:p>
    <w:p w:rsidR="006B309E" w:rsidRPr="006B309E" w:rsidRDefault="006B309E" w:rsidP="006B309E">
      <w:pPr>
        <w:numPr>
          <w:ilvl w:val="0"/>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 xml:space="preserve">w przypadku sprzeciwu wnoszonego drogą elektroniczną – adres poczty elektronicznej, </w:t>
      </w:r>
    </w:p>
    <w:p w:rsidR="006B309E" w:rsidRPr="006B309E" w:rsidRDefault="006B309E" w:rsidP="006B309E">
      <w:pPr>
        <w:numPr>
          <w:ilvl w:val="0"/>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numer Powszechnego Elektronicznego Systemu Ewidencji Ludności (PESEL) dłużnika będącego osobą fizyczną,</w:t>
      </w:r>
    </w:p>
    <w:p w:rsidR="006B309E" w:rsidRPr="006B309E" w:rsidRDefault="006B309E" w:rsidP="006B309E">
      <w:pPr>
        <w:numPr>
          <w:ilvl w:val="0"/>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numer identyfikacji podatkowej (NIP) dłużnika będącego osobą fizyczną wykonującą we własnym imieniu działalność gospodarczą, osobą prawną lub jednostką organizacyjną nieposiadającą zdolności prawnej,</w:t>
      </w:r>
    </w:p>
    <w:p w:rsidR="006B309E" w:rsidRPr="006B309E" w:rsidRDefault="006B309E" w:rsidP="006B309E">
      <w:pPr>
        <w:numPr>
          <w:ilvl w:val="0"/>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numer informacji gospodarczej w Rejestrze KIDT BIG, będącej przedmiotem sprzeciwu – jeżeli informacji gospodarczej nadano numer i jest on dostępny dla dłużnika,</w:t>
      </w:r>
    </w:p>
    <w:p w:rsidR="006B309E" w:rsidRPr="006B309E" w:rsidRDefault="006B309E" w:rsidP="006B309E">
      <w:pPr>
        <w:numPr>
          <w:ilvl w:val="0"/>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oznaczenie zobowiązania dłużnika, którego dotyczy sprzeciw, obejmujące co najmniej:</w:t>
      </w:r>
    </w:p>
    <w:p w:rsidR="006B309E" w:rsidRPr="006B309E" w:rsidRDefault="006B309E" w:rsidP="006B309E">
      <w:pPr>
        <w:numPr>
          <w:ilvl w:val="1"/>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oznaczenie wierzyciela – imię, nazwisko oraz PESEL, albo pełną nazwę (firmę) wierzyciela oraz NIP,</w:t>
      </w:r>
    </w:p>
    <w:p w:rsidR="006B309E" w:rsidRPr="006B309E" w:rsidRDefault="006B309E" w:rsidP="006B309E">
      <w:pPr>
        <w:numPr>
          <w:ilvl w:val="1"/>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tytuł prawny będący podstawą kwestionowanego zobowiązania ujawnionego w Rejestrze KIDT BIG</w:t>
      </w:r>
    </w:p>
    <w:p w:rsidR="006B309E" w:rsidRPr="006B309E" w:rsidRDefault="006B309E" w:rsidP="006B309E">
      <w:pPr>
        <w:numPr>
          <w:ilvl w:val="1"/>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wskazanie kwoty i waluty kwestionowanego zobowiązania ujawnionego w Rejestrze KIDT BIG,</w:t>
      </w:r>
    </w:p>
    <w:p w:rsidR="006B309E" w:rsidRPr="006B309E" w:rsidRDefault="006B309E" w:rsidP="006B309E">
      <w:pPr>
        <w:numPr>
          <w:ilvl w:val="0"/>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żądanie uaktualnienia lub usunięcia informacji gospodarczej,</w:t>
      </w:r>
    </w:p>
    <w:p w:rsidR="006B309E" w:rsidRPr="006B309E" w:rsidRDefault="006B309E" w:rsidP="006B309E">
      <w:pPr>
        <w:numPr>
          <w:ilvl w:val="0"/>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wskazanie okoliczności uzasadniających sprzeciw (wraz z ich udokumentowaniem),</w:t>
      </w:r>
    </w:p>
    <w:p w:rsidR="006B309E" w:rsidRPr="006B309E" w:rsidRDefault="006B309E" w:rsidP="006B309E">
      <w:pPr>
        <w:numPr>
          <w:ilvl w:val="0"/>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opcjonalnie – oświadczenie o wyborze dalszej formy komunikacji z KIDT BIG, w szczególności podanie adresu e-mail właściwego do dalszej korespondencji,</w:t>
      </w:r>
    </w:p>
    <w:p w:rsidR="006B309E" w:rsidRPr="006B309E" w:rsidRDefault="006B309E" w:rsidP="006B309E">
      <w:pPr>
        <w:numPr>
          <w:ilvl w:val="0"/>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własnoręczny, czytelny podpis dłużnika, albo – w przypadku sprzeciwu wnoszonego przez przedstawiciela ustawowego albo pełnomocnika dłużnika – podpis tej osoby,</w:t>
      </w:r>
    </w:p>
    <w:p w:rsidR="006B309E" w:rsidRPr="006B309E" w:rsidRDefault="006B309E" w:rsidP="006B309E">
      <w:pPr>
        <w:numPr>
          <w:ilvl w:val="0"/>
          <w:numId w:val="29"/>
        </w:numPr>
        <w:suppressAutoHyphens w:val="0"/>
        <w:contextualSpacing/>
        <w:rPr>
          <w:rFonts w:asciiTheme="majorHAnsi" w:hAnsiTheme="majorHAnsi" w:cs="Times New Roman"/>
          <w:szCs w:val="24"/>
        </w:rPr>
      </w:pPr>
      <w:r w:rsidRPr="006B309E">
        <w:rPr>
          <w:rFonts w:asciiTheme="majorHAnsi" w:hAnsiTheme="majorHAnsi" w:cs="Times New Roman"/>
          <w:szCs w:val="24"/>
        </w:rPr>
        <w:t>listę załączników.</w:t>
      </w:r>
    </w:p>
    <w:p w:rsidR="006B309E" w:rsidRDefault="006B309E" w:rsidP="006B309E">
      <w:pPr>
        <w:suppressAutoHyphens w:val="0"/>
        <w:contextualSpacing/>
        <w:rPr>
          <w:rFonts w:asciiTheme="majorHAnsi" w:hAnsiTheme="majorHAnsi" w:cs="Times New Roman"/>
          <w:szCs w:val="24"/>
        </w:rPr>
      </w:pPr>
    </w:p>
    <w:p w:rsidR="00865A1D" w:rsidRDefault="00865A1D" w:rsidP="006B309E">
      <w:pPr>
        <w:suppressAutoHyphens w:val="0"/>
        <w:contextualSpacing/>
        <w:rPr>
          <w:rFonts w:asciiTheme="majorHAnsi" w:hAnsiTheme="majorHAnsi" w:cs="Times New Roman"/>
          <w:szCs w:val="24"/>
        </w:rPr>
      </w:pPr>
    </w:p>
    <w:p w:rsidR="00865A1D" w:rsidRPr="006B309E" w:rsidRDefault="00865A1D" w:rsidP="006B309E">
      <w:pPr>
        <w:suppressAutoHyphens w:val="0"/>
        <w:contextualSpacing/>
        <w:rPr>
          <w:rFonts w:asciiTheme="majorHAnsi" w:hAnsiTheme="majorHAnsi" w:cs="Times New Roman"/>
          <w:szCs w:val="24"/>
        </w:rPr>
      </w:pPr>
    </w:p>
    <w:p w:rsidR="006B309E" w:rsidRPr="006B309E" w:rsidRDefault="006B309E" w:rsidP="006B309E">
      <w:pPr>
        <w:ind w:left="720"/>
        <w:contextualSpacing/>
        <w:jc w:val="center"/>
        <w:rPr>
          <w:rFonts w:asciiTheme="majorHAnsi" w:hAnsiTheme="majorHAnsi" w:cs="Times New Roman"/>
          <w:b/>
          <w:szCs w:val="24"/>
          <w:vertAlign w:val="superscript"/>
        </w:rPr>
      </w:pPr>
      <w:bookmarkStart w:id="8" w:name="_Hlk498946191"/>
      <w:r w:rsidRPr="006B309E">
        <w:rPr>
          <w:rFonts w:asciiTheme="majorHAnsi" w:hAnsiTheme="majorHAnsi" w:cs="Times New Roman"/>
          <w:b/>
          <w:szCs w:val="24"/>
        </w:rPr>
        <w:lastRenderedPageBreak/>
        <w:t>§ 10</w:t>
      </w:r>
      <w:r w:rsidRPr="006B309E">
        <w:rPr>
          <w:rFonts w:asciiTheme="majorHAnsi" w:hAnsiTheme="majorHAnsi" w:cs="Times New Roman"/>
          <w:b/>
          <w:szCs w:val="24"/>
          <w:vertAlign w:val="superscript"/>
        </w:rPr>
        <w:t>4</w:t>
      </w:r>
    </w:p>
    <w:bookmarkEnd w:id="8"/>
    <w:p w:rsidR="006B309E" w:rsidRPr="006B309E" w:rsidRDefault="006B309E" w:rsidP="006B309E">
      <w:pPr>
        <w:numPr>
          <w:ilvl w:val="0"/>
          <w:numId w:val="30"/>
        </w:numPr>
        <w:suppressAutoHyphens w:val="0"/>
        <w:contextualSpacing/>
        <w:rPr>
          <w:rFonts w:asciiTheme="majorHAnsi" w:hAnsiTheme="majorHAnsi" w:cs="Times New Roman"/>
          <w:b/>
          <w:szCs w:val="24"/>
        </w:rPr>
      </w:pPr>
      <w:r w:rsidRPr="006B309E">
        <w:rPr>
          <w:rFonts w:asciiTheme="majorHAnsi" w:hAnsiTheme="majorHAnsi" w:cs="Times New Roman"/>
          <w:szCs w:val="24"/>
        </w:rPr>
        <w:t>Sprzeciw może być wniesiony przez pełnomocnika.</w:t>
      </w:r>
    </w:p>
    <w:p w:rsidR="006B309E" w:rsidRPr="006B309E" w:rsidRDefault="006B309E" w:rsidP="006B309E">
      <w:pPr>
        <w:numPr>
          <w:ilvl w:val="0"/>
          <w:numId w:val="30"/>
        </w:numPr>
        <w:suppressAutoHyphens w:val="0"/>
        <w:contextualSpacing/>
        <w:rPr>
          <w:rFonts w:asciiTheme="majorHAnsi" w:hAnsiTheme="majorHAnsi" w:cs="Times New Roman"/>
          <w:b/>
          <w:szCs w:val="24"/>
        </w:rPr>
      </w:pPr>
      <w:r w:rsidRPr="006B309E">
        <w:rPr>
          <w:rFonts w:asciiTheme="majorHAnsi" w:hAnsiTheme="majorHAnsi" w:cs="Times New Roman"/>
          <w:szCs w:val="24"/>
        </w:rPr>
        <w:t>Pełnomocnictwo do złożenia sprzeciwu powinno być udzielone w formie pisemnej.</w:t>
      </w:r>
    </w:p>
    <w:p w:rsidR="006B309E" w:rsidRPr="006B309E" w:rsidRDefault="006B309E" w:rsidP="006B309E">
      <w:pPr>
        <w:numPr>
          <w:ilvl w:val="0"/>
          <w:numId w:val="30"/>
        </w:numPr>
        <w:suppressAutoHyphens w:val="0"/>
        <w:contextualSpacing/>
        <w:rPr>
          <w:rFonts w:asciiTheme="majorHAnsi" w:hAnsiTheme="majorHAnsi" w:cs="Times New Roman"/>
          <w:b/>
          <w:szCs w:val="24"/>
        </w:rPr>
      </w:pPr>
      <w:r w:rsidRPr="006B309E">
        <w:rPr>
          <w:rFonts w:asciiTheme="majorHAnsi" w:hAnsiTheme="majorHAnsi" w:cs="Times New Roman"/>
          <w:szCs w:val="24"/>
        </w:rPr>
        <w:t>Do sprzeciwu należy załączyć oryginał lub kopię pełnomocnictwa. W przypadku sprzeciwu wnoszonego</w:t>
      </w:r>
      <w:r w:rsidRPr="006B309E">
        <w:rPr>
          <w:rFonts w:asciiTheme="majorHAnsi" w:hAnsiTheme="majorHAnsi" w:cs="Times New Roman"/>
        </w:rPr>
        <w:t xml:space="preserve"> za </w:t>
      </w:r>
      <w:r w:rsidRPr="006B309E">
        <w:rPr>
          <w:rFonts w:asciiTheme="majorHAnsi" w:hAnsiTheme="majorHAnsi" w:cs="Times New Roman"/>
          <w:szCs w:val="24"/>
        </w:rPr>
        <w:t xml:space="preserve">pośrednictwem poczty elektronicznej konieczne jest dołączenie czytelnego skanu lub zdjęcia pełnomocnictwa. </w:t>
      </w:r>
    </w:p>
    <w:p w:rsidR="006B309E" w:rsidRPr="006B309E" w:rsidRDefault="006B309E" w:rsidP="006B309E">
      <w:pPr>
        <w:suppressAutoHyphens w:val="0"/>
        <w:ind w:left="360"/>
        <w:rPr>
          <w:rFonts w:asciiTheme="majorHAnsi" w:hAnsiTheme="majorHAnsi" w:cs="Times New Roman"/>
          <w:b/>
          <w:szCs w:val="24"/>
        </w:rPr>
      </w:pPr>
    </w:p>
    <w:p w:rsidR="006B309E" w:rsidRPr="006B309E" w:rsidRDefault="006B309E" w:rsidP="006B309E">
      <w:pPr>
        <w:jc w:val="center"/>
        <w:rPr>
          <w:rFonts w:asciiTheme="majorHAnsi" w:hAnsiTheme="majorHAnsi" w:cs="Times New Roman"/>
          <w:b/>
          <w:szCs w:val="24"/>
        </w:rPr>
      </w:pPr>
      <w:r w:rsidRPr="006B309E">
        <w:rPr>
          <w:rFonts w:asciiTheme="majorHAnsi" w:hAnsiTheme="majorHAnsi" w:cs="Times New Roman"/>
          <w:b/>
          <w:szCs w:val="24"/>
        </w:rPr>
        <w:t>§ 10</w:t>
      </w:r>
      <w:r w:rsidRPr="006B309E">
        <w:rPr>
          <w:rFonts w:asciiTheme="majorHAnsi" w:hAnsiTheme="majorHAnsi" w:cs="Times New Roman"/>
          <w:b/>
          <w:szCs w:val="24"/>
          <w:vertAlign w:val="superscript"/>
        </w:rPr>
        <w:t>5</w:t>
      </w:r>
    </w:p>
    <w:p w:rsidR="006B309E" w:rsidRPr="006B309E" w:rsidRDefault="006B309E" w:rsidP="006B309E">
      <w:pPr>
        <w:numPr>
          <w:ilvl w:val="0"/>
          <w:numId w:val="31"/>
        </w:numPr>
        <w:suppressAutoHyphens w:val="0"/>
        <w:contextualSpacing/>
        <w:rPr>
          <w:rFonts w:asciiTheme="majorHAnsi" w:hAnsiTheme="majorHAnsi" w:cs="Times New Roman"/>
          <w:b/>
          <w:szCs w:val="24"/>
        </w:rPr>
      </w:pPr>
      <w:r w:rsidRPr="006B309E">
        <w:rPr>
          <w:rFonts w:asciiTheme="majorHAnsi" w:hAnsiTheme="majorHAnsi" w:cs="Times New Roman"/>
          <w:szCs w:val="24"/>
        </w:rPr>
        <w:t>Dłużnik powinien udokumentować okoliczności uzasadniające sprzeciw. W tym celu dłużnik powinien załączyć do sprzeciwu dokumenty potwierdzające przytoczone w sprzeciwie okoliczności faktyczne oraz prawne, w oryginałach lub czytelnych kopiach. Za dokumenty mogące potwierdzać okoliczności uzasadniające sprzeciw uznaje się dokumenty odnoszące się, co najmniej do okoliczności wymienionych w art. 30a pkt 1 i 2 Ustawy.</w:t>
      </w:r>
    </w:p>
    <w:p w:rsidR="006B309E" w:rsidRPr="006B309E" w:rsidRDefault="006B309E" w:rsidP="006B309E">
      <w:pPr>
        <w:numPr>
          <w:ilvl w:val="0"/>
          <w:numId w:val="31"/>
        </w:numPr>
        <w:suppressAutoHyphens w:val="0"/>
        <w:contextualSpacing/>
        <w:rPr>
          <w:rFonts w:asciiTheme="majorHAnsi" w:hAnsiTheme="majorHAnsi" w:cs="Times New Roman"/>
          <w:szCs w:val="24"/>
        </w:rPr>
      </w:pPr>
      <w:r w:rsidRPr="006B309E">
        <w:rPr>
          <w:rFonts w:asciiTheme="majorHAnsi" w:hAnsiTheme="majorHAnsi" w:cs="Times New Roman"/>
          <w:szCs w:val="24"/>
        </w:rPr>
        <w:t xml:space="preserve">KIDT BIG rozpatruje sprzeciw na podstawie informacji zawartych w sprzeciwie </w:t>
      </w:r>
      <w:r w:rsidRPr="006B309E">
        <w:rPr>
          <w:rFonts w:asciiTheme="majorHAnsi" w:hAnsiTheme="majorHAnsi" w:cs="Times New Roman"/>
          <w:szCs w:val="24"/>
        </w:rPr>
        <w:br/>
        <w:t>i dokumentach przedłożonych przez dłużnika. Za dokumenty, które mogą potwierdzać nieistnienie lub wygaśnięcie zobowiązania albo stanowić podstawę do aktualizacji informacji gospodarczych, uznaje się w szczególności dokumenty:</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uznanie długu przez dłużnika w całości,</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zakwestionowanie przez dłużnika istnienia zobowiązania w całości lub części, w tym o odmowie uznania długu,</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wykonanie zobowiązania, w tym dokonaniu zapłaty w części,</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uznanie zobowiązania przez dłużnika za przedawnione,</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zwolnienie dłużnika z długu w części,</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odnowienie zobowiązania w części,</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przelew wierzytelności objętej zobowiązaniem w części na rzecz innej osoby,</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oddalenie prawomocnym wyrokiem powództwa obejmującego część zobowiązania,</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stwierdzenie prawomocnym wyrokiem, że zobowiązanie w części nie istnieje lub wygasło,</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potrącenie ze zobowiązania wierzytelności niższej niż objęta zobowiązaniem,</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przejęcie części długu przez inną osobę,</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toczące się postępowanie sądowe dotyczące zobowiązania;</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potrącenie ze zobowiązania wierzytelności wyższej niż objęta zobowiązaniem,</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zwolnienie dłużnika z długu w całości,</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odnowienie zobowiązania w całości,</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przelew wierzytelności objętej zobowiązaniem w całości na rzecz innej osoby,</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przejęcie całości długu przez inną osobę.</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wykonanie zobowiązania, w tym dokonaniu zapłaty, w całości,</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oddalenie prawomocnym wyrokiem powództwa obejmującego całość zobowiązania,</w:t>
      </w:r>
    </w:p>
    <w:p w:rsidR="006B309E" w:rsidRPr="006B309E" w:rsidRDefault="006B309E" w:rsidP="006B309E">
      <w:pPr>
        <w:numPr>
          <w:ilvl w:val="0"/>
          <w:numId w:val="37"/>
        </w:numPr>
        <w:suppressAutoHyphens w:val="0"/>
        <w:contextualSpacing/>
        <w:rPr>
          <w:rFonts w:asciiTheme="majorHAnsi" w:hAnsiTheme="majorHAnsi" w:cs="Times New Roman"/>
          <w:szCs w:val="24"/>
        </w:rPr>
      </w:pPr>
      <w:r w:rsidRPr="006B309E">
        <w:rPr>
          <w:rFonts w:asciiTheme="majorHAnsi" w:hAnsiTheme="majorHAnsi" w:cs="Times New Roman"/>
          <w:szCs w:val="24"/>
        </w:rPr>
        <w:t>stwierdzenie prawomocnym wyrokiem, że zobowiązanie w całości nie istnieje lub wygasło,</w:t>
      </w:r>
    </w:p>
    <w:p w:rsidR="006B309E" w:rsidRPr="006B309E" w:rsidRDefault="006B309E" w:rsidP="006B309E">
      <w:pPr>
        <w:suppressAutoHyphens w:val="0"/>
        <w:ind w:left="360"/>
        <w:contextualSpacing/>
        <w:jc w:val="center"/>
        <w:rPr>
          <w:rFonts w:asciiTheme="majorHAnsi" w:hAnsiTheme="majorHAnsi" w:cs="Times New Roman"/>
          <w:b/>
          <w:szCs w:val="24"/>
        </w:rPr>
      </w:pPr>
      <w:r w:rsidRPr="006B309E">
        <w:rPr>
          <w:rFonts w:asciiTheme="majorHAnsi" w:hAnsiTheme="majorHAnsi" w:cs="Times New Roman"/>
          <w:b/>
          <w:szCs w:val="24"/>
        </w:rPr>
        <w:t>§ 10</w:t>
      </w:r>
      <w:r w:rsidRPr="006B309E">
        <w:rPr>
          <w:rFonts w:asciiTheme="majorHAnsi" w:hAnsiTheme="majorHAnsi" w:cs="Times New Roman"/>
          <w:b/>
          <w:szCs w:val="24"/>
          <w:vertAlign w:val="superscript"/>
        </w:rPr>
        <w:t>6</w:t>
      </w:r>
    </w:p>
    <w:p w:rsidR="006B309E" w:rsidRPr="006B309E" w:rsidRDefault="006B309E" w:rsidP="006B309E">
      <w:pPr>
        <w:suppressAutoHyphens w:val="0"/>
        <w:ind w:left="360"/>
        <w:contextualSpacing/>
        <w:rPr>
          <w:rFonts w:asciiTheme="majorHAnsi" w:hAnsiTheme="majorHAnsi" w:cs="Times New Roman"/>
          <w:szCs w:val="24"/>
        </w:rPr>
      </w:pPr>
    </w:p>
    <w:p w:rsidR="006B309E" w:rsidRPr="006B309E" w:rsidRDefault="006B309E" w:rsidP="006B309E">
      <w:pPr>
        <w:suppressAutoHyphens w:val="0"/>
        <w:ind w:left="360"/>
        <w:contextualSpacing/>
        <w:rPr>
          <w:rFonts w:asciiTheme="majorHAnsi" w:hAnsiTheme="majorHAnsi" w:cs="Times New Roman"/>
          <w:szCs w:val="24"/>
        </w:rPr>
      </w:pPr>
      <w:r w:rsidRPr="006B309E">
        <w:rPr>
          <w:rFonts w:asciiTheme="majorHAnsi" w:hAnsiTheme="majorHAnsi" w:cs="Times New Roman"/>
          <w:szCs w:val="24"/>
        </w:rPr>
        <w:t>W przypadku niezachowania przez dłużnika warunków sprzeciwu określonych w § 10</w:t>
      </w:r>
      <w:r w:rsidRPr="006B309E">
        <w:rPr>
          <w:rFonts w:asciiTheme="majorHAnsi" w:hAnsiTheme="majorHAnsi" w:cs="Times New Roman"/>
          <w:szCs w:val="24"/>
          <w:vertAlign w:val="superscript"/>
        </w:rPr>
        <w:t>2</w:t>
      </w:r>
      <w:r w:rsidRPr="006B309E">
        <w:rPr>
          <w:rFonts w:asciiTheme="majorHAnsi" w:hAnsiTheme="majorHAnsi" w:cs="Times New Roman"/>
          <w:szCs w:val="24"/>
        </w:rPr>
        <w:t xml:space="preserve"> - 10</w:t>
      </w:r>
      <w:r w:rsidRPr="006B309E">
        <w:rPr>
          <w:rFonts w:asciiTheme="majorHAnsi" w:hAnsiTheme="majorHAnsi" w:cs="Times New Roman"/>
          <w:szCs w:val="24"/>
          <w:vertAlign w:val="superscript"/>
        </w:rPr>
        <w:t>5</w:t>
      </w:r>
      <w:r w:rsidRPr="006B309E">
        <w:rPr>
          <w:rFonts w:asciiTheme="majorHAnsi" w:hAnsiTheme="majorHAnsi" w:cs="Times New Roman"/>
          <w:szCs w:val="24"/>
        </w:rPr>
        <w:t xml:space="preserve"> powyżej, KIDT BIG niezwłocznie wzywa dłużnika do poprawienia lub uzupełnienia go w wyznaczonym terminie, nie krótszym niż 7 dni, informując go, że niezastosowanie się do wezwania może skutkować uznaniem sprzeciwu za bezzasadny. Jeżeli dłużnik nie uzupełnił lub nie poprawił sprzeciwu lub nie udokumentował okoliczności uzasadniających sprzeciw w terminie wyznaczonym w wezwaniu, KIDT BIG</w:t>
      </w:r>
      <w:r w:rsidRPr="006B309E">
        <w:rPr>
          <w:rFonts w:asciiTheme="majorHAnsi" w:hAnsiTheme="majorHAnsi"/>
        </w:rPr>
        <w:t xml:space="preserve"> </w:t>
      </w:r>
      <w:r w:rsidRPr="006B309E">
        <w:rPr>
          <w:rFonts w:asciiTheme="majorHAnsi" w:hAnsiTheme="majorHAnsi" w:cs="Times New Roman"/>
          <w:szCs w:val="24"/>
        </w:rPr>
        <w:t>uznaje sprzeciw za bezzasadny, chyba, że braki te są tego rodzaju, że nie uniemożliwiają ani nie utrudniają w istotny sposób rozpoznania sprzeciwu.</w:t>
      </w:r>
    </w:p>
    <w:p w:rsidR="006B309E" w:rsidRPr="006B309E" w:rsidRDefault="006B309E" w:rsidP="006B309E">
      <w:pPr>
        <w:suppressAutoHyphens w:val="0"/>
        <w:contextualSpacing/>
        <w:rPr>
          <w:rFonts w:asciiTheme="majorHAnsi" w:hAnsiTheme="majorHAnsi" w:cs="Times New Roman"/>
          <w:b/>
          <w:szCs w:val="24"/>
        </w:rPr>
      </w:pPr>
    </w:p>
    <w:p w:rsidR="006B309E" w:rsidRPr="006B309E" w:rsidRDefault="006B309E" w:rsidP="006B309E">
      <w:pPr>
        <w:jc w:val="center"/>
        <w:rPr>
          <w:rFonts w:asciiTheme="majorHAnsi" w:hAnsiTheme="majorHAnsi" w:cs="Times New Roman"/>
          <w:b/>
          <w:szCs w:val="24"/>
        </w:rPr>
      </w:pPr>
      <w:r w:rsidRPr="006B309E">
        <w:rPr>
          <w:rFonts w:asciiTheme="majorHAnsi" w:hAnsiTheme="majorHAnsi" w:cs="Times New Roman"/>
          <w:b/>
          <w:szCs w:val="24"/>
        </w:rPr>
        <w:t>§ 10</w:t>
      </w:r>
      <w:r w:rsidRPr="006B309E">
        <w:rPr>
          <w:rFonts w:asciiTheme="majorHAnsi" w:hAnsiTheme="majorHAnsi" w:cs="Times New Roman"/>
          <w:b/>
          <w:szCs w:val="24"/>
          <w:vertAlign w:val="superscript"/>
        </w:rPr>
        <w:t>7</w:t>
      </w:r>
    </w:p>
    <w:p w:rsidR="006B309E" w:rsidRPr="006B309E" w:rsidRDefault="006B309E" w:rsidP="006B309E">
      <w:pPr>
        <w:numPr>
          <w:ilvl w:val="0"/>
          <w:numId w:val="32"/>
        </w:numPr>
        <w:suppressAutoHyphens w:val="0"/>
        <w:contextualSpacing/>
        <w:rPr>
          <w:rFonts w:asciiTheme="majorHAnsi" w:hAnsiTheme="majorHAnsi" w:cs="Times New Roman"/>
          <w:b/>
          <w:szCs w:val="24"/>
        </w:rPr>
      </w:pPr>
      <w:r w:rsidRPr="006B309E">
        <w:rPr>
          <w:rFonts w:asciiTheme="majorHAnsi" w:hAnsiTheme="majorHAnsi" w:cs="Times New Roman"/>
          <w:szCs w:val="24"/>
        </w:rPr>
        <w:t xml:space="preserve">Jeżeli sprzeciw spełnia warunki, określone w </w:t>
      </w:r>
      <w:bookmarkStart w:id="9" w:name="_Hlk498952426"/>
      <w:r w:rsidRPr="006B309E">
        <w:rPr>
          <w:rFonts w:asciiTheme="majorHAnsi" w:hAnsiTheme="majorHAnsi" w:cs="Times New Roman"/>
          <w:szCs w:val="24"/>
        </w:rPr>
        <w:t>§ 10</w:t>
      </w:r>
      <w:r w:rsidRPr="006B309E">
        <w:rPr>
          <w:rFonts w:asciiTheme="majorHAnsi" w:hAnsiTheme="majorHAnsi" w:cs="Times New Roman"/>
          <w:szCs w:val="24"/>
          <w:vertAlign w:val="superscript"/>
        </w:rPr>
        <w:t>2</w:t>
      </w:r>
      <w:r w:rsidRPr="006B309E">
        <w:rPr>
          <w:rFonts w:asciiTheme="majorHAnsi" w:hAnsiTheme="majorHAnsi" w:cs="Times New Roman"/>
          <w:szCs w:val="24"/>
        </w:rPr>
        <w:t>-10</w:t>
      </w:r>
      <w:r w:rsidRPr="006B309E">
        <w:rPr>
          <w:rFonts w:asciiTheme="majorHAnsi" w:hAnsiTheme="majorHAnsi" w:cs="Times New Roman"/>
          <w:szCs w:val="24"/>
          <w:vertAlign w:val="superscript"/>
        </w:rPr>
        <w:t>5</w:t>
      </w:r>
      <w:bookmarkEnd w:id="9"/>
      <w:r w:rsidRPr="006B309E">
        <w:rPr>
          <w:rFonts w:asciiTheme="majorHAnsi" w:hAnsiTheme="majorHAnsi" w:cs="Times New Roman"/>
          <w:szCs w:val="24"/>
        </w:rPr>
        <w:t>, KIDT BIG przyjmuje sprzeciw do rozpoznania, informując o tym dłużnika, oraz niezwłocznie doręcza wierzycielowi sprzeciw wraz z załącznikami, wzywając go do ustosunkowania się do sprzeciwu oraz udzielenia wyjaśnień w wyznaczonym w tym celu terminie, nie dłuższym niż 14 dni.</w:t>
      </w:r>
    </w:p>
    <w:p w:rsidR="006B309E" w:rsidRPr="006B309E" w:rsidRDefault="006B309E" w:rsidP="006B309E">
      <w:pPr>
        <w:numPr>
          <w:ilvl w:val="0"/>
          <w:numId w:val="32"/>
        </w:numPr>
        <w:suppressAutoHyphens w:val="0"/>
        <w:contextualSpacing/>
        <w:rPr>
          <w:rFonts w:asciiTheme="majorHAnsi" w:hAnsiTheme="majorHAnsi" w:cs="Times New Roman"/>
          <w:b/>
          <w:szCs w:val="24"/>
        </w:rPr>
      </w:pPr>
      <w:r w:rsidRPr="006B309E">
        <w:rPr>
          <w:rFonts w:asciiTheme="majorHAnsi" w:hAnsiTheme="majorHAnsi" w:cs="Times New Roman"/>
          <w:szCs w:val="24"/>
        </w:rPr>
        <w:t xml:space="preserve">Ustosunkowując się do sprzeciwu, o ile w wezwaniu KIDT BIG nie wskaże inaczej, wierzyciel powinien odnieść się do wszystkich okoliczności uzasadniających sprzeciw, wskazanych przez dłużnika, jak również udzielić żądanych przez biuro wyjaśnień. Jeżeli wierzyciel kwestionuje okoliczności uzasadniające sprzeciw, powinien wskazać </w:t>
      </w:r>
      <w:r w:rsidRPr="006B309E">
        <w:rPr>
          <w:rFonts w:asciiTheme="majorHAnsi" w:hAnsiTheme="majorHAnsi" w:cs="Times New Roman"/>
          <w:szCs w:val="24"/>
        </w:rPr>
        <w:br/>
        <w:t>i udokumentować okoliczności uzasadniające jego stanowisko. W tym zakresie postanowienia § 10</w:t>
      </w:r>
      <w:r w:rsidRPr="006B309E">
        <w:rPr>
          <w:rFonts w:asciiTheme="majorHAnsi" w:hAnsiTheme="majorHAnsi" w:cs="Times New Roman"/>
          <w:szCs w:val="24"/>
          <w:vertAlign w:val="superscript"/>
        </w:rPr>
        <w:t>5</w:t>
      </w:r>
      <w:r w:rsidRPr="006B309E">
        <w:rPr>
          <w:rFonts w:asciiTheme="majorHAnsi" w:hAnsiTheme="majorHAnsi" w:cs="Times New Roman"/>
          <w:szCs w:val="24"/>
        </w:rPr>
        <w:t xml:space="preserve"> oraz 10</w:t>
      </w:r>
      <w:r w:rsidRPr="006B309E">
        <w:rPr>
          <w:rFonts w:asciiTheme="majorHAnsi" w:hAnsiTheme="majorHAnsi" w:cs="Times New Roman"/>
          <w:szCs w:val="24"/>
          <w:vertAlign w:val="superscript"/>
        </w:rPr>
        <w:t xml:space="preserve">6 </w:t>
      </w:r>
      <w:r w:rsidRPr="006B309E">
        <w:rPr>
          <w:rFonts w:asciiTheme="majorHAnsi" w:hAnsiTheme="majorHAnsi" w:cs="Times New Roman"/>
          <w:szCs w:val="24"/>
        </w:rPr>
        <w:t>Regulaminu stosuje się odpowiednio.</w:t>
      </w:r>
    </w:p>
    <w:p w:rsidR="006B309E" w:rsidRPr="006B309E" w:rsidRDefault="006B309E" w:rsidP="006B309E">
      <w:pPr>
        <w:numPr>
          <w:ilvl w:val="0"/>
          <w:numId w:val="32"/>
        </w:numPr>
        <w:suppressAutoHyphens w:val="0"/>
        <w:contextualSpacing/>
        <w:rPr>
          <w:rFonts w:asciiTheme="majorHAnsi" w:hAnsiTheme="majorHAnsi" w:cs="Times New Roman"/>
          <w:b/>
          <w:szCs w:val="24"/>
        </w:rPr>
      </w:pPr>
      <w:r w:rsidRPr="006B309E">
        <w:rPr>
          <w:rFonts w:asciiTheme="majorHAnsi" w:hAnsiTheme="majorHAnsi" w:cs="Times New Roman"/>
          <w:szCs w:val="24"/>
        </w:rPr>
        <w:t xml:space="preserve">W przypadku bezskutecznego upływu terminu wyznaczonego wierzycielowi na ustosunkowanie się do sprzeciwu, KIDT BIG rozpatruje sprzeciw na podstawie informacji zawartych w sprzeciwie i dokumentach przedłożonych przez dłużnika. W takim przypadku KIDT BIG, na podstawie całokształtu okoliczności, może uznać okoliczności uzasadniające sprzeciw za przyznane przez wierzyciela. </w:t>
      </w:r>
    </w:p>
    <w:p w:rsidR="006B309E" w:rsidRPr="006B309E" w:rsidRDefault="006B309E" w:rsidP="006B309E">
      <w:pPr>
        <w:suppressAutoHyphens w:val="0"/>
        <w:ind w:left="720"/>
        <w:contextualSpacing/>
        <w:rPr>
          <w:rFonts w:asciiTheme="majorHAnsi" w:hAnsiTheme="majorHAnsi" w:cs="Times New Roman"/>
          <w:b/>
          <w:szCs w:val="24"/>
        </w:rPr>
      </w:pPr>
    </w:p>
    <w:p w:rsidR="006B309E" w:rsidRPr="006B309E" w:rsidRDefault="006B309E" w:rsidP="006B309E">
      <w:pPr>
        <w:jc w:val="center"/>
        <w:rPr>
          <w:rFonts w:asciiTheme="majorHAnsi" w:hAnsiTheme="majorHAnsi" w:cs="Times New Roman"/>
          <w:b/>
          <w:szCs w:val="24"/>
        </w:rPr>
      </w:pPr>
      <w:r w:rsidRPr="006B309E">
        <w:rPr>
          <w:rFonts w:asciiTheme="majorHAnsi" w:hAnsiTheme="majorHAnsi" w:cs="Times New Roman"/>
          <w:b/>
          <w:szCs w:val="24"/>
        </w:rPr>
        <w:t>§ 10</w:t>
      </w:r>
      <w:r w:rsidRPr="006B309E">
        <w:rPr>
          <w:rFonts w:asciiTheme="majorHAnsi" w:hAnsiTheme="majorHAnsi" w:cs="Times New Roman"/>
          <w:b/>
          <w:szCs w:val="24"/>
          <w:vertAlign w:val="superscript"/>
        </w:rPr>
        <w:t>8</w:t>
      </w:r>
    </w:p>
    <w:p w:rsidR="006B309E" w:rsidRPr="006B309E" w:rsidRDefault="006B309E" w:rsidP="006B309E">
      <w:pPr>
        <w:numPr>
          <w:ilvl w:val="0"/>
          <w:numId w:val="33"/>
        </w:numPr>
        <w:suppressAutoHyphens w:val="0"/>
        <w:contextualSpacing/>
        <w:rPr>
          <w:rFonts w:asciiTheme="majorHAnsi" w:hAnsiTheme="majorHAnsi" w:cs="Times New Roman"/>
          <w:b/>
          <w:szCs w:val="24"/>
        </w:rPr>
      </w:pPr>
      <w:r w:rsidRPr="006B309E">
        <w:rPr>
          <w:rFonts w:asciiTheme="majorHAnsi" w:hAnsiTheme="majorHAnsi" w:cs="Times New Roman"/>
          <w:szCs w:val="24"/>
        </w:rPr>
        <w:t xml:space="preserve">Po otrzymaniu przez KIDT BIG sprzeciwu spełniającego warunki, określone </w:t>
      </w:r>
      <w:r w:rsidRPr="006B309E">
        <w:rPr>
          <w:rFonts w:asciiTheme="majorHAnsi" w:hAnsiTheme="majorHAnsi" w:cs="Times New Roman"/>
          <w:szCs w:val="24"/>
        </w:rPr>
        <w:br/>
        <w:t>w § 10</w:t>
      </w:r>
      <w:r w:rsidRPr="006B309E">
        <w:rPr>
          <w:rFonts w:asciiTheme="majorHAnsi" w:hAnsiTheme="majorHAnsi" w:cs="Times New Roman"/>
          <w:szCs w:val="24"/>
          <w:vertAlign w:val="superscript"/>
        </w:rPr>
        <w:t>2</w:t>
      </w:r>
      <w:r w:rsidRPr="006B309E">
        <w:rPr>
          <w:rFonts w:asciiTheme="majorHAnsi" w:hAnsiTheme="majorHAnsi" w:cs="Times New Roman"/>
          <w:szCs w:val="24"/>
        </w:rPr>
        <w:t>-10</w:t>
      </w:r>
      <w:r w:rsidRPr="006B309E">
        <w:rPr>
          <w:rFonts w:asciiTheme="majorHAnsi" w:hAnsiTheme="majorHAnsi" w:cs="Times New Roman"/>
          <w:szCs w:val="24"/>
          <w:vertAlign w:val="superscript"/>
        </w:rPr>
        <w:t>5</w:t>
      </w:r>
      <w:r w:rsidRPr="006B309E">
        <w:rPr>
          <w:rFonts w:asciiTheme="majorHAnsi" w:hAnsiTheme="majorHAnsi" w:cs="Times New Roman"/>
          <w:szCs w:val="24"/>
        </w:rPr>
        <w:t xml:space="preserve"> Regulaminu, KIDT BIG niezwłocznie wstrzymuje ujawnianie informacji gospodarczych objętych sprzeciwem na okres do 30 dni w przypadku, gdy na podstawie informacji zawartych w sprzeciwie oraz załączonych dokumentów zachodzi uzasadnione przypuszczenie, że te informacje gospodarcze dotyczą zobowiązania, które nie istnieje albo wygasło. W przypadkach nieobjętych zdaniem pierwszym, KIDT BIG może wstrzymać ujawnianie informacji gospodarczych objętych sprzeciwem na okres konieczny do rozpatrzenia sprzeciwu, nie dłuższy niż 30 dni. </w:t>
      </w:r>
    </w:p>
    <w:p w:rsidR="006B309E" w:rsidRPr="006B309E" w:rsidRDefault="006B309E" w:rsidP="006B309E">
      <w:pPr>
        <w:numPr>
          <w:ilvl w:val="0"/>
          <w:numId w:val="33"/>
        </w:numPr>
        <w:suppressAutoHyphens w:val="0"/>
        <w:contextualSpacing/>
        <w:rPr>
          <w:rFonts w:asciiTheme="majorHAnsi" w:hAnsiTheme="majorHAnsi" w:cs="Times New Roman"/>
          <w:szCs w:val="24"/>
        </w:rPr>
      </w:pPr>
      <w:r w:rsidRPr="006B309E">
        <w:rPr>
          <w:rFonts w:asciiTheme="majorHAnsi" w:hAnsiTheme="majorHAnsi" w:cs="Times New Roman"/>
          <w:szCs w:val="24"/>
        </w:rPr>
        <w:t xml:space="preserve">KIDT BIG może przedłużyć okres wstrzymania ujawniania informacji gospodarczych objętych sprzeciwem jedynie, gdy rozpatrzenie sprzeciwu wiąże się ze szczególnymi trudnościami i na okres, który łącznie nie przekracza 45 dni od dnia wstrzymania ujawniania informacji gospodarczej. KIDT BIG informuje wierzyciela i dłużnika o przedłużeniu wstrzymania ujawnienia informacji gospodarczej, wskazując termin, na jaki </w:t>
      </w:r>
      <w:r w:rsidRPr="006B309E">
        <w:rPr>
          <w:rFonts w:asciiTheme="majorHAnsi" w:hAnsiTheme="majorHAnsi" w:cs="Times New Roman"/>
          <w:szCs w:val="24"/>
        </w:rPr>
        <w:lastRenderedPageBreak/>
        <w:t>wstrzymanie ujawnienia informacji gospodarczej zostało przedłużone oraz przyczynę przedłużenia.</w:t>
      </w:r>
    </w:p>
    <w:p w:rsidR="006B309E" w:rsidRPr="006B309E" w:rsidRDefault="006B309E" w:rsidP="006B309E">
      <w:pPr>
        <w:numPr>
          <w:ilvl w:val="0"/>
          <w:numId w:val="33"/>
        </w:numPr>
        <w:suppressAutoHyphens w:val="0"/>
        <w:contextualSpacing/>
        <w:rPr>
          <w:rFonts w:asciiTheme="majorHAnsi" w:hAnsiTheme="majorHAnsi" w:cs="Times New Roman"/>
          <w:b/>
          <w:szCs w:val="24"/>
        </w:rPr>
      </w:pPr>
      <w:r w:rsidRPr="006B309E">
        <w:rPr>
          <w:rFonts w:asciiTheme="majorHAnsi" w:hAnsiTheme="majorHAnsi" w:cs="Times New Roman"/>
          <w:szCs w:val="24"/>
        </w:rPr>
        <w:t>Podstawę wstrzymania przez KIDT BIG ujawniania informacji gospodarczych mogą stanowić w szczególności następujące dokumenty, o ile na podstawie ich treści można stwierdzić, że dotyczą zobowiązania, którego dotyczą informacje gospodarcze objęte sprzeciwem:</w:t>
      </w:r>
    </w:p>
    <w:p w:rsidR="006B309E" w:rsidRPr="006B309E" w:rsidRDefault="006B309E" w:rsidP="006B309E">
      <w:pPr>
        <w:numPr>
          <w:ilvl w:val="1"/>
          <w:numId w:val="33"/>
        </w:numPr>
        <w:suppressAutoHyphens w:val="0"/>
        <w:contextualSpacing/>
        <w:rPr>
          <w:rFonts w:asciiTheme="majorHAnsi" w:hAnsiTheme="majorHAnsi" w:cs="Times New Roman"/>
          <w:b/>
          <w:szCs w:val="24"/>
        </w:rPr>
      </w:pPr>
      <w:r w:rsidRPr="006B309E">
        <w:rPr>
          <w:rFonts w:asciiTheme="majorHAnsi" w:hAnsiTheme="majorHAnsi" w:cs="Times New Roman"/>
          <w:szCs w:val="24"/>
        </w:rPr>
        <w:t>prawomocne orzeczenie sądu oddalające powództwo o zapłatę,</w:t>
      </w:r>
    </w:p>
    <w:p w:rsidR="006B309E" w:rsidRPr="006B309E" w:rsidRDefault="006B309E" w:rsidP="006B309E">
      <w:pPr>
        <w:numPr>
          <w:ilvl w:val="1"/>
          <w:numId w:val="33"/>
        </w:numPr>
        <w:suppressAutoHyphens w:val="0"/>
        <w:contextualSpacing/>
        <w:rPr>
          <w:rFonts w:asciiTheme="majorHAnsi" w:hAnsiTheme="majorHAnsi" w:cs="Times New Roman"/>
          <w:b/>
          <w:szCs w:val="24"/>
        </w:rPr>
      </w:pPr>
      <w:r w:rsidRPr="006B309E">
        <w:rPr>
          <w:rFonts w:asciiTheme="majorHAnsi" w:hAnsiTheme="majorHAnsi" w:cs="Times New Roman"/>
          <w:szCs w:val="24"/>
        </w:rPr>
        <w:t>prawomocne orzeczenie sądu ustalające nieistnienie zobowiązania albo wygaśnięcie zobowiązania,</w:t>
      </w:r>
    </w:p>
    <w:p w:rsidR="006B309E" w:rsidRPr="006B309E" w:rsidRDefault="006B309E" w:rsidP="006B309E">
      <w:pPr>
        <w:numPr>
          <w:ilvl w:val="1"/>
          <w:numId w:val="33"/>
        </w:numPr>
        <w:suppressAutoHyphens w:val="0"/>
        <w:contextualSpacing/>
        <w:rPr>
          <w:rFonts w:asciiTheme="majorHAnsi" w:hAnsiTheme="majorHAnsi" w:cs="Times New Roman"/>
          <w:b/>
          <w:szCs w:val="24"/>
        </w:rPr>
      </w:pPr>
      <w:r w:rsidRPr="006B309E">
        <w:rPr>
          <w:rFonts w:asciiTheme="majorHAnsi" w:hAnsiTheme="majorHAnsi" w:cs="Times New Roman"/>
          <w:szCs w:val="24"/>
        </w:rPr>
        <w:t xml:space="preserve">potwierdzenie dokonania zapłaty, </w:t>
      </w:r>
    </w:p>
    <w:p w:rsidR="006B309E" w:rsidRPr="006B309E" w:rsidRDefault="006B309E" w:rsidP="006B309E">
      <w:pPr>
        <w:numPr>
          <w:ilvl w:val="1"/>
          <w:numId w:val="33"/>
        </w:numPr>
        <w:suppressAutoHyphens w:val="0"/>
        <w:contextualSpacing/>
        <w:rPr>
          <w:rFonts w:asciiTheme="majorHAnsi" w:hAnsiTheme="majorHAnsi" w:cs="Times New Roman"/>
          <w:b/>
          <w:szCs w:val="24"/>
        </w:rPr>
      </w:pPr>
      <w:r w:rsidRPr="006B309E">
        <w:rPr>
          <w:rFonts w:asciiTheme="majorHAnsi" w:hAnsiTheme="majorHAnsi" w:cs="Times New Roman"/>
          <w:szCs w:val="24"/>
        </w:rPr>
        <w:t>oświadczenie wierzyciela o zwolnieniu z długu,</w:t>
      </w:r>
    </w:p>
    <w:p w:rsidR="006B309E" w:rsidRPr="006B309E" w:rsidRDefault="006B309E" w:rsidP="006B309E">
      <w:pPr>
        <w:numPr>
          <w:ilvl w:val="1"/>
          <w:numId w:val="33"/>
        </w:numPr>
        <w:suppressAutoHyphens w:val="0"/>
        <w:contextualSpacing/>
        <w:rPr>
          <w:rFonts w:asciiTheme="majorHAnsi" w:hAnsiTheme="majorHAnsi" w:cs="Times New Roman"/>
          <w:b/>
          <w:szCs w:val="24"/>
        </w:rPr>
      </w:pPr>
      <w:r w:rsidRPr="006B309E">
        <w:rPr>
          <w:rFonts w:asciiTheme="majorHAnsi" w:hAnsiTheme="majorHAnsi" w:cs="Times New Roman"/>
          <w:szCs w:val="24"/>
        </w:rPr>
        <w:t>dowód wykreślenia wierzyciela z właściwego rejestru lub ewidencji,</w:t>
      </w:r>
    </w:p>
    <w:p w:rsidR="006B309E" w:rsidRPr="006B309E" w:rsidRDefault="006B309E" w:rsidP="006B309E">
      <w:pPr>
        <w:numPr>
          <w:ilvl w:val="1"/>
          <w:numId w:val="33"/>
        </w:numPr>
        <w:suppressAutoHyphens w:val="0"/>
        <w:contextualSpacing/>
        <w:rPr>
          <w:rFonts w:asciiTheme="majorHAnsi" w:hAnsiTheme="majorHAnsi" w:cs="Times New Roman"/>
          <w:b/>
          <w:szCs w:val="24"/>
        </w:rPr>
      </w:pPr>
      <w:r w:rsidRPr="006B309E">
        <w:rPr>
          <w:rFonts w:asciiTheme="majorHAnsi" w:hAnsiTheme="majorHAnsi" w:cs="Times New Roman"/>
          <w:szCs w:val="24"/>
        </w:rPr>
        <w:t>inne dokumenty urzędowe potwierdzające nieistnienie lub wygaśnięcie zobowiązania albo trwałe zaprzestanie wykonywania działalności gospodarczej przez wierzyciela.</w:t>
      </w:r>
    </w:p>
    <w:p w:rsidR="006B309E" w:rsidRPr="006B309E" w:rsidRDefault="006B309E" w:rsidP="006B309E">
      <w:pPr>
        <w:suppressAutoHyphens w:val="0"/>
        <w:contextualSpacing/>
        <w:rPr>
          <w:rFonts w:asciiTheme="majorHAnsi" w:hAnsiTheme="majorHAnsi" w:cs="Times New Roman"/>
          <w:b/>
          <w:szCs w:val="24"/>
        </w:rPr>
      </w:pPr>
    </w:p>
    <w:p w:rsidR="006B309E" w:rsidRPr="006B309E" w:rsidRDefault="006B309E" w:rsidP="006B309E">
      <w:pPr>
        <w:jc w:val="center"/>
        <w:rPr>
          <w:rFonts w:asciiTheme="majorHAnsi" w:hAnsiTheme="majorHAnsi" w:cs="Times New Roman"/>
          <w:b/>
          <w:szCs w:val="24"/>
        </w:rPr>
      </w:pPr>
      <w:r w:rsidRPr="006B309E">
        <w:rPr>
          <w:rFonts w:asciiTheme="majorHAnsi" w:hAnsiTheme="majorHAnsi" w:cs="Times New Roman"/>
          <w:b/>
          <w:szCs w:val="24"/>
        </w:rPr>
        <w:t>§ 10</w:t>
      </w:r>
      <w:r w:rsidRPr="006B309E">
        <w:rPr>
          <w:rFonts w:asciiTheme="majorHAnsi" w:hAnsiTheme="majorHAnsi" w:cs="Times New Roman"/>
          <w:b/>
          <w:szCs w:val="24"/>
          <w:vertAlign w:val="superscript"/>
        </w:rPr>
        <w:t>9</w:t>
      </w:r>
    </w:p>
    <w:p w:rsidR="006B309E" w:rsidRPr="006B309E" w:rsidRDefault="006B309E" w:rsidP="006B309E">
      <w:pPr>
        <w:numPr>
          <w:ilvl w:val="0"/>
          <w:numId w:val="34"/>
        </w:numPr>
        <w:suppressAutoHyphens w:val="0"/>
        <w:contextualSpacing/>
        <w:rPr>
          <w:rFonts w:asciiTheme="majorHAnsi" w:hAnsiTheme="majorHAnsi" w:cs="Times New Roman"/>
          <w:szCs w:val="24"/>
        </w:rPr>
      </w:pPr>
      <w:r w:rsidRPr="006B309E">
        <w:rPr>
          <w:rFonts w:asciiTheme="majorHAnsi" w:hAnsiTheme="majorHAnsi" w:cs="Times New Roman"/>
          <w:szCs w:val="24"/>
        </w:rPr>
        <w:t>W przypadku wstrzymania ujawniania informacji gospodarczych objętych sprzeciwem, KIDT BIG rozpatruje sprzeciw w terminie nie dłuższym, aniżeli okres, na jaki wstrzymano ujawnianie informacji gospodarczych objętych sprzeciwem, określony odpowiednio w § 10</w:t>
      </w:r>
      <w:r w:rsidRPr="006B309E">
        <w:rPr>
          <w:rFonts w:asciiTheme="majorHAnsi" w:hAnsiTheme="majorHAnsi" w:cs="Times New Roman"/>
          <w:szCs w:val="24"/>
          <w:vertAlign w:val="superscript"/>
        </w:rPr>
        <w:t xml:space="preserve">8  </w:t>
      </w:r>
      <w:r w:rsidRPr="006B309E">
        <w:rPr>
          <w:rFonts w:asciiTheme="majorHAnsi" w:hAnsiTheme="majorHAnsi" w:cs="Times New Roman"/>
          <w:szCs w:val="24"/>
        </w:rPr>
        <w:t xml:space="preserve">ust. 1 i 2. </w:t>
      </w:r>
    </w:p>
    <w:p w:rsidR="006B309E" w:rsidRPr="006B309E" w:rsidRDefault="006B309E" w:rsidP="006B309E">
      <w:pPr>
        <w:numPr>
          <w:ilvl w:val="0"/>
          <w:numId w:val="34"/>
        </w:numPr>
        <w:suppressAutoHyphens w:val="0"/>
        <w:contextualSpacing/>
        <w:rPr>
          <w:rFonts w:asciiTheme="majorHAnsi" w:hAnsiTheme="majorHAnsi" w:cs="Times New Roman"/>
          <w:szCs w:val="24"/>
        </w:rPr>
      </w:pPr>
      <w:r w:rsidRPr="006B309E">
        <w:rPr>
          <w:rFonts w:asciiTheme="majorHAnsi" w:hAnsiTheme="majorHAnsi" w:cs="Times New Roman"/>
          <w:szCs w:val="24"/>
        </w:rPr>
        <w:t>W przypadku, gdy wniesiony przez dłużnika sprzeciw wymaga uzupełnienia lub poprawienia zgodnie z § 10</w:t>
      </w:r>
      <w:r w:rsidRPr="006B309E">
        <w:rPr>
          <w:rFonts w:asciiTheme="majorHAnsi" w:hAnsiTheme="majorHAnsi" w:cs="Times New Roman"/>
          <w:szCs w:val="24"/>
          <w:vertAlign w:val="superscript"/>
        </w:rPr>
        <w:t>6</w:t>
      </w:r>
      <w:r w:rsidRPr="006B309E">
        <w:rPr>
          <w:rFonts w:asciiTheme="majorHAnsi" w:hAnsiTheme="majorHAnsi" w:cs="Times New Roman"/>
          <w:szCs w:val="24"/>
        </w:rPr>
        <w:t xml:space="preserve">, a braki są tego rodzaju, że uniemożliwiają lub utrudniają </w:t>
      </w:r>
      <w:r w:rsidRPr="006B309E">
        <w:rPr>
          <w:rFonts w:asciiTheme="majorHAnsi" w:hAnsiTheme="majorHAnsi" w:cs="Times New Roman"/>
          <w:szCs w:val="24"/>
        </w:rPr>
        <w:br/>
        <w:t>w istotny sposób rozpoznania sprzeciwu, KIDT BIG rozpoznaje sprzeciw w terminie nie dłuższym niż 30 dni od dnia otrzymania przez KIDT BIG uzupełnionego lub poprawionego sprzeciwu.</w:t>
      </w:r>
    </w:p>
    <w:p w:rsidR="006B309E" w:rsidRPr="006B309E" w:rsidRDefault="006B309E" w:rsidP="006B309E">
      <w:pPr>
        <w:numPr>
          <w:ilvl w:val="0"/>
          <w:numId w:val="34"/>
        </w:numPr>
        <w:suppressAutoHyphens w:val="0"/>
        <w:contextualSpacing/>
        <w:rPr>
          <w:rFonts w:asciiTheme="majorHAnsi" w:hAnsiTheme="majorHAnsi" w:cs="Times New Roman"/>
          <w:b/>
          <w:szCs w:val="24"/>
        </w:rPr>
      </w:pPr>
      <w:r w:rsidRPr="006B309E">
        <w:rPr>
          <w:rFonts w:asciiTheme="majorHAnsi" w:hAnsiTheme="majorHAnsi" w:cs="Times New Roman"/>
          <w:szCs w:val="24"/>
        </w:rPr>
        <w:t>W przypadku, o którym mowa w ust. 2, jeżeli rozpatrzenie sprzeciwu wiąże się ze szczególnymi trudnościami, KIDT BIG może przedłużyć termin rozpoznania sprzeciwu na okres, który łącznie nie przekracza 45 dni od dnia otrzymania przez biuro sprzeciwu spełniającego warunki określone w § 10</w:t>
      </w:r>
      <w:r w:rsidRPr="006B309E">
        <w:rPr>
          <w:rFonts w:asciiTheme="majorHAnsi" w:hAnsiTheme="majorHAnsi" w:cs="Times New Roman"/>
          <w:szCs w:val="24"/>
          <w:vertAlign w:val="superscript"/>
        </w:rPr>
        <w:t xml:space="preserve">2 </w:t>
      </w:r>
      <w:r w:rsidRPr="006B309E">
        <w:rPr>
          <w:rFonts w:asciiTheme="majorHAnsi" w:hAnsiTheme="majorHAnsi" w:cs="Times New Roman"/>
          <w:szCs w:val="24"/>
        </w:rPr>
        <w:t>-10</w:t>
      </w:r>
      <w:r w:rsidRPr="006B309E">
        <w:rPr>
          <w:rFonts w:asciiTheme="majorHAnsi" w:hAnsiTheme="majorHAnsi" w:cs="Times New Roman"/>
          <w:szCs w:val="24"/>
          <w:vertAlign w:val="superscript"/>
        </w:rPr>
        <w:t>5</w:t>
      </w:r>
      <w:r w:rsidRPr="006B309E">
        <w:rPr>
          <w:rFonts w:asciiTheme="majorHAnsi" w:hAnsiTheme="majorHAnsi" w:cs="Times New Roman"/>
          <w:szCs w:val="24"/>
        </w:rPr>
        <w:t xml:space="preserve"> Regulaminu. W takim wypadku KIDT BIG informuje o fakcie przedłużenia rozpoznania sprzeciwu wierzyciela i dłużnika oraz wskazuje nowy termin rozpoznania sprzeciwu wraz z przyczyną jego przedłużenia.</w:t>
      </w:r>
    </w:p>
    <w:p w:rsidR="006B309E" w:rsidRPr="006B309E" w:rsidRDefault="006B309E" w:rsidP="006B309E">
      <w:pPr>
        <w:numPr>
          <w:ilvl w:val="0"/>
          <w:numId w:val="34"/>
        </w:numPr>
        <w:suppressAutoHyphens w:val="0"/>
        <w:contextualSpacing/>
        <w:rPr>
          <w:rFonts w:asciiTheme="majorHAnsi" w:hAnsiTheme="majorHAnsi" w:cs="Times New Roman"/>
          <w:b/>
          <w:szCs w:val="24"/>
        </w:rPr>
      </w:pPr>
      <w:r w:rsidRPr="006B309E">
        <w:rPr>
          <w:rFonts w:asciiTheme="majorHAnsi" w:hAnsiTheme="majorHAnsi" w:cs="Times New Roman"/>
          <w:szCs w:val="24"/>
        </w:rPr>
        <w:t>Po rozpoznaniu sprzeciwu KIDT BIG:</w:t>
      </w:r>
    </w:p>
    <w:p w:rsidR="006B309E" w:rsidRPr="006B309E" w:rsidRDefault="006B309E" w:rsidP="006B309E">
      <w:pPr>
        <w:numPr>
          <w:ilvl w:val="1"/>
          <w:numId w:val="34"/>
        </w:numPr>
        <w:suppressAutoHyphens w:val="0"/>
        <w:contextualSpacing/>
        <w:rPr>
          <w:rFonts w:asciiTheme="majorHAnsi" w:hAnsiTheme="majorHAnsi" w:cs="Times New Roman"/>
          <w:b/>
          <w:szCs w:val="24"/>
        </w:rPr>
      </w:pPr>
      <w:r w:rsidRPr="006B309E">
        <w:rPr>
          <w:rFonts w:asciiTheme="majorHAnsi" w:hAnsiTheme="majorHAnsi" w:cs="Times New Roman"/>
          <w:szCs w:val="24"/>
        </w:rPr>
        <w:t>dokonuje aktualizacji informacji gospodarczej w razie uzyskania uzasadnionej informacji o okolicznościach, o których mowa w art. 2 ust. 1 pkt 4 lit. e), f) lub j) Ustawy, albo o tym, że dane, o których mowa w art. 2 ust. 1 pkt 1-3 Ustawy są nieprawidłowe lub nieaktualne,</w:t>
      </w:r>
    </w:p>
    <w:p w:rsidR="006B309E" w:rsidRPr="006B309E" w:rsidRDefault="006B309E" w:rsidP="006B309E">
      <w:pPr>
        <w:numPr>
          <w:ilvl w:val="1"/>
          <w:numId w:val="34"/>
        </w:numPr>
        <w:suppressAutoHyphens w:val="0"/>
        <w:contextualSpacing/>
        <w:rPr>
          <w:rFonts w:asciiTheme="majorHAnsi" w:hAnsiTheme="majorHAnsi" w:cs="Times New Roman"/>
          <w:szCs w:val="24"/>
        </w:rPr>
      </w:pPr>
      <w:r w:rsidRPr="006B309E">
        <w:rPr>
          <w:rFonts w:asciiTheme="majorHAnsi" w:hAnsiTheme="majorHAnsi" w:cs="Times New Roman"/>
          <w:szCs w:val="24"/>
        </w:rPr>
        <w:t>usuwa informację gospodarczą w razie uzyskania uzasadnionej informacji o okolicznościach, o których mowa w art. 31 pkt 4-9 Ustawy albo</w:t>
      </w:r>
    </w:p>
    <w:p w:rsidR="006B309E" w:rsidRPr="006B309E" w:rsidRDefault="006B309E" w:rsidP="006B309E">
      <w:pPr>
        <w:numPr>
          <w:ilvl w:val="1"/>
          <w:numId w:val="34"/>
        </w:numPr>
        <w:suppressAutoHyphens w:val="0"/>
        <w:contextualSpacing/>
        <w:rPr>
          <w:rFonts w:asciiTheme="majorHAnsi" w:hAnsiTheme="majorHAnsi" w:cs="Times New Roman"/>
          <w:b/>
          <w:szCs w:val="24"/>
        </w:rPr>
      </w:pPr>
      <w:r w:rsidRPr="006B309E">
        <w:rPr>
          <w:rFonts w:asciiTheme="majorHAnsi" w:hAnsiTheme="majorHAnsi" w:cs="Times New Roman"/>
          <w:szCs w:val="24"/>
        </w:rPr>
        <w:t>uznaje sprzeciw za bezzasadny i informuje o tym dłużnika, pouczając go o treści § 10</w:t>
      </w:r>
      <w:r w:rsidRPr="006B309E">
        <w:rPr>
          <w:rFonts w:asciiTheme="majorHAnsi" w:hAnsiTheme="majorHAnsi" w:cs="Times New Roman"/>
          <w:szCs w:val="24"/>
          <w:vertAlign w:val="superscript"/>
        </w:rPr>
        <w:t>10</w:t>
      </w:r>
    </w:p>
    <w:p w:rsidR="006B309E" w:rsidRPr="006B309E" w:rsidRDefault="006B309E" w:rsidP="006B309E">
      <w:pPr>
        <w:numPr>
          <w:ilvl w:val="0"/>
          <w:numId w:val="34"/>
        </w:numPr>
        <w:suppressAutoHyphens w:val="0"/>
        <w:contextualSpacing/>
        <w:rPr>
          <w:rFonts w:asciiTheme="majorHAnsi" w:hAnsiTheme="majorHAnsi" w:cs="Times New Roman"/>
          <w:b/>
          <w:szCs w:val="24"/>
        </w:rPr>
      </w:pPr>
      <w:r w:rsidRPr="006B309E">
        <w:rPr>
          <w:rFonts w:asciiTheme="majorHAnsi" w:hAnsiTheme="majorHAnsi" w:cs="Times New Roman"/>
          <w:szCs w:val="24"/>
        </w:rPr>
        <w:lastRenderedPageBreak/>
        <w:t>W przypadku powzięcia przez KIDT BIG w toku rozpatrywania sprzeciwu uzasadnionych wątpliwości dotyczących aktualności, prawdziwości lub kompletności informacji gospodarczej w zakresie nieobjętym § 10</w:t>
      </w:r>
      <w:r w:rsidRPr="006B309E">
        <w:rPr>
          <w:rFonts w:asciiTheme="majorHAnsi" w:hAnsiTheme="majorHAnsi" w:cs="Times New Roman"/>
          <w:szCs w:val="24"/>
          <w:vertAlign w:val="superscript"/>
        </w:rPr>
        <w:t>8</w:t>
      </w:r>
      <w:r w:rsidRPr="006B309E">
        <w:rPr>
          <w:rFonts w:asciiTheme="majorHAnsi" w:hAnsiTheme="majorHAnsi" w:cs="Times New Roman"/>
          <w:szCs w:val="24"/>
        </w:rPr>
        <w:t xml:space="preserve"> ust. 1 Regulaminu, KIDT BIG może zawiesić ujawnianie tej informacji gospodarczej na czas wyjaśniania sprawy między stronami lub przez właściwy organ, albo usunąć informację gospodarczą z Rejestru.</w:t>
      </w:r>
    </w:p>
    <w:p w:rsidR="006B309E" w:rsidRPr="006B309E" w:rsidRDefault="006B309E" w:rsidP="006B309E">
      <w:pPr>
        <w:suppressAutoHyphens w:val="0"/>
        <w:contextualSpacing/>
        <w:rPr>
          <w:rFonts w:asciiTheme="majorHAnsi" w:hAnsiTheme="majorHAnsi" w:cs="Times New Roman"/>
          <w:b/>
          <w:szCs w:val="24"/>
        </w:rPr>
      </w:pPr>
    </w:p>
    <w:p w:rsidR="006B309E" w:rsidRPr="006B309E" w:rsidRDefault="006B309E" w:rsidP="006B309E">
      <w:pPr>
        <w:jc w:val="center"/>
        <w:rPr>
          <w:rFonts w:asciiTheme="majorHAnsi" w:hAnsiTheme="majorHAnsi" w:cs="Times New Roman"/>
          <w:b/>
          <w:szCs w:val="24"/>
        </w:rPr>
      </w:pPr>
      <w:r w:rsidRPr="006B309E">
        <w:rPr>
          <w:rFonts w:asciiTheme="majorHAnsi" w:hAnsiTheme="majorHAnsi" w:cs="Times New Roman"/>
          <w:b/>
          <w:szCs w:val="24"/>
        </w:rPr>
        <w:t>§ 10</w:t>
      </w:r>
      <w:r w:rsidRPr="006B309E">
        <w:rPr>
          <w:rFonts w:asciiTheme="majorHAnsi" w:hAnsiTheme="majorHAnsi" w:cs="Times New Roman"/>
          <w:b/>
          <w:szCs w:val="24"/>
          <w:vertAlign w:val="superscript"/>
        </w:rPr>
        <w:t>10</w:t>
      </w:r>
    </w:p>
    <w:p w:rsidR="006B309E" w:rsidRPr="006B309E" w:rsidRDefault="006B309E" w:rsidP="006B309E">
      <w:pPr>
        <w:pStyle w:val="Akapitzlist"/>
        <w:spacing w:after="0"/>
        <w:ind w:left="357"/>
        <w:rPr>
          <w:rFonts w:asciiTheme="majorHAnsi" w:hAnsiTheme="majorHAnsi" w:cs="Times New Roman"/>
          <w:szCs w:val="24"/>
        </w:rPr>
      </w:pPr>
      <w:r w:rsidRPr="006B309E">
        <w:rPr>
          <w:rFonts w:asciiTheme="majorHAnsi" w:hAnsiTheme="majorHAnsi" w:cs="Times New Roman"/>
          <w:szCs w:val="24"/>
        </w:rPr>
        <w:t xml:space="preserve">O dokonaniu aktualizacji, usunięciu lub zawieszeniu ujawniania informacji gospodarczej przez KIDT BIG, jak również o uznaniu sprzeciwu za bezzasadny, KIDT BIG informuje wierzyciela i dłużnika. Informując dłużnika o uznaniu sprzeciwu za bezzasadny, KIDT BIG poucza go, iż ponowne wniesienie sprzeciwu w oparciu o te same okoliczności faktyczne i prawne będzie uprawniało KIDT BIG do pozostawienia sprzeciwu bez rozpoznania bez zawiadamiania o tym dłużnika.  </w:t>
      </w:r>
    </w:p>
    <w:p w:rsidR="006B309E" w:rsidRPr="006B309E" w:rsidRDefault="006B309E" w:rsidP="006B309E">
      <w:pPr>
        <w:pStyle w:val="Akapitzlist"/>
        <w:suppressAutoHyphens w:val="0"/>
        <w:spacing w:after="0"/>
        <w:ind w:left="357"/>
        <w:rPr>
          <w:rFonts w:asciiTheme="majorHAnsi" w:hAnsiTheme="majorHAnsi" w:cs="Times New Roman"/>
          <w:b/>
          <w:szCs w:val="24"/>
        </w:rPr>
      </w:pPr>
    </w:p>
    <w:p w:rsidR="006B309E" w:rsidRPr="006B309E" w:rsidRDefault="006B309E" w:rsidP="006B309E">
      <w:pPr>
        <w:pStyle w:val="Akapitzlist"/>
        <w:ind w:left="360"/>
        <w:jc w:val="center"/>
        <w:rPr>
          <w:rFonts w:asciiTheme="majorHAnsi" w:hAnsiTheme="majorHAnsi" w:cs="Times New Roman"/>
          <w:b/>
          <w:szCs w:val="24"/>
          <w:vertAlign w:val="superscript"/>
        </w:rPr>
      </w:pPr>
      <w:r w:rsidRPr="006B309E">
        <w:rPr>
          <w:rFonts w:asciiTheme="majorHAnsi" w:hAnsiTheme="majorHAnsi" w:cs="Times New Roman"/>
          <w:b/>
          <w:szCs w:val="24"/>
        </w:rPr>
        <w:t>§ 10</w:t>
      </w:r>
      <w:r w:rsidRPr="006B309E">
        <w:rPr>
          <w:rFonts w:asciiTheme="majorHAnsi" w:hAnsiTheme="majorHAnsi" w:cs="Times New Roman"/>
          <w:b/>
          <w:szCs w:val="24"/>
          <w:vertAlign w:val="superscript"/>
        </w:rPr>
        <w:t>11</w:t>
      </w:r>
    </w:p>
    <w:p w:rsidR="006B309E" w:rsidRPr="006B309E" w:rsidRDefault="006B309E" w:rsidP="006B309E">
      <w:pPr>
        <w:pStyle w:val="Akapitzlist"/>
        <w:ind w:left="360"/>
        <w:rPr>
          <w:rFonts w:asciiTheme="majorHAnsi" w:hAnsiTheme="majorHAnsi" w:cs="Times New Roman"/>
          <w:szCs w:val="24"/>
        </w:rPr>
      </w:pPr>
      <w:r w:rsidRPr="006B309E">
        <w:rPr>
          <w:rFonts w:asciiTheme="majorHAnsi" w:hAnsiTheme="majorHAnsi" w:cs="Times New Roman"/>
          <w:szCs w:val="24"/>
        </w:rPr>
        <w:t xml:space="preserve">Komunikacja KIDT BIG z wierzycielem w toku rozpatrywania sprzeciwu odbywa się </w:t>
      </w:r>
      <w:r w:rsidRPr="006B309E">
        <w:rPr>
          <w:rFonts w:asciiTheme="majorHAnsi" w:hAnsiTheme="majorHAnsi" w:cs="Times New Roman"/>
          <w:szCs w:val="24"/>
        </w:rPr>
        <w:br/>
        <w:t xml:space="preserve">w formach określonych w Regulaminie lub w Umowie. Komunikacja z dłużnikiem w toku rozpatrywania sprzeciwu powinna odbywać się w takiej samej formie, w jakiej wniesiono sprzeciw. Za zgodą lub na wniosek dłużnika komunikacja z dłużnikiem może odbywać się również w innych formach określonych w Regulaminie. </w:t>
      </w:r>
    </w:p>
    <w:bookmarkEnd w:id="7"/>
    <w:p w:rsidR="006B309E" w:rsidRPr="006B309E" w:rsidRDefault="006B309E" w:rsidP="006B309E">
      <w:pPr>
        <w:suppressAutoHyphens w:val="0"/>
        <w:contextualSpacing/>
        <w:rPr>
          <w:rFonts w:asciiTheme="majorHAnsi" w:hAnsiTheme="majorHAnsi" w:cs="Times New Roman"/>
          <w:b/>
          <w:szCs w:val="24"/>
        </w:rPr>
      </w:pPr>
    </w:p>
    <w:p w:rsidR="006B309E" w:rsidRPr="006B309E" w:rsidRDefault="006B309E" w:rsidP="006B309E">
      <w:pPr>
        <w:suppressAutoHyphens w:val="0"/>
        <w:contextualSpacing/>
        <w:rPr>
          <w:rFonts w:asciiTheme="majorHAnsi" w:hAnsiTheme="majorHAnsi" w:cs="Times New Roman"/>
          <w:b/>
          <w:szCs w:val="24"/>
        </w:rPr>
      </w:pPr>
    </w:p>
    <w:p w:rsidR="006B309E" w:rsidRPr="006B309E" w:rsidRDefault="006B309E" w:rsidP="006B309E">
      <w:pPr>
        <w:suppressAutoHyphens w:val="0"/>
        <w:contextualSpacing/>
        <w:rPr>
          <w:rFonts w:asciiTheme="majorHAnsi" w:hAnsiTheme="majorHAnsi" w:cs="Times New Roman"/>
          <w:b/>
          <w:szCs w:val="24"/>
        </w:rPr>
      </w:pPr>
    </w:p>
    <w:p w:rsidR="006B309E" w:rsidRPr="006B309E" w:rsidRDefault="006B309E" w:rsidP="006B309E">
      <w:pPr>
        <w:suppressAutoHyphens w:val="0"/>
        <w:contextualSpacing/>
        <w:rPr>
          <w:rFonts w:asciiTheme="majorHAnsi" w:hAnsiTheme="majorHAnsi" w:cs="Times New Roman"/>
          <w:b/>
          <w:szCs w:val="24"/>
        </w:rPr>
      </w:pPr>
    </w:p>
    <w:p w:rsidR="006B309E" w:rsidRPr="006B309E" w:rsidRDefault="006B309E" w:rsidP="006B309E">
      <w:pPr>
        <w:suppressAutoHyphens w:val="0"/>
        <w:contextualSpacing/>
        <w:rPr>
          <w:rFonts w:asciiTheme="majorHAnsi" w:hAnsiTheme="majorHAnsi" w:cs="Times New Roman"/>
          <w:b/>
          <w:szCs w:val="24"/>
        </w:rPr>
      </w:pP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Rozdział 7. Przechowywanie i przetwarzanie archiwalnych informacji gospodarczych</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11</w:t>
      </w:r>
    </w:p>
    <w:p w:rsidR="006B309E" w:rsidRPr="006B309E" w:rsidRDefault="006B309E" w:rsidP="006B309E">
      <w:pPr>
        <w:pStyle w:val="Akapitzlist"/>
        <w:numPr>
          <w:ilvl w:val="0"/>
          <w:numId w:val="41"/>
        </w:numPr>
        <w:suppressAutoHyphens w:val="0"/>
        <w:rPr>
          <w:rFonts w:asciiTheme="majorHAnsi" w:hAnsiTheme="majorHAnsi" w:cs="Times New Roman"/>
          <w:szCs w:val="24"/>
        </w:rPr>
      </w:pPr>
      <w:r w:rsidRPr="006B309E">
        <w:rPr>
          <w:rFonts w:asciiTheme="majorHAnsi" w:hAnsiTheme="majorHAnsi" w:cs="Times New Roman"/>
          <w:szCs w:val="24"/>
        </w:rPr>
        <w:t xml:space="preserve">KIDT BIG może przechowywać informacje gospodarcze dotyczące dłużników niebędących konsumentami w brzmieniu sprzed dokonania ich aktualizacji. Informacje te stanowią informacje archiwalne. </w:t>
      </w:r>
    </w:p>
    <w:p w:rsidR="006B309E" w:rsidRPr="006B309E" w:rsidRDefault="006B309E" w:rsidP="006B309E">
      <w:pPr>
        <w:pStyle w:val="Akapitzlist"/>
        <w:numPr>
          <w:ilvl w:val="0"/>
          <w:numId w:val="41"/>
        </w:numPr>
        <w:suppressAutoHyphens w:val="0"/>
        <w:rPr>
          <w:rFonts w:asciiTheme="majorHAnsi" w:hAnsiTheme="majorHAnsi" w:cs="Times New Roman"/>
          <w:szCs w:val="24"/>
        </w:rPr>
      </w:pPr>
      <w:r w:rsidRPr="006B309E">
        <w:rPr>
          <w:rFonts w:asciiTheme="majorHAnsi" w:hAnsiTheme="majorHAnsi" w:cs="Times New Roman"/>
          <w:szCs w:val="24"/>
        </w:rPr>
        <w:t xml:space="preserve">KIDT BIG może przechowywać następujące informacje archiwalne: </w:t>
      </w:r>
    </w:p>
    <w:p w:rsidR="006B309E" w:rsidRPr="006B309E" w:rsidRDefault="006B309E" w:rsidP="006B309E">
      <w:pPr>
        <w:pStyle w:val="Akapitzlist"/>
        <w:numPr>
          <w:ilvl w:val="1"/>
          <w:numId w:val="41"/>
        </w:numPr>
        <w:suppressAutoHyphens w:val="0"/>
        <w:rPr>
          <w:rFonts w:asciiTheme="majorHAnsi" w:hAnsiTheme="majorHAnsi" w:cs="Times New Roman"/>
          <w:szCs w:val="24"/>
        </w:rPr>
      </w:pPr>
      <w:r w:rsidRPr="006B309E">
        <w:rPr>
          <w:rFonts w:asciiTheme="majorHAnsi" w:hAnsiTheme="majorHAnsi" w:cs="Times New Roman"/>
          <w:szCs w:val="24"/>
        </w:rPr>
        <w:t xml:space="preserve">o dłużniku niebędącym konsumentem w zakresie: </w:t>
      </w:r>
    </w:p>
    <w:p w:rsidR="006B309E" w:rsidRPr="006B309E" w:rsidRDefault="006B309E" w:rsidP="006B309E">
      <w:pPr>
        <w:pStyle w:val="Akapitzlist"/>
        <w:numPr>
          <w:ilvl w:val="1"/>
          <w:numId w:val="41"/>
        </w:numPr>
        <w:suppressAutoHyphens w:val="0"/>
        <w:rPr>
          <w:rFonts w:asciiTheme="majorHAnsi" w:hAnsiTheme="majorHAnsi" w:cs="Times New Roman"/>
          <w:szCs w:val="24"/>
        </w:rPr>
      </w:pPr>
      <w:r w:rsidRPr="006B309E">
        <w:rPr>
          <w:rFonts w:asciiTheme="majorHAnsi" w:hAnsiTheme="majorHAnsi" w:cs="Times New Roman"/>
          <w:szCs w:val="24"/>
        </w:rPr>
        <w:t xml:space="preserve">formy prawnej, </w:t>
      </w:r>
    </w:p>
    <w:p w:rsidR="006B309E" w:rsidRPr="006B309E" w:rsidRDefault="006B309E" w:rsidP="006B309E">
      <w:pPr>
        <w:pStyle w:val="Akapitzlist"/>
        <w:numPr>
          <w:ilvl w:val="1"/>
          <w:numId w:val="41"/>
        </w:numPr>
        <w:suppressAutoHyphens w:val="0"/>
        <w:rPr>
          <w:rFonts w:asciiTheme="majorHAnsi" w:hAnsiTheme="majorHAnsi" w:cs="Times New Roman"/>
          <w:szCs w:val="24"/>
        </w:rPr>
      </w:pPr>
      <w:r w:rsidRPr="006B309E">
        <w:rPr>
          <w:rFonts w:asciiTheme="majorHAnsi" w:hAnsiTheme="majorHAnsi" w:cs="Times New Roman"/>
          <w:szCs w:val="24"/>
        </w:rPr>
        <w:t xml:space="preserve">głównego przedmiotu wykonywanej działalności gospodarczej, </w:t>
      </w:r>
    </w:p>
    <w:p w:rsidR="006B309E" w:rsidRPr="006B309E" w:rsidRDefault="006B309E" w:rsidP="006B309E">
      <w:pPr>
        <w:pStyle w:val="Akapitzlist"/>
        <w:numPr>
          <w:ilvl w:val="1"/>
          <w:numId w:val="41"/>
        </w:numPr>
        <w:suppressAutoHyphens w:val="0"/>
        <w:rPr>
          <w:rFonts w:asciiTheme="majorHAnsi" w:hAnsiTheme="majorHAnsi" w:cs="Times New Roman"/>
          <w:szCs w:val="24"/>
        </w:rPr>
      </w:pPr>
      <w:r w:rsidRPr="006B309E">
        <w:rPr>
          <w:rFonts w:asciiTheme="majorHAnsi" w:hAnsiTheme="majorHAnsi" w:cs="Times New Roman"/>
          <w:szCs w:val="24"/>
        </w:rPr>
        <w:t xml:space="preserve">siedziby lub miejsca wykonywania działalności - wyłącznie kod pocztowy; </w:t>
      </w:r>
    </w:p>
    <w:p w:rsidR="006B309E" w:rsidRPr="006B309E" w:rsidRDefault="006B309E" w:rsidP="006B309E">
      <w:pPr>
        <w:pStyle w:val="Akapitzlist"/>
        <w:numPr>
          <w:ilvl w:val="0"/>
          <w:numId w:val="41"/>
        </w:numPr>
        <w:rPr>
          <w:rFonts w:asciiTheme="majorHAnsi" w:hAnsiTheme="majorHAnsi" w:cs="Times New Roman"/>
          <w:szCs w:val="24"/>
        </w:rPr>
      </w:pPr>
      <w:r w:rsidRPr="006B309E">
        <w:rPr>
          <w:rFonts w:asciiTheme="majorHAnsi" w:hAnsiTheme="majorHAnsi" w:cs="Times New Roman"/>
          <w:szCs w:val="24"/>
        </w:rPr>
        <w:t xml:space="preserve">o zobowiązaniu pieniężnym w zakresie: </w:t>
      </w:r>
    </w:p>
    <w:p w:rsidR="006B309E" w:rsidRPr="006B309E" w:rsidRDefault="006B309E" w:rsidP="006B309E">
      <w:pPr>
        <w:pStyle w:val="Akapitzlist"/>
        <w:numPr>
          <w:ilvl w:val="1"/>
          <w:numId w:val="41"/>
        </w:numPr>
        <w:suppressAutoHyphens w:val="0"/>
        <w:rPr>
          <w:rFonts w:asciiTheme="majorHAnsi" w:hAnsiTheme="majorHAnsi" w:cs="Times New Roman"/>
          <w:szCs w:val="24"/>
        </w:rPr>
      </w:pPr>
      <w:r w:rsidRPr="006B309E">
        <w:rPr>
          <w:rFonts w:asciiTheme="majorHAnsi" w:hAnsiTheme="majorHAnsi" w:cs="Times New Roman"/>
          <w:szCs w:val="24"/>
        </w:rPr>
        <w:t xml:space="preserve">kwoty i waluty, </w:t>
      </w:r>
    </w:p>
    <w:p w:rsidR="006B309E" w:rsidRPr="006B309E" w:rsidRDefault="006B309E" w:rsidP="006B309E">
      <w:pPr>
        <w:pStyle w:val="Akapitzlist"/>
        <w:numPr>
          <w:ilvl w:val="1"/>
          <w:numId w:val="41"/>
        </w:numPr>
        <w:suppressAutoHyphens w:val="0"/>
        <w:rPr>
          <w:rFonts w:asciiTheme="majorHAnsi" w:hAnsiTheme="majorHAnsi" w:cs="Times New Roman"/>
          <w:szCs w:val="24"/>
        </w:rPr>
      </w:pPr>
      <w:r w:rsidRPr="006B309E">
        <w:rPr>
          <w:rFonts w:asciiTheme="majorHAnsi" w:hAnsiTheme="majorHAnsi" w:cs="Times New Roman"/>
          <w:szCs w:val="24"/>
        </w:rPr>
        <w:t xml:space="preserve">określenia głównego przedmiotu wykonywanej działalności gospodarczej, </w:t>
      </w:r>
    </w:p>
    <w:p w:rsidR="006B309E" w:rsidRPr="006B309E" w:rsidRDefault="006B309E" w:rsidP="006B309E">
      <w:pPr>
        <w:pStyle w:val="Akapitzlist"/>
        <w:numPr>
          <w:ilvl w:val="1"/>
          <w:numId w:val="41"/>
        </w:numPr>
        <w:suppressAutoHyphens w:val="0"/>
        <w:rPr>
          <w:rFonts w:asciiTheme="majorHAnsi" w:hAnsiTheme="majorHAnsi" w:cs="Times New Roman"/>
          <w:szCs w:val="24"/>
        </w:rPr>
      </w:pPr>
      <w:r w:rsidRPr="006B309E">
        <w:rPr>
          <w:rFonts w:asciiTheme="majorHAnsi" w:hAnsiTheme="majorHAnsi" w:cs="Times New Roman"/>
          <w:szCs w:val="24"/>
        </w:rPr>
        <w:t xml:space="preserve">kwoty zaległości, </w:t>
      </w:r>
    </w:p>
    <w:p w:rsidR="006B309E" w:rsidRPr="006B309E" w:rsidRDefault="006B309E" w:rsidP="006B309E">
      <w:pPr>
        <w:pStyle w:val="Akapitzlist"/>
        <w:numPr>
          <w:ilvl w:val="1"/>
          <w:numId w:val="41"/>
        </w:numPr>
        <w:suppressAutoHyphens w:val="0"/>
        <w:rPr>
          <w:rFonts w:asciiTheme="majorHAnsi" w:hAnsiTheme="majorHAnsi" w:cs="Times New Roman"/>
          <w:szCs w:val="24"/>
        </w:rPr>
      </w:pPr>
      <w:r w:rsidRPr="006B309E">
        <w:rPr>
          <w:rFonts w:asciiTheme="majorHAnsi" w:hAnsiTheme="majorHAnsi" w:cs="Times New Roman"/>
          <w:szCs w:val="24"/>
        </w:rPr>
        <w:t xml:space="preserve">daty powstania zaległości, </w:t>
      </w:r>
    </w:p>
    <w:p w:rsidR="006B309E" w:rsidRPr="006B309E" w:rsidRDefault="006B309E" w:rsidP="006B309E">
      <w:pPr>
        <w:pStyle w:val="Akapitzlist"/>
        <w:numPr>
          <w:ilvl w:val="1"/>
          <w:numId w:val="41"/>
        </w:numPr>
        <w:suppressAutoHyphens w:val="0"/>
        <w:rPr>
          <w:rFonts w:asciiTheme="majorHAnsi" w:hAnsiTheme="majorHAnsi" w:cs="Times New Roman"/>
          <w:szCs w:val="24"/>
        </w:rPr>
      </w:pPr>
      <w:r w:rsidRPr="006B309E">
        <w:rPr>
          <w:rFonts w:asciiTheme="majorHAnsi" w:hAnsiTheme="majorHAnsi" w:cs="Times New Roman"/>
          <w:szCs w:val="24"/>
        </w:rPr>
        <w:t xml:space="preserve">daty aktualizacji lub usunięcia danych o zobowiązaniu. </w:t>
      </w:r>
    </w:p>
    <w:p w:rsidR="006B309E" w:rsidRPr="006B309E" w:rsidRDefault="006B309E" w:rsidP="006B309E">
      <w:pPr>
        <w:pStyle w:val="Akapitzlist"/>
        <w:numPr>
          <w:ilvl w:val="0"/>
          <w:numId w:val="41"/>
        </w:numPr>
        <w:suppressAutoHyphens w:val="0"/>
        <w:rPr>
          <w:rFonts w:asciiTheme="majorHAnsi" w:hAnsiTheme="majorHAnsi" w:cs="Times New Roman"/>
          <w:szCs w:val="24"/>
        </w:rPr>
      </w:pPr>
      <w:r w:rsidRPr="006B309E">
        <w:rPr>
          <w:rFonts w:asciiTheme="majorHAnsi" w:hAnsiTheme="majorHAnsi" w:cs="Times New Roman"/>
          <w:szCs w:val="24"/>
        </w:rPr>
        <w:lastRenderedPageBreak/>
        <w:t xml:space="preserve">KIDT BIG przechowuje informacje archiwalne przez okres nie dłuższy niż 10 lat od dnia, kiedy informacje te stały się informacjami archiwalnymi. </w:t>
      </w:r>
    </w:p>
    <w:p w:rsidR="006B309E" w:rsidRPr="006B309E" w:rsidRDefault="006B309E" w:rsidP="006B309E">
      <w:pPr>
        <w:pStyle w:val="Akapitzlist"/>
        <w:numPr>
          <w:ilvl w:val="0"/>
          <w:numId w:val="41"/>
        </w:numPr>
        <w:suppressAutoHyphens w:val="0"/>
        <w:rPr>
          <w:rFonts w:asciiTheme="majorHAnsi" w:hAnsiTheme="majorHAnsi" w:cs="Times New Roman"/>
          <w:szCs w:val="24"/>
        </w:rPr>
      </w:pPr>
      <w:r w:rsidRPr="006B309E">
        <w:rPr>
          <w:rFonts w:asciiTheme="majorHAnsi" w:hAnsiTheme="majorHAnsi" w:cs="Times New Roman"/>
          <w:szCs w:val="24"/>
        </w:rPr>
        <w:t xml:space="preserve">KIDT BIG jest uprawniony do przetwarzania w celach statystycznych jedynie informacji archiwalnych, o których mowa w ust. 2 i jedynie w zakresie dotyczącym podmiotów wskazanych w ust. 1. </w:t>
      </w:r>
    </w:p>
    <w:p w:rsidR="006B309E" w:rsidRPr="006B309E" w:rsidRDefault="006B309E" w:rsidP="006B309E">
      <w:pPr>
        <w:pStyle w:val="Akapitzlist"/>
        <w:ind w:left="284"/>
        <w:rPr>
          <w:rFonts w:asciiTheme="majorHAnsi" w:hAnsiTheme="majorHAnsi" w:cs="Times New Roman"/>
          <w:szCs w:val="24"/>
        </w:rPr>
      </w:pP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Rozdział 8. Dostęp do rejestru zapytań oraz do informacji o sobie</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xml:space="preserve"> § 12</w:t>
      </w:r>
    </w:p>
    <w:p w:rsidR="006B309E" w:rsidRPr="006B309E" w:rsidRDefault="006B309E" w:rsidP="006B309E">
      <w:pPr>
        <w:pStyle w:val="Akapitzlist"/>
        <w:numPr>
          <w:ilvl w:val="0"/>
          <w:numId w:val="15"/>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KIDT BIG prowadzi rejestr zapytań, który obejmuje następujące informacje: </w:t>
      </w:r>
    </w:p>
    <w:p w:rsidR="006B309E" w:rsidRPr="006B309E" w:rsidRDefault="006B309E" w:rsidP="006B309E">
      <w:pPr>
        <w:pStyle w:val="Akapitzlist"/>
        <w:numPr>
          <w:ilvl w:val="1"/>
          <w:numId w:val="16"/>
        </w:numPr>
        <w:suppressAutoHyphens w:val="0"/>
        <w:ind w:left="709" w:hanging="283"/>
        <w:rPr>
          <w:rFonts w:asciiTheme="majorHAnsi" w:hAnsiTheme="majorHAnsi" w:cs="Times New Roman"/>
          <w:szCs w:val="24"/>
        </w:rPr>
      </w:pPr>
      <w:r w:rsidRPr="006B309E">
        <w:rPr>
          <w:rFonts w:asciiTheme="majorHAnsi" w:hAnsiTheme="majorHAnsi" w:cs="Times New Roman"/>
          <w:szCs w:val="24"/>
        </w:rPr>
        <w:t>datę ujawnienia informacji gospodarczych,</w:t>
      </w:r>
    </w:p>
    <w:p w:rsidR="006B309E" w:rsidRPr="006B309E" w:rsidRDefault="006B309E" w:rsidP="006B309E">
      <w:pPr>
        <w:pStyle w:val="Akapitzlist"/>
        <w:numPr>
          <w:ilvl w:val="1"/>
          <w:numId w:val="16"/>
        </w:numPr>
        <w:suppressAutoHyphens w:val="0"/>
        <w:ind w:left="709" w:hanging="283"/>
        <w:rPr>
          <w:rFonts w:asciiTheme="majorHAnsi" w:hAnsiTheme="majorHAnsi" w:cs="Times New Roman"/>
          <w:szCs w:val="24"/>
        </w:rPr>
      </w:pPr>
      <w:r w:rsidRPr="006B309E">
        <w:rPr>
          <w:rFonts w:asciiTheme="majorHAnsi" w:hAnsiTheme="majorHAnsi" w:cs="Times New Roman"/>
          <w:szCs w:val="24"/>
        </w:rPr>
        <w:t xml:space="preserve">oznaczenie podmiotu, któremu informacje gospodarcze ujawniono, przy czym </w:t>
      </w:r>
      <w:r w:rsidRPr="006B309E">
        <w:rPr>
          <w:rFonts w:asciiTheme="majorHAnsi" w:hAnsiTheme="majorHAnsi" w:cs="Times New Roman"/>
          <w:szCs w:val="24"/>
        </w:rPr>
        <w:br/>
        <w:t>w przypadku ujawnienia informacji gospodarczych innemu biuru informacji gospodarczej w związku z realizacją obowiązku określonego w art. 22a ust. 3 Ustawy, rejestr zapytań obejmuje oznaczenie biura, do którego złożonego Wniosek jednolity,</w:t>
      </w:r>
    </w:p>
    <w:p w:rsidR="006B309E" w:rsidRPr="006B309E" w:rsidRDefault="006B309E" w:rsidP="006B309E">
      <w:pPr>
        <w:pStyle w:val="Akapitzlist"/>
        <w:numPr>
          <w:ilvl w:val="1"/>
          <w:numId w:val="16"/>
        </w:numPr>
        <w:suppressAutoHyphens w:val="0"/>
        <w:ind w:left="709" w:hanging="283"/>
        <w:rPr>
          <w:rFonts w:asciiTheme="majorHAnsi" w:hAnsiTheme="majorHAnsi" w:cs="Times New Roman"/>
          <w:szCs w:val="24"/>
        </w:rPr>
      </w:pPr>
      <w:r w:rsidRPr="006B309E">
        <w:rPr>
          <w:rFonts w:asciiTheme="majorHAnsi" w:hAnsiTheme="majorHAnsi" w:cs="Times New Roman"/>
          <w:szCs w:val="24"/>
        </w:rPr>
        <w:t xml:space="preserve">ujawnione informacje gospodarcze. </w:t>
      </w:r>
    </w:p>
    <w:p w:rsidR="006B309E" w:rsidRPr="006B309E" w:rsidRDefault="006B309E" w:rsidP="006B309E">
      <w:pPr>
        <w:pStyle w:val="Akapitzlist"/>
        <w:numPr>
          <w:ilvl w:val="0"/>
          <w:numId w:val="15"/>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Informacje, o których mowa w ust. 1, są przechowywane w rejestrze zapytań przez okres 12 miesięcy od dnia ich ujawnienia przez KIDT BIG. </w:t>
      </w:r>
    </w:p>
    <w:p w:rsidR="006B309E" w:rsidRPr="006B309E" w:rsidRDefault="006B309E" w:rsidP="006B309E">
      <w:pPr>
        <w:pStyle w:val="Akapitzlist"/>
        <w:numPr>
          <w:ilvl w:val="0"/>
          <w:numId w:val="15"/>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Każdy ma prawo do uzyskania informacji z rejestru zapytań w zakresie dotyczącym ujawniania jego danych z zastrzeżeniem, że KIDT BIG nie podaje informacji o złożeniu zapytania, jeżeli wystąpiły z nim Podmioty Uprawnione. Informacje zgromadzone w rejestrze zapytań dotyczące ujawnienia danych poszczególnego wnioskodawcy, są udostępnianie w formie raportu z rejestru zapytań. </w:t>
      </w:r>
    </w:p>
    <w:p w:rsidR="006B309E" w:rsidRPr="006B309E" w:rsidRDefault="006B309E" w:rsidP="006B309E">
      <w:pPr>
        <w:pStyle w:val="Akapitzlist"/>
        <w:numPr>
          <w:ilvl w:val="0"/>
          <w:numId w:val="15"/>
        </w:numPr>
        <w:suppressAutoHyphens w:val="0"/>
        <w:rPr>
          <w:rFonts w:asciiTheme="majorHAnsi" w:hAnsiTheme="majorHAnsi" w:cs="Times New Roman"/>
          <w:szCs w:val="24"/>
        </w:rPr>
      </w:pPr>
      <w:r w:rsidRPr="006B309E">
        <w:rPr>
          <w:rFonts w:asciiTheme="majorHAnsi" w:hAnsiTheme="majorHAnsi" w:cs="Times New Roman"/>
          <w:szCs w:val="24"/>
        </w:rPr>
        <w:t xml:space="preserve">Udostępnienie informacji z rejestru zapytań dłużnikowi będącemu konsumentem albo Podmiotowi Uprawnionemu jest nieodpłatne, jeżeli następuje nie częściej niż raz na 6 miesięcy. W pozostałych przypadkach uzyskanie informacji z rejestru zapytań podlega opłacie określonej w obowiązującym w KIDT BIG Cenniku, przy czym KIDT BIG pobiera opłatę nie wyższą niż 0,5% minimalnego wynagrodzenia za pracę ustalonego na podstawie przepisów ustawy z dnia 10 października 2002 r. o minimalnym wynagrodzeniu za pracę (Dz. U. z 2017 r. poz. 847  z </w:t>
      </w:r>
      <w:proofErr w:type="spellStart"/>
      <w:r w:rsidRPr="006B309E">
        <w:rPr>
          <w:rFonts w:asciiTheme="majorHAnsi" w:hAnsiTheme="majorHAnsi" w:cs="Times New Roman"/>
          <w:szCs w:val="24"/>
        </w:rPr>
        <w:t>późn</w:t>
      </w:r>
      <w:proofErr w:type="spellEnd"/>
      <w:r w:rsidRPr="006B309E">
        <w:rPr>
          <w:rFonts w:asciiTheme="majorHAnsi" w:hAnsiTheme="majorHAnsi" w:cs="Times New Roman"/>
          <w:szCs w:val="24"/>
        </w:rPr>
        <w:t>. zm.).</w:t>
      </w:r>
    </w:p>
    <w:p w:rsidR="006B309E" w:rsidRPr="006B309E" w:rsidRDefault="006B309E" w:rsidP="006B309E">
      <w:pPr>
        <w:pStyle w:val="Akapitzlist"/>
        <w:numPr>
          <w:ilvl w:val="0"/>
          <w:numId w:val="15"/>
        </w:numPr>
        <w:suppressAutoHyphens w:val="0"/>
        <w:rPr>
          <w:rFonts w:asciiTheme="majorHAnsi" w:hAnsiTheme="majorHAnsi" w:cs="Times New Roman"/>
          <w:szCs w:val="24"/>
        </w:rPr>
      </w:pPr>
      <w:r w:rsidRPr="006B309E">
        <w:rPr>
          <w:rFonts w:asciiTheme="majorHAnsi" w:hAnsiTheme="majorHAnsi" w:cs="Times New Roman"/>
          <w:szCs w:val="24"/>
        </w:rPr>
        <w:t xml:space="preserve">Każdy wnioskodawca ma prawo dostępu do dotyczących go informacji gospodarczych przechowywanych przez KIDT BIG, przekazanych zgodnie z art. 14–18 Ustawy. Informacje gospodarcze o wnioskodawcy są udostępnianie w formie raportu o wnioskodawcy. Dostęp dla dłużnika będącego konsumentem w zakresie dotyczących go informacji gospodarczych jest bezpłatny, jeżeli następuje nie częściej niż raz na 6 miesięcy. W pozostałych przypadkach dostęp podlega opłacie określonej w obowiązującym w KIDT Cenniku, przy czym KIDT BIG pobiera opłatę nie wyższą niż 0,5% minimalnego wynagrodzenia za pracę ustalonego na podstawie przepisów ustawy z dnia 10 października 2002 r. o minimalnym wynagrodzeniu za pracę (Dz. U. z 2017 r. poz. 847  z </w:t>
      </w:r>
      <w:proofErr w:type="spellStart"/>
      <w:r w:rsidRPr="006B309E">
        <w:rPr>
          <w:rFonts w:asciiTheme="majorHAnsi" w:hAnsiTheme="majorHAnsi" w:cs="Times New Roman"/>
          <w:szCs w:val="24"/>
        </w:rPr>
        <w:t>późn</w:t>
      </w:r>
      <w:proofErr w:type="spellEnd"/>
      <w:r w:rsidRPr="006B309E">
        <w:rPr>
          <w:rFonts w:asciiTheme="majorHAnsi" w:hAnsiTheme="majorHAnsi" w:cs="Times New Roman"/>
          <w:szCs w:val="24"/>
        </w:rPr>
        <w:t>. zm.).</w:t>
      </w:r>
    </w:p>
    <w:p w:rsidR="006B309E" w:rsidRPr="006B309E" w:rsidRDefault="006B309E" w:rsidP="006B309E">
      <w:pPr>
        <w:pStyle w:val="Akapitzlist"/>
        <w:numPr>
          <w:ilvl w:val="0"/>
          <w:numId w:val="15"/>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Partner ma dostęp poprzez System do dotyczących go informacji gospodarczych oraz do dotyczących go informacji z rejestru zapytań. </w:t>
      </w:r>
    </w:p>
    <w:p w:rsidR="006B309E" w:rsidRPr="006B309E" w:rsidRDefault="006B309E" w:rsidP="006B309E">
      <w:pPr>
        <w:pStyle w:val="Akapitzlist"/>
        <w:numPr>
          <w:ilvl w:val="0"/>
          <w:numId w:val="15"/>
        </w:numPr>
        <w:suppressAutoHyphens w:val="0"/>
        <w:rPr>
          <w:rFonts w:asciiTheme="majorHAnsi" w:hAnsiTheme="majorHAnsi" w:cs="Times New Roman"/>
          <w:szCs w:val="24"/>
        </w:rPr>
      </w:pPr>
      <w:r w:rsidRPr="006B309E">
        <w:rPr>
          <w:rFonts w:asciiTheme="majorHAnsi" w:hAnsiTheme="majorHAnsi" w:cs="Times New Roman"/>
          <w:szCs w:val="24"/>
        </w:rPr>
        <w:lastRenderedPageBreak/>
        <w:t xml:space="preserve">W celu uzyskania raportu z rejestru zapytań lub raportu o wnioskodawcy, o których mowa w § 12 ust. 3 i 5 Regulaminu należy złożyć wniosek o udostępnienie informacji gospodarczych zgodnie z procedurą określoną w § 6 Regulaminu. </w:t>
      </w:r>
    </w:p>
    <w:p w:rsidR="006B309E" w:rsidRPr="006B309E" w:rsidRDefault="006B309E" w:rsidP="006B309E">
      <w:pPr>
        <w:pStyle w:val="Akapitzlist"/>
        <w:ind w:left="284"/>
        <w:rPr>
          <w:rFonts w:asciiTheme="majorHAnsi" w:hAnsiTheme="majorHAnsi" w:cs="Times New Roman"/>
          <w:szCs w:val="24"/>
        </w:rPr>
      </w:pP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Rozdział 9. Przetwarzanie danych gospodarczych</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13</w:t>
      </w:r>
    </w:p>
    <w:p w:rsidR="006B309E" w:rsidRPr="006B309E" w:rsidRDefault="006B309E" w:rsidP="006B309E">
      <w:pPr>
        <w:pStyle w:val="Akapitzlist"/>
        <w:numPr>
          <w:ilvl w:val="0"/>
          <w:numId w:val="17"/>
        </w:numPr>
        <w:suppressAutoHyphens w:val="0"/>
        <w:rPr>
          <w:rFonts w:asciiTheme="majorHAnsi" w:hAnsiTheme="majorHAnsi" w:cs="Times New Roman"/>
          <w:szCs w:val="24"/>
        </w:rPr>
      </w:pPr>
      <w:r w:rsidRPr="006B309E">
        <w:rPr>
          <w:rFonts w:asciiTheme="majorHAnsi" w:hAnsiTheme="majorHAnsi" w:cs="Times New Roman"/>
          <w:szCs w:val="24"/>
        </w:rPr>
        <w:t xml:space="preserve">KIDT BIG może przetwarzać dane gospodarcze dotyczące wiarygodności płatniczej, udostępnione przez instytucje, o których mowa w art. 105 ust. 4 ustawy z dnia 29 sierpnia 1997 r. Prawo bankowe (Dz.U. z 2017 r. poz. 1876 z późn.zm. ), stosownie do art. 13 Ustawy. </w:t>
      </w:r>
    </w:p>
    <w:p w:rsidR="006B309E" w:rsidRPr="006B309E" w:rsidRDefault="006B309E" w:rsidP="006B309E">
      <w:pPr>
        <w:pStyle w:val="Akapitzlist"/>
        <w:numPr>
          <w:ilvl w:val="0"/>
          <w:numId w:val="17"/>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KIDT BIG może współpracować w zakresie przetwarzania danych gospodarczych dotyczących wiarygodności płatniczej z instytucjami dysponującymi takimi danymi, mającymi siedzibę w państwach członkowskich Unii Europejskiej, Konfederacji Szwajcarskiej lub państwach członkowskich EFTA – stronach umowy o Europejskim Obszarze Gospodarczym - stosownie do art. 9 i 10 Ustawy. </w:t>
      </w:r>
    </w:p>
    <w:p w:rsidR="006B309E" w:rsidRPr="006B309E" w:rsidRDefault="006B309E" w:rsidP="006B309E">
      <w:pPr>
        <w:pStyle w:val="Akapitzlist"/>
        <w:numPr>
          <w:ilvl w:val="0"/>
          <w:numId w:val="17"/>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Współpracę opisaną w ust. 1 oraz 2 regulują odrębne umowy pomiędzy KIDT BIG a instytucjami wymienionymi w ust. 1 oraz 2. Taka umowa określa zakres współpracy, a w szczególności sposób wymiany danych oraz tryb ich ujawniania. </w:t>
      </w:r>
    </w:p>
    <w:p w:rsidR="006B309E" w:rsidRPr="006B309E" w:rsidRDefault="006B309E" w:rsidP="006B309E">
      <w:pPr>
        <w:pStyle w:val="Akapitzlist"/>
        <w:numPr>
          <w:ilvl w:val="0"/>
          <w:numId w:val="17"/>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Dane, o których mowa w ust. 1 i 2 mogą być przetwarzane w celu realizacji złożonych do KIDT BIG wniosków o ujawnienie tych danych. </w:t>
      </w:r>
    </w:p>
    <w:p w:rsidR="006B309E" w:rsidRPr="006B309E" w:rsidRDefault="006B309E" w:rsidP="006B309E">
      <w:pPr>
        <w:pStyle w:val="Akapitzlist"/>
        <w:numPr>
          <w:ilvl w:val="0"/>
          <w:numId w:val="17"/>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Ujawnienie w wyniku współpracy, o której mowa w ust. 2, danych dotyczących konsumenta następuje, jeżeli podmiot występujący z wnioskiem posiada ważne upoważnienie tego konsumenta. Upoważnienie określa zakres danych przeznaczonych do ujawnienia. </w:t>
      </w:r>
    </w:p>
    <w:p w:rsidR="006B309E" w:rsidRPr="006B309E" w:rsidRDefault="006B309E" w:rsidP="006B309E">
      <w:pPr>
        <w:pStyle w:val="Akapitzlist"/>
        <w:numPr>
          <w:ilvl w:val="0"/>
          <w:numId w:val="17"/>
        </w:numPr>
        <w:suppressAutoHyphens w:val="0"/>
        <w:ind w:left="284" w:hanging="284"/>
        <w:rPr>
          <w:rFonts w:asciiTheme="majorHAnsi" w:hAnsiTheme="majorHAnsi" w:cs="Times New Roman"/>
          <w:szCs w:val="24"/>
        </w:rPr>
      </w:pPr>
      <w:r w:rsidRPr="006B309E">
        <w:rPr>
          <w:rFonts w:asciiTheme="majorHAnsi" w:hAnsiTheme="majorHAnsi" w:cs="Times New Roman"/>
          <w:szCs w:val="24"/>
        </w:rPr>
        <w:t>Przetwarzanie danych gospodarczych podlega takim samym rygorom bezpieczeństwa jak przetwarzanie informacji gospodarczych i jest prowadzone w zgodzie z przepisami Rozporządzenia oraz ustawy z dnia 10 maja 2018r. o ochronie danych osobowych.</w:t>
      </w:r>
    </w:p>
    <w:p w:rsidR="006B309E" w:rsidRPr="006B309E" w:rsidRDefault="006B309E" w:rsidP="006B309E">
      <w:pPr>
        <w:suppressAutoHyphens w:val="0"/>
        <w:rPr>
          <w:rFonts w:asciiTheme="majorHAnsi" w:hAnsiTheme="majorHAnsi"/>
          <w:b/>
        </w:rPr>
      </w:pP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Rozdział 10. Sposoby zabezpieczenia informacji gospodarczych</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14</w:t>
      </w:r>
    </w:p>
    <w:p w:rsidR="006B309E" w:rsidRPr="006B309E" w:rsidRDefault="006B309E" w:rsidP="006B309E">
      <w:pPr>
        <w:pStyle w:val="Akapitzlist"/>
        <w:numPr>
          <w:ilvl w:val="0"/>
          <w:numId w:val="18"/>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KIDT BIG zapewnia wysoki poziom bezpieczeństwa przetwarzania danych osobowych, informacji gospodarczych i danych gospodarczych. </w:t>
      </w:r>
    </w:p>
    <w:p w:rsidR="006B309E" w:rsidRPr="006B309E" w:rsidRDefault="006B309E" w:rsidP="006B309E">
      <w:pPr>
        <w:pStyle w:val="Akapitzlist"/>
        <w:numPr>
          <w:ilvl w:val="0"/>
          <w:numId w:val="18"/>
        </w:numPr>
        <w:suppressAutoHyphens w:val="0"/>
        <w:rPr>
          <w:rFonts w:asciiTheme="majorHAnsi" w:hAnsiTheme="majorHAnsi" w:cs="Times New Roman"/>
          <w:szCs w:val="24"/>
        </w:rPr>
      </w:pPr>
      <w:r w:rsidRPr="006B309E">
        <w:rPr>
          <w:rFonts w:asciiTheme="majorHAnsi" w:hAnsiTheme="majorHAnsi" w:cs="Times New Roman"/>
          <w:szCs w:val="24"/>
        </w:rPr>
        <w:t xml:space="preserve">W sprawach nieuregulowanych w Ustawie i Regulaminie w zakresie przetwarzania </w:t>
      </w:r>
      <w:r w:rsidRPr="006B309E">
        <w:rPr>
          <w:rFonts w:asciiTheme="majorHAnsi" w:hAnsiTheme="majorHAnsi" w:cs="Times New Roman"/>
          <w:szCs w:val="24"/>
        </w:rPr>
        <w:br/>
        <w:t xml:space="preserve">i ochrony danych osobowych, KIDT BIG stosuje przepisy Rozporządzenia oraz ustawy </w:t>
      </w:r>
      <w:r w:rsidRPr="006B309E">
        <w:rPr>
          <w:rFonts w:asciiTheme="majorHAnsi" w:hAnsiTheme="majorHAnsi" w:cs="Times New Roman"/>
          <w:szCs w:val="24"/>
        </w:rPr>
        <w:br/>
        <w:t>z dnia 10 maja 2018r. o ochronie danych osobowych (Dz.U. z 2018 r. poz. 1000).</w:t>
      </w:r>
    </w:p>
    <w:p w:rsidR="006B309E" w:rsidRPr="006B309E" w:rsidRDefault="006B309E" w:rsidP="006B309E">
      <w:pPr>
        <w:pStyle w:val="Akapitzlist"/>
        <w:numPr>
          <w:ilvl w:val="0"/>
          <w:numId w:val="18"/>
        </w:numPr>
        <w:suppressAutoHyphens w:val="0"/>
        <w:spacing w:after="0"/>
        <w:rPr>
          <w:rFonts w:asciiTheme="majorHAnsi" w:hAnsiTheme="majorHAnsi" w:cs="Times New Roman"/>
          <w:szCs w:val="24"/>
        </w:rPr>
      </w:pPr>
      <w:r w:rsidRPr="006B309E">
        <w:rPr>
          <w:rFonts w:asciiTheme="majorHAnsi" w:hAnsiTheme="majorHAnsi" w:cs="Times New Roman"/>
          <w:szCs w:val="24"/>
        </w:rPr>
        <w:t xml:space="preserve">KIDT BIG stosuje środki techniczne i organizacyjne zapewniające stopień bezpieczeństwa odpowiadający ryzyku naruszenia praw i wolności osób fizycznych, których dane są przetwarzane, o których mowa w art. 32 ust. 1 Rozporządzenia: </w:t>
      </w:r>
    </w:p>
    <w:p w:rsidR="006B309E" w:rsidRPr="006B309E" w:rsidRDefault="006B309E" w:rsidP="006B309E">
      <w:pPr>
        <w:suppressAutoHyphens w:val="0"/>
        <w:spacing w:after="0"/>
        <w:ind w:left="360"/>
        <w:rPr>
          <w:rFonts w:asciiTheme="majorHAnsi" w:hAnsiTheme="majorHAnsi" w:cs="Times New Roman"/>
          <w:szCs w:val="24"/>
        </w:rPr>
      </w:pPr>
      <w:r w:rsidRPr="006B309E">
        <w:rPr>
          <w:rFonts w:asciiTheme="majorHAnsi" w:hAnsiTheme="majorHAnsi" w:cs="Times New Roman"/>
          <w:szCs w:val="24"/>
        </w:rPr>
        <w:t>a)  zdolność do ciągłego zapewnienia poufności, integralności, dostępności i odporności systemów i usług przetwarzania;</w:t>
      </w:r>
    </w:p>
    <w:p w:rsidR="006B309E" w:rsidRPr="006B309E" w:rsidRDefault="006B309E" w:rsidP="006B309E">
      <w:pPr>
        <w:suppressAutoHyphens w:val="0"/>
        <w:spacing w:after="0"/>
        <w:ind w:left="360"/>
        <w:rPr>
          <w:rFonts w:asciiTheme="majorHAnsi" w:hAnsiTheme="majorHAnsi" w:cs="Times New Roman"/>
          <w:szCs w:val="24"/>
        </w:rPr>
      </w:pPr>
      <w:r w:rsidRPr="006B309E">
        <w:rPr>
          <w:rFonts w:asciiTheme="majorHAnsi" w:hAnsiTheme="majorHAnsi" w:cs="Times New Roman"/>
          <w:szCs w:val="24"/>
        </w:rPr>
        <w:lastRenderedPageBreak/>
        <w:t>b)  zdolność do szybkiego przywrócenia dostępności danych osobowych i dostępu do nich w razie incydentu fizycznego lub technicznego;</w:t>
      </w:r>
    </w:p>
    <w:p w:rsidR="006B309E" w:rsidRPr="006B309E" w:rsidRDefault="006B309E" w:rsidP="006B309E">
      <w:pPr>
        <w:suppressAutoHyphens w:val="0"/>
        <w:spacing w:after="0"/>
        <w:ind w:left="360"/>
        <w:rPr>
          <w:rFonts w:asciiTheme="majorHAnsi" w:hAnsiTheme="majorHAnsi" w:cs="Times New Roman"/>
          <w:szCs w:val="24"/>
        </w:rPr>
      </w:pPr>
      <w:r w:rsidRPr="006B309E">
        <w:rPr>
          <w:rFonts w:asciiTheme="majorHAnsi" w:hAnsiTheme="majorHAnsi" w:cs="Times New Roman"/>
          <w:szCs w:val="24"/>
        </w:rPr>
        <w:t>c) regularne testowanie, mierzenie i ocenianie skuteczności środków technicznych i organizacyjnych mających zapewnić bezpieczeństwo przetwarzania.</w:t>
      </w:r>
    </w:p>
    <w:p w:rsidR="006B309E" w:rsidRPr="006B309E" w:rsidRDefault="006B309E" w:rsidP="006B309E">
      <w:pPr>
        <w:suppressAutoHyphens w:val="0"/>
        <w:spacing w:after="0"/>
        <w:rPr>
          <w:rFonts w:asciiTheme="majorHAnsi" w:hAnsiTheme="majorHAnsi" w:cs="Times New Roman"/>
          <w:szCs w:val="24"/>
        </w:rPr>
      </w:pPr>
      <w:r w:rsidRPr="006B309E">
        <w:rPr>
          <w:rFonts w:asciiTheme="majorHAnsi" w:hAnsiTheme="majorHAnsi" w:cs="Times New Roman"/>
          <w:szCs w:val="24"/>
        </w:rPr>
        <w:t xml:space="preserve">4. Wszelkie połączenia sieciowe są szyfrowane. </w:t>
      </w:r>
    </w:p>
    <w:p w:rsidR="006B309E" w:rsidRPr="006B309E" w:rsidRDefault="006B309E" w:rsidP="006B309E">
      <w:pPr>
        <w:suppressAutoHyphens w:val="0"/>
        <w:spacing w:after="0"/>
        <w:rPr>
          <w:rFonts w:asciiTheme="majorHAnsi" w:hAnsiTheme="majorHAnsi" w:cs="Times New Roman"/>
          <w:szCs w:val="24"/>
        </w:rPr>
      </w:pPr>
      <w:r w:rsidRPr="006B309E">
        <w:rPr>
          <w:rFonts w:asciiTheme="majorHAnsi" w:hAnsiTheme="majorHAnsi" w:cs="Times New Roman"/>
          <w:szCs w:val="24"/>
        </w:rPr>
        <w:t xml:space="preserve">5. KIDT BIG stosuje środki techniczne i organizacyjne służące zabezpieczeniu przed przypadkowym lub niezgodnym z prawem zniszczeniem, utratą, modyfikacją, nieuprawnionym ujawnieniem lub nieuprawnionym dostępem do danych osobowych przesyłanych, przechowywanych lub w inny sposób przetwarzanych. </w:t>
      </w:r>
    </w:p>
    <w:p w:rsidR="006B309E" w:rsidRPr="006B309E" w:rsidRDefault="006B309E" w:rsidP="006B309E">
      <w:pPr>
        <w:suppressAutoHyphens w:val="0"/>
        <w:spacing w:after="0"/>
        <w:rPr>
          <w:rFonts w:asciiTheme="majorHAnsi" w:hAnsiTheme="majorHAnsi" w:cs="Times New Roman"/>
          <w:szCs w:val="24"/>
        </w:rPr>
      </w:pPr>
      <w:r w:rsidRPr="006B309E">
        <w:rPr>
          <w:rFonts w:asciiTheme="majorHAnsi" w:hAnsiTheme="majorHAnsi" w:cs="Times New Roman"/>
          <w:szCs w:val="24"/>
        </w:rPr>
        <w:t xml:space="preserve">6. Bezpieczeństwo danych, o którym mowa w ust. 1, zapewniono przez zastosowanie środków fizycznych, organizacyjnych i systemowych (technicznych), uregulowanych szczegółowo w dokumentach: </w:t>
      </w:r>
    </w:p>
    <w:p w:rsidR="006B309E" w:rsidRPr="006B309E" w:rsidRDefault="006B309E" w:rsidP="006B309E">
      <w:pPr>
        <w:pStyle w:val="Akapitzlist"/>
        <w:numPr>
          <w:ilvl w:val="1"/>
          <w:numId w:val="17"/>
        </w:numPr>
        <w:suppressAutoHyphens w:val="0"/>
        <w:spacing w:after="0"/>
        <w:ind w:left="709" w:hanging="283"/>
        <w:rPr>
          <w:rFonts w:asciiTheme="majorHAnsi" w:hAnsiTheme="majorHAnsi" w:cs="Times New Roman"/>
          <w:szCs w:val="24"/>
        </w:rPr>
      </w:pPr>
      <w:r w:rsidRPr="006B309E">
        <w:rPr>
          <w:rFonts w:asciiTheme="majorHAnsi" w:hAnsiTheme="majorHAnsi" w:cs="Times New Roman"/>
          <w:szCs w:val="24"/>
        </w:rPr>
        <w:t xml:space="preserve">„Polityka Bezpieczeństwa Danych”, który zawiera: </w:t>
      </w:r>
    </w:p>
    <w:p w:rsidR="006B309E" w:rsidRPr="006B309E" w:rsidRDefault="006B309E" w:rsidP="006B309E">
      <w:pPr>
        <w:pStyle w:val="Akapitzlist"/>
        <w:numPr>
          <w:ilvl w:val="2"/>
          <w:numId w:val="17"/>
        </w:numPr>
        <w:suppressAutoHyphens w:val="0"/>
        <w:spacing w:after="0"/>
        <w:ind w:left="1701" w:hanging="567"/>
        <w:rPr>
          <w:rFonts w:asciiTheme="majorHAnsi" w:hAnsiTheme="majorHAnsi" w:cs="Times New Roman"/>
          <w:szCs w:val="24"/>
        </w:rPr>
      </w:pPr>
      <w:r w:rsidRPr="006B309E">
        <w:rPr>
          <w:rFonts w:asciiTheme="majorHAnsi" w:hAnsiTheme="majorHAnsi" w:cs="Times New Roman"/>
          <w:szCs w:val="24"/>
        </w:rPr>
        <w:t xml:space="preserve">wykaz budynków, pomieszczeń lub części pomieszczeń, tworzących obszar, w którym przetwarzane są dane osobowe; </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 xml:space="preserve">wykaz zbiorów danych osobowych wraz ze wskazaniem programów zastosowanych do przetwarzania tych danych; </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 xml:space="preserve">opis struktury zbiorów danych wskazujący zawartość poszczególnych pól informacyjnych i powiązania między nimi; </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 xml:space="preserve">sposób przepływu danych pomiędzy poszczególnymi systemami; </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 xml:space="preserve">określenie środków technicznych i organizacyjnych niezbędnych dla zapewnienia poufności, integralności i rozliczalności przetwarzanych danych; </w:t>
      </w:r>
    </w:p>
    <w:p w:rsidR="006B309E" w:rsidRPr="006B309E" w:rsidRDefault="006B309E" w:rsidP="006B309E">
      <w:pPr>
        <w:pStyle w:val="Akapitzlist"/>
        <w:numPr>
          <w:ilvl w:val="1"/>
          <w:numId w:val="17"/>
        </w:numPr>
        <w:suppressAutoHyphens w:val="0"/>
        <w:ind w:left="709" w:hanging="283"/>
        <w:rPr>
          <w:rFonts w:asciiTheme="majorHAnsi" w:hAnsiTheme="majorHAnsi" w:cs="Times New Roman"/>
          <w:szCs w:val="24"/>
        </w:rPr>
      </w:pPr>
      <w:r w:rsidRPr="006B309E">
        <w:rPr>
          <w:rFonts w:asciiTheme="majorHAnsi" w:hAnsiTheme="majorHAnsi" w:cs="Times New Roman"/>
          <w:szCs w:val="24"/>
        </w:rPr>
        <w:t xml:space="preserve">„Instrukcja Zarządzania Systemem”, który zawiera: </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 xml:space="preserve">procedury nadawania uprawnień do przetwarzania danych i rejestrowania tych uprawnień w Systemie oraz wskazanie osoby odpowiedzialnej za te czynności; </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sposób przydziału identyfikatorów i haseł dla pracowników KIDT BIG, mających dostęp do Systemu oraz procedur ich obsługi, w tym sposobu postępowania w przypadku utraty identyfikatora lub hasła</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 xml:space="preserve">stosowane metody i środki uwierzytelnienia oraz procedury związane z ich zarządzaniem i użytkowaniem; </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 xml:space="preserve">procedury rozpoczęcia, zawieszenia i zakończenia pracy przeznaczone dla Użytkowników Systemu; </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 xml:space="preserve">procedury blokowania i odblokowania Konta w Systemie; </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 xml:space="preserve">procedury tworzenia kopii zapasowych zbiorów danych oraz programów i narzędzi programowych służących do ich przetwarzania; </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 xml:space="preserve">sposób, miejsce i okres przechowywania elektronicznych nośników informacji zawierających dane osobowe oraz kopii zapasowych zbiorów danych oraz programów i narzędzi programowych służących do ich przetwarzania; </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 xml:space="preserve">procedury przenoszenia danych osobowych na nośnikach informacji oraz niszczenia nośników informacji użytych do rejestracji danych osobowych; </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lastRenderedPageBreak/>
        <w:t>sposób zabezpieczenia Systemu przed działalnością oprogramowania, którego celem jest uzyskanie nieuprawnionego dostępu do Systemu, w tym metody i częstotliwość sprawdzania obecności wirusów komputerowych oraz metod ich usuwania;</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 xml:space="preserve">procedury odnotowania informacji o odbiorcach, którym dane osobowe zostały udostępnione; </w:t>
      </w:r>
    </w:p>
    <w:p w:rsidR="006B309E" w:rsidRPr="006B309E" w:rsidRDefault="006B309E" w:rsidP="006B309E">
      <w:pPr>
        <w:pStyle w:val="Akapitzlist"/>
        <w:numPr>
          <w:ilvl w:val="2"/>
          <w:numId w:val="17"/>
        </w:numPr>
        <w:suppressAutoHyphens w:val="0"/>
        <w:ind w:left="1701" w:hanging="567"/>
        <w:rPr>
          <w:rFonts w:asciiTheme="majorHAnsi" w:hAnsiTheme="majorHAnsi" w:cs="Times New Roman"/>
          <w:szCs w:val="24"/>
        </w:rPr>
      </w:pPr>
      <w:r w:rsidRPr="006B309E">
        <w:rPr>
          <w:rFonts w:asciiTheme="majorHAnsi" w:hAnsiTheme="majorHAnsi" w:cs="Times New Roman"/>
          <w:szCs w:val="24"/>
        </w:rPr>
        <w:t>procedury wykonywania przeglądów i konserwacji Systemu oraz nośników informacji służących do przetwarzania danych osobowych, ze szczególnym uwzględnieniem sposobu ochrony danych zawartych na informatycznych nośnikach danych.</w:t>
      </w:r>
    </w:p>
    <w:p w:rsidR="006B309E" w:rsidRPr="006B309E" w:rsidRDefault="006B309E" w:rsidP="006B309E">
      <w:pPr>
        <w:contextualSpacing/>
        <w:rPr>
          <w:rFonts w:asciiTheme="majorHAnsi" w:hAnsiTheme="majorHAnsi" w:cs="Times New Roman"/>
          <w:b/>
          <w:szCs w:val="24"/>
        </w:rPr>
      </w:pP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15</w:t>
      </w:r>
    </w:p>
    <w:p w:rsidR="006B309E" w:rsidRPr="006B309E" w:rsidRDefault="006B309E" w:rsidP="006B309E">
      <w:pPr>
        <w:pStyle w:val="Akapitzlist"/>
        <w:numPr>
          <w:ilvl w:val="0"/>
          <w:numId w:val="19"/>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Fizyczne zabezpieczenie danych zapewniono poprzez wydzielenie stref bezpieczeństwa </w:t>
      </w:r>
      <w:r w:rsidRPr="006B309E">
        <w:rPr>
          <w:rFonts w:asciiTheme="majorHAnsi" w:hAnsiTheme="majorHAnsi" w:cs="Times New Roman"/>
          <w:szCs w:val="24"/>
        </w:rPr>
        <w:br/>
        <w:t xml:space="preserve">w budynku biurowym KIDT BIG i kontrolę dostępu do nich. </w:t>
      </w:r>
    </w:p>
    <w:p w:rsidR="006B309E" w:rsidRPr="006B309E" w:rsidRDefault="006B309E" w:rsidP="006B309E">
      <w:pPr>
        <w:pStyle w:val="Akapitzlist"/>
        <w:numPr>
          <w:ilvl w:val="0"/>
          <w:numId w:val="19"/>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W ramach stref bezpieczeństwa wydzielone są pomieszczenia do przechowywania lub przetwarzania informacji gospodarczych, danych gospodarczych oraz danych osobowych, </w:t>
      </w:r>
      <w:r w:rsidRPr="006B309E">
        <w:rPr>
          <w:rFonts w:asciiTheme="majorHAnsi" w:hAnsiTheme="majorHAnsi" w:cs="Times New Roman"/>
          <w:szCs w:val="24"/>
        </w:rPr>
        <w:br/>
        <w:t xml:space="preserve">a dostęp do nich ograniczony jest do osób posiadających pisemne upoważnienie Zarządu KIDT BIG, o którym mowa w § 16 ust. 2. </w:t>
      </w:r>
    </w:p>
    <w:p w:rsidR="006B309E" w:rsidRPr="006B309E" w:rsidRDefault="006B309E" w:rsidP="006B309E">
      <w:pPr>
        <w:pStyle w:val="Akapitzlist"/>
        <w:numPr>
          <w:ilvl w:val="0"/>
          <w:numId w:val="19"/>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Budynek biurowy jest objęty całodobową ochroną oraz monitoringiem telewizji przemysłowej, a pomieszczenia biura są wyposażone w elektroniczny system kontroli dostępu, rejestrację oraz monitoring transmisji danych, wykonywanych w ramach usług świadczonych przez KIDT BIG, instalację alarmową i przeciwpożarową. </w:t>
      </w:r>
    </w:p>
    <w:p w:rsidR="006B309E" w:rsidRPr="006B309E" w:rsidRDefault="006B309E" w:rsidP="006B309E">
      <w:pPr>
        <w:pStyle w:val="Akapitzlist"/>
        <w:suppressAutoHyphens w:val="0"/>
        <w:ind w:left="284"/>
        <w:rPr>
          <w:rFonts w:asciiTheme="majorHAnsi" w:hAnsiTheme="majorHAnsi" w:cs="Times New Roman"/>
          <w:szCs w:val="24"/>
        </w:rPr>
      </w:pP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16</w:t>
      </w:r>
    </w:p>
    <w:p w:rsidR="006B309E" w:rsidRPr="006B309E" w:rsidRDefault="006B309E" w:rsidP="006B309E">
      <w:pPr>
        <w:pStyle w:val="Akapitzlist"/>
        <w:numPr>
          <w:ilvl w:val="0"/>
          <w:numId w:val="20"/>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Organizacyjne zabezpieczenie informacji gospodarczych, danych gospodarczych oraz danych osobowych zapewniono poprzez dopuszczenie do obsługi Systemu wyłącznie osób posiadających pisemne upoważnienie Zarządu KIDT BIG, o którym mowa w ust. 2. Osoby te przeszkolono w zakresie dostępu, ochrony i przetwarzania informacji gospodarczych, danych gospodarczych i danych osobowych. </w:t>
      </w:r>
    </w:p>
    <w:p w:rsidR="006B309E" w:rsidRPr="006B309E" w:rsidRDefault="006B309E" w:rsidP="006B309E">
      <w:pPr>
        <w:pStyle w:val="Akapitzlist"/>
        <w:numPr>
          <w:ilvl w:val="0"/>
          <w:numId w:val="20"/>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Zarząd KIDT BIG prowadzi ewidencję osób posiadających pisemne upoważnienie do przetwarzania informacji gospodarczych, danych gospodarczych i danych osobowych. Ewidencja zawiera dane upoważnionych osób, tj. imię, nazwisko, identyfikator osoby w Systemie, datę nadania, ustania oraz zakres upoważnienia tej osoby. </w:t>
      </w:r>
    </w:p>
    <w:p w:rsidR="006B309E" w:rsidRPr="006B309E" w:rsidRDefault="006B309E" w:rsidP="006B309E">
      <w:pPr>
        <w:pStyle w:val="Akapitzlist"/>
        <w:numPr>
          <w:ilvl w:val="0"/>
          <w:numId w:val="20"/>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Plan przestrzenny biura KIDT BIG oraz organizacja zespołów wykluczają dostęp osób niepowołanych do pomieszczeń, w których przetwarzane lub przechowywane są informacje gospodarcze, dane gospodarcze lub dane osobowe. </w:t>
      </w:r>
    </w:p>
    <w:p w:rsidR="006B309E" w:rsidRPr="006B309E" w:rsidRDefault="006B309E" w:rsidP="006B309E">
      <w:pPr>
        <w:pStyle w:val="Akapitzlist"/>
        <w:numPr>
          <w:ilvl w:val="0"/>
          <w:numId w:val="20"/>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Zarząd powołuje Administratora odpowiadającego za: </w:t>
      </w:r>
    </w:p>
    <w:p w:rsidR="006B309E" w:rsidRPr="006B309E" w:rsidRDefault="006B309E" w:rsidP="006B309E">
      <w:pPr>
        <w:pStyle w:val="Akapitzlist"/>
        <w:numPr>
          <w:ilvl w:val="1"/>
          <w:numId w:val="40"/>
        </w:numPr>
        <w:suppressAutoHyphens w:val="0"/>
        <w:rPr>
          <w:rFonts w:asciiTheme="majorHAnsi" w:hAnsiTheme="majorHAnsi" w:cs="Times New Roman"/>
          <w:szCs w:val="24"/>
        </w:rPr>
      </w:pPr>
      <w:r w:rsidRPr="006B309E">
        <w:rPr>
          <w:rFonts w:asciiTheme="majorHAnsi" w:hAnsiTheme="majorHAnsi" w:cs="Times New Roman"/>
          <w:szCs w:val="24"/>
        </w:rPr>
        <w:t xml:space="preserve">informowanie KIDT BIG oraz pracowników, którzy przetwarzają dane osobowe, </w:t>
      </w:r>
      <w:r w:rsidRPr="006B309E">
        <w:rPr>
          <w:rFonts w:asciiTheme="majorHAnsi" w:hAnsiTheme="majorHAnsi" w:cs="Times New Roman"/>
          <w:szCs w:val="24"/>
        </w:rPr>
        <w:br/>
        <w:t xml:space="preserve">o obowiązkach spoczywających na nich na mocy Rozporządzenia oraz innych </w:t>
      </w:r>
      <w:r w:rsidRPr="006B309E">
        <w:rPr>
          <w:rFonts w:asciiTheme="majorHAnsi" w:hAnsiTheme="majorHAnsi" w:cs="Times New Roman"/>
          <w:szCs w:val="24"/>
        </w:rPr>
        <w:lastRenderedPageBreak/>
        <w:t>przepisów Unii lub państw członkowskich o ochronie danych i doradzanie im w tej sprawie;</w:t>
      </w:r>
    </w:p>
    <w:p w:rsidR="006B309E" w:rsidRPr="006B309E" w:rsidRDefault="006B309E" w:rsidP="006B309E">
      <w:pPr>
        <w:pStyle w:val="Akapitzlist"/>
        <w:numPr>
          <w:ilvl w:val="1"/>
          <w:numId w:val="40"/>
        </w:numPr>
        <w:suppressAutoHyphens w:val="0"/>
        <w:rPr>
          <w:rFonts w:asciiTheme="majorHAnsi" w:hAnsiTheme="majorHAnsi" w:cs="Times New Roman"/>
          <w:szCs w:val="24"/>
        </w:rPr>
      </w:pPr>
      <w:r w:rsidRPr="006B309E">
        <w:rPr>
          <w:rFonts w:asciiTheme="majorHAnsi" w:hAnsiTheme="majorHAnsi" w:cs="Times New Roman"/>
          <w:szCs w:val="24"/>
        </w:rPr>
        <w:t>monitorowanie przestrzegania Rozporządzenia, innych przepisów Unii lub państw członkowskich o ochronie danych oraz polityk KIDT BIG w dziedzinie ochrony danych osobowych, w tym podział obowiązków;</w:t>
      </w:r>
    </w:p>
    <w:p w:rsidR="006B309E" w:rsidRPr="006B309E" w:rsidRDefault="006B309E" w:rsidP="006B309E">
      <w:pPr>
        <w:pStyle w:val="Akapitzlist"/>
        <w:numPr>
          <w:ilvl w:val="1"/>
          <w:numId w:val="40"/>
        </w:numPr>
        <w:suppressAutoHyphens w:val="0"/>
        <w:rPr>
          <w:rFonts w:asciiTheme="majorHAnsi" w:hAnsiTheme="majorHAnsi" w:cs="Times New Roman"/>
          <w:szCs w:val="24"/>
        </w:rPr>
      </w:pPr>
      <w:r w:rsidRPr="006B309E">
        <w:rPr>
          <w:rFonts w:asciiTheme="majorHAnsi" w:hAnsiTheme="majorHAnsi" w:cs="Times New Roman"/>
          <w:szCs w:val="24"/>
        </w:rPr>
        <w:t>udzielanie na żądanie zaleceń, co do oceny skutków dla ochrony danych oraz monitorowanie jej wykonania zgodnie z art. 35 Rozporządzenia;</w:t>
      </w:r>
    </w:p>
    <w:p w:rsidR="006B309E" w:rsidRPr="006B309E" w:rsidRDefault="006B309E" w:rsidP="006B309E">
      <w:pPr>
        <w:pStyle w:val="Akapitzlist"/>
        <w:numPr>
          <w:ilvl w:val="1"/>
          <w:numId w:val="40"/>
        </w:numPr>
        <w:suppressAutoHyphens w:val="0"/>
        <w:rPr>
          <w:rFonts w:asciiTheme="majorHAnsi" w:hAnsiTheme="majorHAnsi" w:cs="Times New Roman"/>
          <w:szCs w:val="24"/>
        </w:rPr>
      </w:pPr>
      <w:r w:rsidRPr="006B309E">
        <w:rPr>
          <w:rFonts w:asciiTheme="majorHAnsi" w:hAnsiTheme="majorHAnsi" w:cs="Times New Roman"/>
          <w:szCs w:val="24"/>
        </w:rPr>
        <w:t>współpracę z organem nadzorczym;</w:t>
      </w:r>
    </w:p>
    <w:p w:rsidR="006B309E" w:rsidRPr="006B309E" w:rsidRDefault="006B309E" w:rsidP="006B309E">
      <w:pPr>
        <w:pStyle w:val="Akapitzlist"/>
        <w:numPr>
          <w:ilvl w:val="1"/>
          <w:numId w:val="40"/>
        </w:numPr>
        <w:suppressAutoHyphens w:val="0"/>
        <w:rPr>
          <w:rFonts w:asciiTheme="majorHAnsi" w:hAnsiTheme="majorHAnsi" w:cs="Times New Roman"/>
          <w:szCs w:val="24"/>
        </w:rPr>
      </w:pPr>
      <w:r w:rsidRPr="006B309E">
        <w:rPr>
          <w:rFonts w:asciiTheme="majorHAnsi" w:hAnsiTheme="majorHAnsi" w:cs="Times New Roman"/>
          <w:szCs w:val="24"/>
        </w:rPr>
        <w:t>pełnienie funkcji punktu kontaktowego dla organu nadzorczego w kwestiach związanych z przetwarzaniem, w tym z uprzednimi konsultacjami, o których mowa w art. 36 Rozporządzenia, oraz w stosownych przypadkach prowadzenie konsultacji we wszelkich innych sprawach;</w:t>
      </w:r>
    </w:p>
    <w:p w:rsidR="006B309E" w:rsidRPr="006B309E" w:rsidRDefault="006B309E" w:rsidP="006B309E">
      <w:pPr>
        <w:pStyle w:val="Akapitzlist"/>
        <w:numPr>
          <w:ilvl w:val="1"/>
          <w:numId w:val="40"/>
        </w:numPr>
        <w:suppressAutoHyphens w:val="0"/>
        <w:rPr>
          <w:rFonts w:asciiTheme="majorHAnsi" w:hAnsiTheme="majorHAnsi" w:cs="Times New Roman"/>
          <w:szCs w:val="24"/>
        </w:rPr>
      </w:pPr>
      <w:r w:rsidRPr="006B309E">
        <w:rPr>
          <w:rFonts w:asciiTheme="majorHAnsi" w:hAnsiTheme="majorHAnsi" w:cs="Times New Roman"/>
          <w:szCs w:val="24"/>
        </w:rPr>
        <w:t xml:space="preserve">pełnienie funkcji punktu kontaktowego we wszelkich sprawach dotyczących przetwarzania danych osobowych oraz korzystania z praw związanych </w:t>
      </w:r>
      <w:r w:rsidRPr="006B309E">
        <w:rPr>
          <w:rFonts w:asciiTheme="majorHAnsi" w:hAnsiTheme="majorHAnsi" w:cs="Times New Roman"/>
          <w:szCs w:val="24"/>
        </w:rPr>
        <w:br/>
        <w:t>z przetwarzaniem danych osobowych;</w:t>
      </w:r>
    </w:p>
    <w:p w:rsidR="006B309E" w:rsidRPr="006B309E" w:rsidRDefault="006B309E" w:rsidP="006B309E">
      <w:pPr>
        <w:pStyle w:val="Akapitzlist"/>
        <w:numPr>
          <w:ilvl w:val="1"/>
          <w:numId w:val="40"/>
        </w:numPr>
        <w:suppressAutoHyphens w:val="0"/>
        <w:rPr>
          <w:rFonts w:asciiTheme="majorHAnsi" w:hAnsiTheme="majorHAnsi" w:cs="Times New Roman"/>
          <w:szCs w:val="24"/>
        </w:rPr>
      </w:pPr>
      <w:r w:rsidRPr="006B309E">
        <w:rPr>
          <w:rFonts w:asciiTheme="majorHAnsi" w:hAnsiTheme="majorHAnsi" w:cs="Times New Roman"/>
          <w:szCs w:val="24"/>
        </w:rPr>
        <w:t xml:space="preserve">wdrożenie w KIDT BIG „Polityki Bezpieczeństwa Danych” i „Instrukcji Zarządzania Systemem”, nadzór nad ich stosowaniem oraz dokonywanie koniecznych aktualizacji; </w:t>
      </w:r>
    </w:p>
    <w:p w:rsidR="006B309E" w:rsidRPr="006B309E" w:rsidRDefault="006B309E" w:rsidP="006B309E">
      <w:pPr>
        <w:pStyle w:val="Akapitzlist"/>
        <w:numPr>
          <w:ilvl w:val="1"/>
          <w:numId w:val="40"/>
        </w:numPr>
        <w:suppressAutoHyphens w:val="0"/>
        <w:rPr>
          <w:rFonts w:asciiTheme="majorHAnsi" w:hAnsiTheme="majorHAnsi" w:cs="Times New Roman"/>
          <w:szCs w:val="24"/>
        </w:rPr>
      </w:pPr>
      <w:r w:rsidRPr="006B309E">
        <w:rPr>
          <w:rFonts w:asciiTheme="majorHAnsi" w:hAnsiTheme="majorHAnsi" w:cs="Times New Roman"/>
          <w:szCs w:val="24"/>
        </w:rPr>
        <w:t xml:space="preserve">organizowanie i przeprowadzanie cyklicznych szkoleń personelu w zakresie bezpieczeństwa danych, w tym ochrony danych osobowych oraz sposobów prawidłowej pracy z Systemem oraz powiązanych z tym audytów; </w:t>
      </w:r>
    </w:p>
    <w:p w:rsidR="006B309E" w:rsidRPr="006B309E" w:rsidRDefault="006B309E" w:rsidP="006B309E">
      <w:pPr>
        <w:pStyle w:val="Akapitzlist"/>
        <w:numPr>
          <w:ilvl w:val="1"/>
          <w:numId w:val="40"/>
        </w:numPr>
        <w:suppressAutoHyphens w:val="0"/>
        <w:rPr>
          <w:rFonts w:asciiTheme="majorHAnsi" w:hAnsiTheme="majorHAnsi" w:cs="Times New Roman"/>
          <w:szCs w:val="24"/>
        </w:rPr>
      </w:pPr>
      <w:r w:rsidRPr="006B309E">
        <w:rPr>
          <w:rFonts w:asciiTheme="majorHAnsi" w:hAnsiTheme="majorHAnsi" w:cs="Times New Roman"/>
          <w:szCs w:val="24"/>
        </w:rPr>
        <w:t xml:space="preserve">monitorowanie rejestru dostępu do Systemu i danych oraz dokonywanie okresowych audytów Systemu, ukierunkowane na eliminację zdarzeń powodujących zmniejszenie bezpieczeństwa danych; </w:t>
      </w:r>
    </w:p>
    <w:p w:rsidR="006B309E" w:rsidRPr="006B309E" w:rsidRDefault="006B309E" w:rsidP="006B309E">
      <w:pPr>
        <w:pStyle w:val="Akapitzlist"/>
        <w:numPr>
          <w:ilvl w:val="1"/>
          <w:numId w:val="40"/>
        </w:numPr>
        <w:suppressAutoHyphens w:val="0"/>
        <w:rPr>
          <w:rFonts w:asciiTheme="majorHAnsi" w:hAnsiTheme="majorHAnsi" w:cs="Times New Roman"/>
          <w:szCs w:val="24"/>
        </w:rPr>
      </w:pPr>
      <w:r w:rsidRPr="006B309E">
        <w:rPr>
          <w:rFonts w:asciiTheme="majorHAnsi" w:hAnsiTheme="majorHAnsi" w:cs="Times New Roman"/>
          <w:szCs w:val="24"/>
        </w:rPr>
        <w:t xml:space="preserve">śledzenie rynkowych trendów i zmian technologii zastosowanej do budowy Systemu oraz opracowywanie ulepszeń systemowych. </w:t>
      </w:r>
    </w:p>
    <w:p w:rsidR="006B309E" w:rsidRPr="006B309E" w:rsidRDefault="006B309E" w:rsidP="006B309E">
      <w:pPr>
        <w:pStyle w:val="Akapitzlist"/>
        <w:numPr>
          <w:ilvl w:val="0"/>
          <w:numId w:val="20"/>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Administrator i osoby zajmujące się przetwarzaniem danych osobowych, informacji gospodarczych i danych gospodarczych podpisują oświadczenie o zobowiązaniu do przestrzegania tajemnicy służbowej oraz przepisów o ochronie i zabezpieczaniu danych osobowych, informacji gospodarczych i danych gospodarczych. Oświadczenia tych osób przechowywane są w ewidencji, o której mowa w ust. 2. </w:t>
      </w:r>
    </w:p>
    <w:p w:rsidR="006B309E" w:rsidRPr="006B309E" w:rsidRDefault="006B309E" w:rsidP="006B309E">
      <w:pPr>
        <w:contextualSpacing/>
        <w:rPr>
          <w:rFonts w:asciiTheme="majorHAnsi" w:hAnsiTheme="majorHAnsi" w:cs="Times New Roman"/>
          <w:b/>
          <w:szCs w:val="24"/>
        </w:rPr>
      </w:pP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17</w:t>
      </w:r>
    </w:p>
    <w:p w:rsidR="006B309E" w:rsidRPr="006B309E" w:rsidRDefault="006B309E" w:rsidP="006B309E">
      <w:pPr>
        <w:pStyle w:val="Akapitzlist"/>
        <w:numPr>
          <w:ilvl w:val="0"/>
          <w:numId w:val="22"/>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Systemowe (techniczne) bezpieczeństwo informacji gospodarczych, danych gospodarczych i danych osobowych zapewniono przez wdrożenie uznanych standardów informatycznych w tym zakresie. </w:t>
      </w:r>
    </w:p>
    <w:p w:rsidR="006B309E" w:rsidRPr="006B309E" w:rsidRDefault="006B309E" w:rsidP="006B309E">
      <w:pPr>
        <w:pStyle w:val="Akapitzlist"/>
        <w:numPr>
          <w:ilvl w:val="0"/>
          <w:numId w:val="22"/>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Sieć informatyczna wykorzystywana do przetwarzania danych wymienionych w ust. 1 jest wydzielona od innych systemów stosowanych przez KIDT BIG. </w:t>
      </w:r>
    </w:p>
    <w:p w:rsidR="006B309E" w:rsidRPr="006B309E" w:rsidRDefault="006B309E" w:rsidP="006B309E">
      <w:pPr>
        <w:pStyle w:val="Akapitzlist"/>
        <w:numPr>
          <w:ilvl w:val="0"/>
          <w:numId w:val="22"/>
        </w:numPr>
        <w:suppressAutoHyphens w:val="0"/>
        <w:rPr>
          <w:rFonts w:asciiTheme="majorHAnsi" w:hAnsiTheme="majorHAnsi" w:cs="Times New Roman"/>
          <w:szCs w:val="24"/>
        </w:rPr>
      </w:pPr>
      <w:r w:rsidRPr="006B309E">
        <w:rPr>
          <w:rFonts w:asciiTheme="majorHAnsi" w:hAnsiTheme="majorHAnsi" w:cs="Times New Roman"/>
          <w:szCs w:val="24"/>
        </w:rPr>
        <w:t xml:space="preserve">Dostęp do Systemu i danych wymaga uwierzytelnienia Użytkownika poprzez konieczność podania indywidulanego identyfikatora (loginu) oraz hasła. Polityka definiowania Kont </w:t>
      </w:r>
      <w:r w:rsidRPr="006B309E">
        <w:rPr>
          <w:rFonts w:asciiTheme="majorHAnsi" w:hAnsiTheme="majorHAnsi" w:cs="Times New Roman"/>
          <w:szCs w:val="24"/>
        </w:rPr>
        <w:br/>
        <w:t xml:space="preserve">w Systemie dla Użytkowników opiera się między innymi na unikalności identyfikatorów </w:t>
      </w:r>
      <w:r w:rsidRPr="006B309E">
        <w:rPr>
          <w:rFonts w:asciiTheme="majorHAnsi" w:hAnsiTheme="majorHAnsi" w:cs="Times New Roman"/>
          <w:szCs w:val="24"/>
        </w:rPr>
        <w:br/>
        <w:t xml:space="preserve">i haseł, ich długości, stopniu skomplikowania czy dopuszczalnej ilości nieudanych prób </w:t>
      </w:r>
      <w:r w:rsidRPr="006B309E">
        <w:rPr>
          <w:rFonts w:asciiTheme="majorHAnsi" w:hAnsiTheme="majorHAnsi" w:cs="Times New Roman"/>
          <w:szCs w:val="24"/>
        </w:rPr>
        <w:lastRenderedPageBreak/>
        <w:t xml:space="preserve">zalogowania. Hasła Użytkowników przechowywane są w Systemie w postaci zaszyfrowanej. Możliwe jest również stosowanie certyfikatów elektronicznych w dostępie do Systemu. </w:t>
      </w:r>
    </w:p>
    <w:p w:rsidR="006B309E" w:rsidRPr="006B309E" w:rsidRDefault="006B309E" w:rsidP="006B309E">
      <w:pPr>
        <w:pStyle w:val="Akapitzlist"/>
        <w:numPr>
          <w:ilvl w:val="0"/>
          <w:numId w:val="22"/>
        </w:numPr>
        <w:suppressAutoHyphens w:val="0"/>
        <w:ind w:left="284" w:hanging="284"/>
        <w:rPr>
          <w:rFonts w:asciiTheme="majorHAnsi" w:hAnsiTheme="majorHAnsi" w:cs="Times New Roman"/>
          <w:szCs w:val="24"/>
        </w:rPr>
      </w:pPr>
      <w:r w:rsidRPr="006B309E">
        <w:rPr>
          <w:rFonts w:asciiTheme="majorHAnsi" w:hAnsiTheme="majorHAnsi" w:cs="Times New Roman"/>
          <w:szCs w:val="24"/>
        </w:rPr>
        <w:t>W Systemie mają zastosowanie wysokie standardy zapewnienia redundancji krytycznych jego elementów, takie jak: macierz dyskowa, klastry serwerów, zapasowe połączenie internetowe, zasilanie podtrzymujące UPS.</w:t>
      </w:r>
    </w:p>
    <w:p w:rsidR="006B309E" w:rsidRPr="006B309E" w:rsidRDefault="006B309E" w:rsidP="006B309E">
      <w:pPr>
        <w:pStyle w:val="Akapitzlist"/>
        <w:numPr>
          <w:ilvl w:val="0"/>
          <w:numId w:val="22"/>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Elektroniczne przesyłanie danych jest szyfrowane przy użyciu technologii kryptograficznych takich jak SSL, VPN, PGP i innych. Do szyfrowania używa się przynajmniej 128-bitowego klucza. </w:t>
      </w:r>
    </w:p>
    <w:p w:rsidR="006B309E" w:rsidRPr="006B309E" w:rsidRDefault="006B309E" w:rsidP="006B309E">
      <w:pPr>
        <w:pStyle w:val="Akapitzlist"/>
        <w:numPr>
          <w:ilvl w:val="0"/>
          <w:numId w:val="22"/>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Na wszystkich serwerach Systemu i stacjach roboczych zainstalowane jest aktywne oprogramowanie antywirusowe. </w:t>
      </w:r>
    </w:p>
    <w:p w:rsidR="006B309E" w:rsidRPr="006B309E" w:rsidRDefault="006B309E" w:rsidP="006B309E">
      <w:pPr>
        <w:pStyle w:val="Akapitzlist"/>
        <w:numPr>
          <w:ilvl w:val="0"/>
          <w:numId w:val="22"/>
        </w:numPr>
        <w:suppressAutoHyphens w:val="0"/>
        <w:ind w:left="284" w:hanging="284"/>
        <w:rPr>
          <w:rFonts w:asciiTheme="majorHAnsi" w:hAnsiTheme="majorHAnsi" w:cs="Times New Roman"/>
          <w:szCs w:val="24"/>
        </w:rPr>
      </w:pPr>
      <w:r w:rsidRPr="006B309E">
        <w:rPr>
          <w:rFonts w:asciiTheme="majorHAnsi" w:hAnsiTheme="majorHAnsi" w:cs="Times New Roman"/>
          <w:szCs w:val="24"/>
        </w:rPr>
        <w:t>Wszystkie istotne elementy Systemu są monitorowane poprzez informatyczne serwisy wewnętrzne i zewnętrzne z możliwością automatycznego powiadamiania upoważnionych osób o zdarzeniach wyjątkowych poprzez email, sms, alerty ekranowe.</w:t>
      </w:r>
    </w:p>
    <w:p w:rsidR="006B309E" w:rsidRPr="006B309E" w:rsidRDefault="006B309E" w:rsidP="006B309E">
      <w:pPr>
        <w:pStyle w:val="Akapitzlist"/>
        <w:numPr>
          <w:ilvl w:val="0"/>
          <w:numId w:val="22"/>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System posiada zabezpieczenia przed utratą danych na skutek awarii zasilania lub zakłóceń sieci zasilającej. </w:t>
      </w:r>
    </w:p>
    <w:p w:rsidR="006B309E" w:rsidRPr="006B309E" w:rsidRDefault="006B309E" w:rsidP="006B309E">
      <w:pPr>
        <w:pStyle w:val="Akapitzlist"/>
        <w:numPr>
          <w:ilvl w:val="0"/>
          <w:numId w:val="22"/>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KIDT prowadzi rejestr czynności przetwarzania danych osobowych. </w:t>
      </w:r>
    </w:p>
    <w:p w:rsidR="006B309E" w:rsidRPr="006B309E" w:rsidRDefault="006B309E" w:rsidP="006B309E">
      <w:pPr>
        <w:pStyle w:val="Akapitzlist"/>
        <w:numPr>
          <w:ilvl w:val="0"/>
          <w:numId w:val="22"/>
        </w:numPr>
        <w:suppressAutoHyphens w:val="0"/>
        <w:rPr>
          <w:rFonts w:asciiTheme="majorHAnsi" w:hAnsiTheme="majorHAnsi" w:cs="Times New Roman"/>
          <w:b/>
          <w:szCs w:val="24"/>
        </w:rPr>
      </w:pPr>
      <w:r w:rsidRPr="006B309E">
        <w:rPr>
          <w:rFonts w:asciiTheme="majorHAnsi" w:hAnsiTheme="majorHAnsi" w:cs="Times New Roman"/>
          <w:szCs w:val="24"/>
        </w:rPr>
        <w:t xml:space="preserve">KIDT BIG prowadzi dokumentację wszelkich naruszeń ochrony danych osobowych, w tym okoliczności naruszenia ochrony danych osobowych, jego skutki oraz podjęte działania zaradcze. </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Rozdział 11. Postanowienia końcowe</w:t>
      </w:r>
    </w:p>
    <w:p w:rsidR="006B309E" w:rsidRPr="006B309E" w:rsidRDefault="006B309E" w:rsidP="006B309E">
      <w:pPr>
        <w:contextualSpacing/>
        <w:jc w:val="center"/>
        <w:rPr>
          <w:rFonts w:asciiTheme="majorHAnsi" w:hAnsiTheme="majorHAnsi" w:cs="Times New Roman"/>
          <w:b/>
          <w:szCs w:val="24"/>
        </w:rPr>
      </w:pPr>
      <w:r w:rsidRPr="006B309E">
        <w:rPr>
          <w:rFonts w:asciiTheme="majorHAnsi" w:hAnsiTheme="majorHAnsi" w:cs="Times New Roman"/>
          <w:b/>
          <w:szCs w:val="24"/>
        </w:rPr>
        <w:t>§ 18</w:t>
      </w:r>
    </w:p>
    <w:p w:rsidR="006B309E" w:rsidRPr="006B309E" w:rsidRDefault="006B309E" w:rsidP="006B309E">
      <w:pPr>
        <w:pStyle w:val="Akapitzlist"/>
        <w:numPr>
          <w:ilvl w:val="0"/>
          <w:numId w:val="23"/>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KIDT BIG dokłada należytej staranności w celu zapewnienia aktualności i wysokiej jakości gromadzonych danych. Za prawdziwość i aktualność informacji gospodarczych przekazanych do KIDT BIG odpowiadają Partnerzy. </w:t>
      </w:r>
    </w:p>
    <w:p w:rsidR="006B309E" w:rsidRPr="006B309E" w:rsidRDefault="006B309E" w:rsidP="006B309E">
      <w:pPr>
        <w:pStyle w:val="Akapitzlist"/>
        <w:numPr>
          <w:ilvl w:val="0"/>
          <w:numId w:val="23"/>
        </w:numPr>
        <w:suppressAutoHyphens w:val="0"/>
        <w:ind w:left="284" w:hanging="284"/>
        <w:rPr>
          <w:rFonts w:asciiTheme="majorHAnsi" w:hAnsiTheme="majorHAnsi" w:cs="Times New Roman"/>
          <w:szCs w:val="24"/>
        </w:rPr>
      </w:pPr>
      <w:r w:rsidRPr="006B309E">
        <w:rPr>
          <w:rFonts w:asciiTheme="majorHAnsi" w:hAnsiTheme="majorHAnsi" w:cs="Times New Roman"/>
          <w:szCs w:val="24"/>
        </w:rPr>
        <w:t xml:space="preserve">W sprawach nieuregulowanych niniejszym Regulaminem stosuje się przepisy powszechnie obowiązującego prawa polskiego, w szczególności przepisy Ustawy. </w:t>
      </w:r>
    </w:p>
    <w:p w:rsidR="006B309E" w:rsidRPr="006B309E" w:rsidRDefault="006B309E" w:rsidP="006B309E">
      <w:pPr>
        <w:contextualSpacing/>
        <w:jc w:val="center"/>
        <w:rPr>
          <w:rFonts w:asciiTheme="majorHAnsi" w:hAnsiTheme="majorHAnsi" w:cs="Times New Roman"/>
          <w:b/>
          <w:szCs w:val="24"/>
        </w:rPr>
      </w:pPr>
      <w:bookmarkStart w:id="10" w:name="_Hlk498948191"/>
      <w:r w:rsidRPr="006B309E">
        <w:rPr>
          <w:rFonts w:asciiTheme="majorHAnsi" w:hAnsiTheme="majorHAnsi" w:cs="Times New Roman"/>
          <w:b/>
          <w:szCs w:val="24"/>
        </w:rPr>
        <w:t>§ 19</w:t>
      </w:r>
    </w:p>
    <w:p w:rsidR="006B309E" w:rsidRPr="006B309E" w:rsidRDefault="006B309E" w:rsidP="006B309E">
      <w:pPr>
        <w:pStyle w:val="Akapitzlist"/>
        <w:numPr>
          <w:ilvl w:val="0"/>
          <w:numId w:val="42"/>
        </w:numPr>
        <w:suppressAutoHyphens w:val="0"/>
        <w:rPr>
          <w:rFonts w:asciiTheme="majorHAnsi" w:hAnsiTheme="majorHAnsi" w:cs="Times New Roman"/>
          <w:szCs w:val="24"/>
        </w:rPr>
      </w:pPr>
      <w:r w:rsidRPr="006B309E">
        <w:rPr>
          <w:rFonts w:asciiTheme="majorHAnsi" w:hAnsiTheme="majorHAnsi" w:cs="Times New Roman"/>
          <w:szCs w:val="24"/>
        </w:rPr>
        <w:t>Regulamin wymaga zatwierdzenia, w drodze decyzji, wydanej przez ministra właściwego do spraw gospodarki, po zasięgnięciu opinii Ministra Sprawiedliwości oraz Prezesa Urzędu Ochrony Danych Osobowych, a także publikacji zatwierdzonego regulaminu na stronie internetowej ministra właściwego do spraw gospodarki oraz na stronie internetowej KIDT BIG.</w:t>
      </w:r>
    </w:p>
    <w:p w:rsidR="006B309E" w:rsidRPr="006B309E" w:rsidRDefault="006B309E" w:rsidP="006B309E">
      <w:pPr>
        <w:pStyle w:val="Akapitzlist"/>
        <w:numPr>
          <w:ilvl w:val="0"/>
          <w:numId w:val="42"/>
        </w:numPr>
        <w:suppressAutoHyphens w:val="0"/>
        <w:rPr>
          <w:rFonts w:asciiTheme="majorHAnsi" w:hAnsiTheme="majorHAnsi" w:cs="Times New Roman"/>
          <w:szCs w:val="24"/>
        </w:rPr>
      </w:pPr>
      <w:r w:rsidRPr="006B309E">
        <w:rPr>
          <w:rFonts w:asciiTheme="majorHAnsi" w:hAnsiTheme="majorHAnsi" w:cs="Times New Roman"/>
          <w:szCs w:val="24"/>
        </w:rPr>
        <w:t>KIDT BIG zachowuje prawo do zmiany treści Regulaminu w każdym czasie. Wszelkie zmiany Regulaminu wymagają zachowania trybu, o którym mowa w ust. 1 powyżej.</w:t>
      </w:r>
    </w:p>
    <w:p w:rsidR="006B309E" w:rsidRPr="006B309E" w:rsidRDefault="006B309E" w:rsidP="006B309E">
      <w:pPr>
        <w:pStyle w:val="Akapitzlist"/>
        <w:numPr>
          <w:ilvl w:val="0"/>
          <w:numId w:val="42"/>
        </w:numPr>
        <w:suppressAutoHyphens w:val="0"/>
        <w:rPr>
          <w:rFonts w:asciiTheme="majorHAnsi" w:hAnsiTheme="majorHAnsi" w:cs="Times New Roman"/>
          <w:szCs w:val="24"/>
        </w:rPr>
      </w:pPr>
      <w:r w:rsidRPr="006B309E">
        <w:rPr>
          <w:rFonts w:asciiTheme="majorHAnsi" w:hAnsiTheme="majorHAnsi" w:cs="Times New Roman"/>
          <w:szCs w:val="24"/>
        </w:rPr>
        <w:t xml:space="preserve">Aktualny Regulamin dostępny jest na stronie internetowej KIDT BIG po jego ogłoszeniu. </w:t>
      </w:r>
    </w:p>
    <w:bookmarkEnd w:id="10"/>
    <w:p w:rsidR="006B309E" w:rsidRPr="006B309E" w:rsidRDefault="006B309E" w:rsidP="006B309E">
      <w:pPr>
        <w:rPr>
          <w:rFonts w:asciiTheme="majorHAnsi" w:hAnsiTheme="majorHAnsi"/>
        </w:rPr>
      </w:pPr>
    </w:p>
    <w:p w:rsidR="00945E77" w:rsidRPr="006B309E" w:rsidRDefault="00945E77" w:rsidP="006B309E">
      <w:pPr>
        <w:pStyle w:val="BasicParagraph"/>
        <w:spacing w:line="276" w:lineRule="auto"/>
        <w:rPr>
          <w:rFonts w:asciiTheme="majorHAnsi" w:hAnsiTheme="majorHAnsi" w:cs="Cambria"/>
          <w:sz w:val="20"/>
          <w:szCs w:val="20"/>
          <w:lang w:val="pl-PL"/>
        </w:rPr>
      </w:pPr>
    </w:p>
    <w:sectPr w:rsidR="00945E77" w:rsidRPr="006B309E" w:rsidSect="00CC7A96">
      <w:headerReference w:type="even" r:id="rId10"/>
      <w:headerReference w:type="default" r:id="rId11"/>
      <w:headerReference w:type="first" r:id="rId12"/>
      <w:pgSz w:w="11906" w:h="16838"/>
      <w:pgMar w:top="1701" w:right="1418"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229" w:rsidRDefault="007E7229" w:rsidP="00CC7A96">
      <w:pPr>
        <w:spacing w:after="0" w:line="240" w:lineRule="auto"/>
      </w:pPr>
      <w:r>
        <w:separator/>
      </w:r>
    </w:p>
  </w:endnote>
  <w:endnote w:type="continuationSeparator" w:id="0">
    <w:p w:rsidR="007E7229" w:rsidRDefault="007E7229" w:rsidP="00CC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Ottawa">
    <w:panose1 w:val="00000000000000000000"/>
    <w:charset w:val="00"/>
    <w:family w:val="auto"/>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229" w:rsidRDefault="007E7229" w:rsidP="00CC7A96">
      <w:pPr>
        <w:spacing w:after="0" w:line="240" w:lineRule="auto"/>
      </w:pPr>
      <w:r>
        <w:separator/>
      </w:r>
    </w:p>
  </w:footnote>
  <w:footnote w:type="continuationSeparator" w:id="0">
    <w:p w:rsidR="007E7229" w:rsidRDefault="007E7229" w:rsidP="00CC7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96" w:rsidRDefault="007E7229">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951376"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Papier_Prawa_Tl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96" w:rsidRDefault="007E7229">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951377" o:spid="_x0000_s2051" type="#_x0000_t75" style="position:absolute;left:0;text-align:left;margin-left:-42.45pt;margin-top:-85.05pt;width:595.2pt;height:841.9pt;z-index:-251656192;mso-position-horizontal-relative:margin;mso-position-vertical-relative:margin" o:allowincell="f">
          <v:imagedata r:id="rId1" o:title="Papier_Prawa_Tlo"/>
          <w10:wrap anchorx="margin" anchory="margin"/>
        </v:shape>
      </w:pict>
    </w:r>
  </w:p>
  <w:p w:rsidR="00CC7A96" w:rsidRDefault="00CC7A9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96" w:rsidRDefault="007E7229">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951375"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Papier_Prawa_Tl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95C"/>
    <w:multiLevelType w:val="hybridMultilevel"/>
    <w:tmpl w:val="72468458"/>
    <w:lvl w:ilvl="0" w:tplc="C83675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DA6771"/>
    <w:multiLevelType w:val="hybridMultilevel"/>
    <w:tmpl w:val="4CCCBE20"/>
    <w:lvl w:ilvl="0" w:tplc="893425E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76627"/>
    <w:multiLevelType w:val="hybridMultilevel"/>
    <w:tmpl w:val="D6B8CD52"/>
    <w:lvl w:ilvl="0" w:tplc="0415000F">
      <w:start w:val="1"/>
      <w:numFmt w:val="decimal"/>
      <w:lvlText w:val="%1."/>
      <w:lvlJc w:val="left"/>
      <w:pPr>
        <w:ind w:left="720" w:hanging="360"/>
      </w:pPr>
    </w:lvl>
    <w:lvl w:ilvl="1" w:tplc="58D0AB4C">
      <w:start w:val="1"/>
      <w:numFmt w:val="lowerLetter"/>
      <w:lvlText w:val="%2)"/>
      <w:lvlJc w:val="left"/>
      <w:pPr>
        <w:ind w:left="927" w:hanging="360"/>
      </w:pPr>
      <w:rPr>
        <w:rFonts w:ascii="Times New Roman" w:eastAsiaTheme="minorEastAsia"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5F4A93"/>
    <w:multiLevelType w:val="hybridMultilevel"/>
    <w:tmpl w:val="75DE28D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3">
      <w:start w:val="1"/>
      <w:numFmt w:val="upperRoman"/>
      <w:lvlText w:val="%3."/>
      <w:lvlJc w:val="right"/>
      <w:pPr>
        <w:ind w:left="131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345EA2"/>
    <w:multiLevelType w:val="hybridMultilevel"/>
    <w:tmpl w:val="8848DB54"/>
    <w:lvl w:ilvl="0" w:tplc="5C36FC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D37757"/>
    <w:multiLevelType w:val="hybridMultilevel"/>
    <w:tmpl w:val="45A8A96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9F3372"/>
    <w:multiLevelType w:val="hybridMultilevel"/>
    <w:tmpl w:val="D96A4B78"/>
    <w:lvl w:ilvl="0" w:tplc="0415000F">
      <w:start w:val="1"/>
      <w:numFmt w:val="decimal"/>
      <w:lvlText w:val="%1."/>
      <w:lvlJc w:val="left"/>
      <w:pPr>
        <w:ind w:left="720" w:hanging="360"/>
      </w:pPr>
    </w:lvl>
    <w:lvl w:ilvl="1" w:tplc="04150017">
      <w:start w:val="1"/>
      <w:numFmt w:val="lowerLetter"/>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BE31EA"/>
    <w:multiLevelType w:val="hybridMultilevel"/>
    <w:tmpl w:val="49C69C9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5933E9D"/>
    <w:multiLevelType w:val="hybridMultilevel"/>
    <w:tmpl w:val="EF38CD2C"/>
    <w:lvl w:ilvl="0" w:tplc="0415000F">
      <w:start w:val="1"/>
      <w:numFmt w:val="decimal"/>
      <w:lvlText w:val="%1."/>
      <w:lvlJc w:val="left"/>
      <w:pPr>
        <w:ind w:left="360" w:hanging="360"/>
      </w:pPr>
    </w:lvl>
    <w:lvl w:ilvl="1" w:tplc="91446FB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2D5588"/>
    <w:multiLevelType w:val="multilevel"/>
    <w:tmpl w:val="295294CC"/>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
    <w:nsid w:val="31B93077"/>
    <w:multiLevelType w:val="hybridMultilevel"/>
    <w:tmpl w:val="EDD0F13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321B0099"/>
    <w:multiLevelType w:val="hybridMultilevel"/>
    <w:tmpl w:val="A4CE2622"/>
    <w:lvl w:ilvl="0" w:tplc="55A627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27B4C44"/>
    <w:multiLevelType w:val="hybridMultilevel"/>
    <w:tmpl w:val="5790972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2AD56A8"/>
    <w:multiLevelType w:val="hybridMultilevel"/>
    <w:tmpl w:val="5292166E"/>
    <w:lvl w:ilvl="0" w:tplc="0415000F">
      <w:start w:val="1"/>
      <w:numFmt w:val="decimal"/>
      <w:lvlText w:val="%1."/>
      <w:lvlJc w:val="left"/>
      <w:pPr>
        <w:ind w:left="360" w:hanging="360"/>
      </w:pPr>
    </w:lvl>
    <w:lvl w:ilvl="1" w:tplc="04150017">
      <w:start w:val="1"/>
      <w:numFmt w:val="lowerLetter"/>
      <w:lvlText w:val="%2)"/>
      <w:lvlJc w:val="left"/>
      <w:pPr>
        <w:ind w:left="643" w:hanging="360"/>
      </w:pPr>
    </w:lvl>
    <w:lvl w:ilvl="2" w:tplc="04150017">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5A46A9"/>
    <w:multiLevelType w:val="hybridMultilevel"/>
    <w:tmpl w:val="55C4DC0E"/>
    <w:lvl w:ilvl="0" w:tplc="C8367532">
      <w:start w:val="1"/>
      <w:numFmt w:val="decimal"/>
      <w:lvlText w:val="%1."/>
      <w:lvlJc w:val="left"/>
      <w:pPr>
        <w:ind w:left="501" w:hanging="360"/>
      </w:pPr>
      <w:rPr>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4D0580F"/>
    <w:multiLevelType w:val="hybridMultilevel"/>
    <w:tmpl w:val="DB3AE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99B2429"/>
    <w:multiLevelType w:val="hybridMultilevel"/>
    <w:tmpl w:val="66100B64"/>
    <w:lvl w:ilvl="0" w:tplc="4170DF9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FA71AF"/>
    <w:multiLevelType w:val="hybridMultilevel"/>
    <w:tmpl w:val="4B6AA84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DD7220A"/>
    <w:multiLevelType w:val="hybridMultilevel"/>
    <w:tmpl w:val="11B4A96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A338EF"/>
    <w:multiLevelType w:val="hybridMultilevel"/>
    <w:tmpl w:val="D86C666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D473FF"/>
    <w:multiLevelType w:val="hybridMultilevel"/>
    <w:tmpl w:val="6318E3A8"/>
    <w:lvl w:ilvl="0" w:tplc="0415000F">
      <w:start w:val="1"/>
      <w:numFmt w:val="decimal"/>
      <w:lvlText w:val="%1."/>
      <w:lvlJc w:val="left"/>
      <w:pPr>
        <w:ind w:left="360" w:hanging="360"/>
      </w:pPr>
    </w:lvl>
    <w:lvl w:ilvl="1" w:tplc="354ADDDC">
      <w:start w:val="1"/>
      <w:numFmt w:val="lowerLetter"/>
      <w:lvlText w:val="%2)"/>
      <w:lvlJc w:val="left"/>
      <w:pPr>
        <w:ind w:left="785" w:hanging="360"/>
      </w:pPr>
      <w:rPr>
        <w:rFonts w:hint="default"/>
      </w:rPr>
    </w:lvl>
    <w:lvl w:ilvl="2" w:tplc="481E2E84">
      <w:start w:val="1"/>
      <w:numFmt w:val="low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9B7C24"/>
    <w:multiLevelType w:val="hybridMultilevel"/>
    <w:tmpl w:val="AEBAC42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BC91008"/>
    <w:multiLevelType w:val="hybridMultilevel"/>
    <w:tmpl w:val="EF80B7FE"/>
    <w:lvl w:ilvl="0" w:tplc="C8367532">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EC47FBD"/>
    <w:multiLevelType w:val="hybridMultilevel"/>
    <w:tmpl w:val="A76ED1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50522FA1"/>
    <w:multiLevelType w:val="hybridMultilevel"/>
    <w:tmpl w:val="FBAA5B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6432148"/>
    <w:multiLevelType w:val="hybridMultilevel"/>
    <w:tmpl w:val="1604DF60"/>
    <w:lvl w:ilvl="0" w:tplc="04150017">
      <w:start w:val="1"/>
      <w:numFmt w:val="lowerLetter"/>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C97643"/>
    <w:multiLevelType w:val="hybridMultilevel"/>
    <w:tmpl w:val="4CCCBE20"/>
    <w:lvl w:ilvl="0" w:tplc="893425E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130D4E"/>
    <w:multiLevelType w:val="hybridMultilevel"/>
    <w:tmpl w:val="264E01F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65907F28"/>
    <w:multiLevelType w:val="hybridMultilevel"/>
    <w:tmpl w:val="DF24E724"/>
    <w:lvl w:ilvl="0" w:tplc="0415000F">
      <w:start w:val="1"/>
      <w:numFmt w:val="decimal"/>
      <w:lvlText w:val="%1."/>
      <w:lvlJc w:val="left"/>
      <w:pPr>
        <w:ind w:left="720" w:hanging="360"/>
      </w:pPr>
    </w:lvl>
    <w:lvl w:ilvl="1" w:tplc="0234FE5A">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70B53BE"/>
    <w:multiLevelType w:val="hybridMultilevel"/>
    <w:tmpl w:val="48A66CE8"/>
    <w:lvl w:ilvl="0" w:tplc="0415000F">
      <w:start w:val="1"/>
      <w:numFmt w:val="decimal"/>
      <w:lvlText w:val="%1."/>
      <w:lvlJc w:val="left"/>
      <w:pPr>
        <w:ind w:left="720" w:hanging="360"/>
      </w:pPr>
    </w:lvl>
    <w:lvl w:ilvl="1" w:tplc="893425E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9E71BE3"/>
    <w:multiLevelType w:val="hybridMultilevel"/>
    <w:tmpl w:val="23C21D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70594A69"/>
    <w:multiLevelType w:val="hybridMultilevel"/>
    <w:tmpl w:val="D64CB6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0E01892"/>
    <w:multiLevelType w:val="hybridMultilevel"/>
    <w:tmpl w:val="A3EE8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1226BC1"/>
    <w:multiLevelType w:val="hybridMultilevel"/>
    <w:tmpl w:val="59546C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C34169"/>
    <w:multiLevelType w:val="hybridMultilevel"/>
    <w:tmpl w:val="6FDA5858"/>
    <w:lvl w:ilvl="0" w:tplc="0415000F">
      <w:start w:val="1"/>
      <w:numFmt w:val="decimal"/>
      <w:lvlText w:val="%1."/>
      <w:lvlJc w:val="left"/>
      <w:pPr>
        <w:ind w:left="720" w:hanging="360"/>
      </w:pPr>
    </w:lvl>
    <w:lvl w:ilvl="1" w:tplc="04150013">
      <w:start w:val="1"/>
      <w:numFmt w:val="upperRoman"/>
      <w:lvlText w:val="%2."/>
      <w:lvlJc w:val="right"/>
      <w:pPr>
        <w:ind w:left="1800" w:hanging="720"/>
      </w:pPr>
    </w:lvl>
    <w:lvl w:ilvl="2" w:tplc="98FC650E">
      <w:start w:val="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4064E4B"/>
    <w:multiLevelType w:val="hybridMultilevel"/>
    <w:tmpl w:val="890E84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76113FBE"/>
    <w:multiLevelType w:val="hybridMultilevel"/>
    <w:tmpl w:val="72468458"/>
    <w:lvl w:ilvl="0" w:tplc="C83675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7704392"/>
    <w:multiLevelType w:val="hybridMultilevel"/>
    <w:tmpl w:val="84AE7C5E"/>
    <w:lvl w:ilvl="0" w:tplc="04150017">
      <w:start w:val="1"/>
      <w:numFmt w:val="lowerLetter"/>
      <w:lvlText w:val="%1)"/>
      <w:lvlJc w:val="left"/>
      <w:pPr>
        <w:ind w:left="1440" w:hanging="360"/>
      </w:pPr>
    </w:lvl>
    <w:lvl w:ilvl="1" w:tplc="9FC6F168">
      <w:start w:val="1"/>
      <w:numFmt w:val="lowerLetter"/>
      <w:lvlText w:val="%2)"/>
      <w:lvlJc w:val="left"/>
      <w:pPr>
        <w:ind w:left="927" w:hanging="360"/>
      </w:pPr>
      <w:rPr>
        <w:rFonts w:ascii="Times New Roman" w:eastAsiaTheme="minorEastAsia" w:hAnsi="Times New Roman" w:cs="Times New Roman"/>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792021E7"/>
    <w:multiLevelType w:val="hybridMultilevel"/>
    <w:tmpl w:val="7D802676"/>
    <w:lvl w:ilvl="0" w:tplc="527250D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79615A18"/>
    <w:multiLevelType w:val="hybridMultilevel"/>
    <w:tmpl w:val="34063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5F7228"/>
    <w:multiLevelType w:val="hybridMultilevel"/>
    <w:tmpl w:val="72468458"/>
    <w:lvl w:ilvl="0" w:tplc="C83675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7BA67003"/>
    <w:multiLevelType w:val="hybridMultilevel"/>
    <w:tmpl w:val="3D24E4C4"/>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5"/>
  </w:num>
  <w:num w:numId="3">
    <w:abstractNumId w:val="33"/>
  </w:num>
  <w:num w:numId="4">
    <w:abstractNumId w:val="7"/>
  </w:num>
  <w:num w:numId="5">
    <w:abstractNumId w:val="20"/>
  </w:num>
  <w:num w:numId="6">
    <w:abstractNumId w:val="19"/>
  </w:num>
  <w:num w:numId="7">
    <w:abstractNumId w:val="13"/>
  </w:num>
  <w:num w:numId="8">
    <w:abstractNumId w:val="11"/>
  </w:num>
  <w:num w:numId="9">
    <w:abstractNumId w:val="29"/>
  </w:num>
  <w:num w:numId="10">
    <w:abstractNumId w:val="8"/>
  </w:num>
  <w:num w:numId="11">
    <w:abstractNumId w:val="27"/>
  </w:num>
  <w:num w:numId="12">
    <w:abstractNumId w:val="28"/>
  </w:num>
  <w:num w:numId="13">
    <w:abstractNumId w:val="6"/>
  </w:num>
  <w:num w:numId="14">
    <w:abstractNumId w:val="34"/>
  </w:num>
  <w:num w:numId="15">
    <w:abstractNumId w:val="17"/>
  </w:num>
  <w:num w:numId="16">
    <w:abstractNumId w:val="5"/>
  </w:num>
  <w:num w:numId="17">
    <w:abstractNumId w:val="15"/>
  </w:num>
  <w:num w:numId="18">
    <w:abstractNumId w:val="3"/>
  </w:num>
  <w:num w:numId="19">
    <w:abstractNumId w:val="39"/>
  </w:num>
  <w:num w:numId="20">
    <w:abstractNumId w:val="2"/>
  </w:num>
  <w:num w:numId="21">
    <w:abstractNumId w:val="18"/>
  </w:num>
  <w:num w:numId="22">
    <w:abstractNumId w:val="16"/>
  </w:num>
  <w:num w:numId="23">
    <w:abstractNumId w:val="32"/>
  </w:num>
  <w:num w:numId="24">
    <w:abstractNumId w:val="23"/>
  </w:num>
  <w:num w:numId="25">
    <w:abstractNumId w:val="38"/>
  </w:num>
  <w:num w:numId="26">
    <w:abstractNumId w:val="4"/>
  </w:num>
  <w:num w:numId="27">
    <w:abstractNumId w:val="30"/>
  </w:num>
  <w:num w:numId="28">
    <w:abstractNumId w:val="35"/>
  </w:num>
  <w:num w:numId="29">
    <w:abstractNumId w:val="10"/>
  </w:num>
  <w:num w:numId="30">
    <w:abstractNumId w:val="40"/>
  </w:num>
  <w:num w:numId="31">
    <w:abstractNumId w:val="36"/>
  </w:num>
  <w:num w:numId="32">
    <w:abstractNumId w:val="0"/>
  </w:num>
  <w:num w:numId="33">
    <w:abstractNumId w:val="22"/>
  </w:num>
  <w:num w:numId="34">
    <w:abstractNumId w:val="14"/>
  </w:num>
  <w:num w:numId="35">
    <w:abstractNumId w:val="1"/>
  </w:num>
  <w:num w:numId="36">
    <w:abstractNumId w:val="26"/>
  </w:num>
  <w:num w:numId="37">
    <w:abstractNumId w:val="41"/>
  </w:num>
  <w:num w:numId="38">
    <w:abstractNumId w:val="12"/>
  </w:num>
  <w:num w:numId="39">
    <w:abstractNumId w:val="21"/>
  </w:num>
  <w:num w:numId="40">
    <w:abstractNumId w:val="37"/>
  </w:num>
  <w:num w:numId="41">
    <w:abstractNumId w:val="3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96"/>
    <w:rsid w:val="002C1CC0"/>
    <w:rsid w:val="00636E81"/>
    <w:rsid w:val="006B309E"/>
    <w:rsid w:val="007E7229"/>
    <w:rsid w:val="00865A1D"/>
    <w:rsid w:val="00945E77"/>
    <w:rsid w:val="00951DD7"/>
    <w:rsid w:val="00CC7A96"/>
    <w:rsid w:val="00E42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index heading" w:qFormat="1"/>
    <w:lsdException w:name="caption" w:uiPriority="35" w:qFormat="1"/>
    <w:lsdException w:name="table of figures" w:qFormat="1"/>
    <w:lsdException w:name="annotation reference" w:qFormat="1"/>
    <w:lsdException w:name="Lis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309E"/>
    <w:pPr>
      <w:suppressAutoHyphens/>
      <w:jc w:val="both"/>
    </w:pPr>
    <w:rPr>
      <w:rFonts w:eastAsiaTheme="minorEastAsia"/>
      <w:sz w:val="24"/>
      <w:lang w:eastAsia="pl-PL"/>
    </w:rPr>
  </w:style>
  <w:style w:type="paragraph" w:styleId="Nagwek1">
    <w:name w:val="heading 1"/>
    <w:basedOn w:val="Normalny"/>
    <w:link w:val="Nagwek1Znak"/>
    <w:uiPriority w:val="9"/>
    <w:qFormat/>
    <w:rsid w:val="006B309E"/>
    <w:pPr>
      <w:keepNext/>
      <w:keepLines/>
      <w:numPr>
        <w:numId w:val="1"/>
      </w:numPr>
      <w:spacing w:before="240" w:after="0"/>
      <w:outlineLvl w:val="0"/>
    </w:pPr>
    <w:rPr>
      <w:rFonts w:asciiTheme="majorHAnsi" w:eastAsiaTheme="majorEastAsia" w:hAnsiTheme="majorHAnsi" w:cstheme="majorBidi"/>
      <w:sz w:val="32"/>
      <w:szCs w:val="32"/>
    </w:rPr>
  </w:style>
  <w:style w:type="paragraph" w:styleId="Nagwek2">
    <w:name w:val="heading 2"/>
    <w:basedOn w:val="Normalny"/>
    <w:link w:val="Nagwek2Znak"/>
    <w:uiPriority w:val="9"/>
    <w:unhideWhenUsed/>
    <w:qFormat/>
    <w:rsid w:val="006B309E"/>
    <w:pPr>
      <w:keepNext/>
      <w:keepLines/>
      <w:numPr>
        <w:ilvl w:val="1"/>
        <w:numId w:val="1"/>
      </w:numPr>
      <w:spacing w:before="200" w:after="0"/>
      <w:outlineLvl w:val="1"/>
    </w:pPr>
    <w:rPr>
      <w:rFonts w:asciiTheme="majorHAnsi" w:eastAsiaTheme="majorEastAsia" w:hAnsiTheme="majorHAnsi" w:cstheme="majorBidi"/>
      <w:b/>
      <w:bCs/>
      <w:color w:val="000000" w:themeColor="text1"/>
      <w:sz w:val="26"/>
      <w:szCs w:val="26"/>
    </w:rPr>
  </w:style>
  <w:style w:type="paragraph" w:styleId="Nagwek3">
    <w:name w:val="heading 3"/>
    <w:basedOn w:val="Normalny"/>
    <w:link w:val="Nagwek3Znak"/>
    <w:uiPriority w:val="9"/>
    <w:unhideWhenUsed/>
    <w:qFormat/>
    <w:rsid w:val="006B309E"/>
    <w:pPr>
      <w:keepNext/>
      <w:keepLines/>
      <w:numPr>
        <w:ilvl w:val="2"/>
        <w:numId w:val="1"/>
      </w:numPr>
      <w:spacing w:before="40" w:after="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link w:val="Nagwek4Znak"/>
    <w:uiPriority w:val="9"/>
    <w:semiHidden/>
    <w:unhideWhenUsed/>
    <w:qFormat/>
    <w:rsid w:val="006B309E"/>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link w:val="Nagwek5Znak"/>
    <w:uiPriority w:val="9"/>
    <w:semiHidden/>
    <w:unhideWhenUsed/>
    <w:qFormat/>
    <w:rsid w:val="006B309E"/>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link w:val="Nagwek6Znak"/>
    <w:uiPriority w:val="9"/>
    <w:semiHidden/>
    <w:unhideWhenUsed/>
    <w:qFormat/>
    <w:rsid w:val="006B309E"/>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link w:val="Nagwek7Znak"/>
    <w:uiPriority w:val="9"/>
    <w:semiHidden/>
    <w:unhideWhenUsed/>
    <w:qFormat/>
    <w:rsid w:val="006B309E"/>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link w:val="Nagwek8Znak"/>
    <w:uiPriority w:val="9"/>
    <w:semiHidden/>
    <w:unhideWhenUsed/>
    <w:qFormat/>
    <w:rsid w:val="006B309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6B309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qFormat/>
    <w:rsid w:val="00CC7A96"/>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CC7A96"/>
  </w:style>
  <w:style w:type="paragraph" w:styleId="Stopka">
    <w:name w:val="footer"/>
    <w:basedOn w:val="Normalny"/>
    <w:link w:val="StopkaZnak"/>
    <w:uiPriority w:val="99"/>
    <w:unhideWhenUsed/>
    <w:rsid w:val="00CC7A96"/>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CC7A96"/>
  </w:style>
  <w:style w:type="paragraph" w:customStyle="1" w:styleId="BasicParagraph">
    <w:name w:val="[Basic Paragraph]"/>
    <w:basedOn w:val="Normalny"/>
    <w:uiPriority w:val="99"/>
    <w:rsid w:val="00CC7A96"/>
    <w:pPr>
      <w:autoSpaceDE w:val="0"/>
      <w:autoSpaceDN w:val="0"/>
      <w:adjustRightInd w:val="0"/>
      <w:spacing w:after="0" w:line="288" w:lineRule="auto"/>
      <w:textAlignment w:val="center"/>
    </w:pPr>
    <w:rPr>
      <w:rFonts w:ascii="Minion Pro" w:hAnsi="Minion Pro" w:cs="Minion Pro"/>
      <w:color w:val="000000"/>
      <w:szCs w:val="24"/>
      <w:lang w:val="en-GB"/>
    </w:rPr>
  </w:style>
  <w:style w:type="character" w:customStyle="1" w:styleId="CambriaReg">
    <w:name w:val="Cambria Reg"/>
    <w:uiPriority w:val="99"/>
    <w:rsid w:val="00CC7A96"/>
    <w:rPr>
      <w:rFonts w:ascii="Cambria" w:hAnsi="Cambria" w:cs="Cambria"/>
      <w:sz w:val="20"/>
      <w:szCs w:val="20"/>
      <w:lang w:val="pl-PL"/>
    </w:rPr>
  </w:style>
  <w:style w:type="paragraph" w:styleId="Tekstdymka">
    <w:name w:val="Balloon Text"/>
    <w:basedOn w:val="Normalny"/>
    <w:link w:val="TekstdymkaZnak"/>
    <w:uiPriority w:val="99"/>
    <w:semiHidden/>
    <w:unhideWhenUsed/>
    <w:qFormat/>
    <w:rsid w:val="00CC7A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qFormat/>
    <w:rsid w:val="00CC7A96"/>
    <w:rPr>
      <w:rFonts w:ascii="Tahoma" w:hAnsi="Tahoma" w:cs="Tahoma"/>
      <w:sz w:val="16"/>
      <w:szCs w:val="16"/>
    </w:rPr>
  </w:style>
  <w:style w:type="character" w:customStyle="1" w:styleId="Nagwek1Znak">
    <w:name w:val="Nagłówek 1 Znak"/>
    <w:basedOn w:val="Domylnaczcionkaakapitu"/>
    <w:link w:val="Nagwek1"/>
    <w:uiPriority w:val="9"/>
    <w:qFormat/>
    <w:rsid w:val="006B309E"/>
    <w:rPr>
      <w:rFonts w:asciiTheme="majorHAnsi" w:eastAsiaTheme="majorEastAsia" w:hAnsiTheme="majorHAnsi" w:cstheme="majorBidi"/>
      <w:sz w:val="32"/>
      <w:szCs w:val="32"/>
      <w:lang w:eastAsia="pl-PL"/>
    </w:rPr>
  </w:style>
  <w:style w:type="character" w:customStyle="1" w:styleId="Nagwek2Znak">
    <w:name w:val="Nagłówek 2 Znak"/>
    <w:basedOn w:val="Domylnaczcionkaakapitu"/>
    <w:link w:val="Nagwek2"/>
    <w:uiPriority w:val="9"/>
    <w:qFormat/>
    <w:rsid w:val="006B309E"/>
    <w:rPr>
      <w:rFonts w:asciiTheme="majorHAnsi" w:eastAsiaTheme="majorEastAsia" w:hAnsiTheme="majorHAnsi" w:cstheme="majorBidi"/>
      <w:b/>
      <w:bCs/>
      <w:color w:val="000000" w:themeColor="text1"/>
      <w:sz w:val="26"/>
      <w:szCs w:val="26"/>
      <w:lang w:eastAsia="pl-PL"/>
    </w:rPr>
  </w:style>
  <w:style w:type="character" w:customStyle="1" w:styleId="Nagwek3Znak">
    <w:name w:val="Nagłówek 3 Znak"/>
    <w:basedOn w:val="Domylnaczcionkaakapitu"/>
    <w:link w:val="Nagwek3"/>
    <w:uiPriority w:val="9"/>
    <w:qFormat/>
    <w:rsid w:val="006B309E"/>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uiPriority w:val="9"/>
    <w:semiHidden/>
    <w:qFormat/>
    <w:rsid w:val="006B309E"/>
    <w:rPr>
      <w:rFonts w:asciiTheme="majorHAnsi" w:eastAsiaTheme="majorEastAsia" w:hAnsiTheme="majorHAnsi" w:cstheme="majorBidi"/>
      <w:i/>
      <w:iCs/>
      <w:color w:val="365F91" w:themeColor="accent1" w:themeShade="BF"/>
      <w:sz w:val="24"/>
      <w:lang w:eastAsia="pl-PL"/>
    </w:rPr>
  </w:style>
  <w:style w:type="character" w:customStyle="1" w:styleId="Nagwek5Znak">
    <w:name w:val="Nagłówek 5 Znak"/>
    <w:basedOn w:val="Domylnaczcionkaakapitu"/>
    <w:link w:val="Nagwek5"/>
    <w:uiPriority w:val="9"/>
    <w:semiHidden/>
    <w:qFormat/>
    <w:rsid w:val="006B309E"/>
    <w:rPr>
      <w:rFonts w:asciiTheme="majorHAnsi" w:eastAsiaTheme="majorEastAsia" w:hAnsiTheme="majorHAnsi" w:cstheme="majorBidi"/>
      <w:color w:val="365F91" w:themeColor="accent1" w:themeShade="BF"/>
      <w:sz w:val="24"/>
      <w:lang w:eastAsia="pl-PL"/>
    </w:rPr>
  </w:style>
  <w:style w:type="character" w:customStyle="1" w:styleId="Nagwek6Znak">
    <w:name w:val="Nagłówek 6 Znak"/>
    <w:basedOn w:val="Domylnaczcionkaakapitu"/>
    <w:link w:val="Nagwek6"/>
    <w:uiPriority w:val="9"/>
    <w:semiHidden/>
    <w:qFormat/>
    <w:rsid w:val="006B309E"/>
    <w:rPr>
      <w:rFonts w:asciiTheme="majorHAnsi" w:eastAsiaTheme="majorEastAsia" w:hAnsiTheme="majorHAnsi" w:cstheme="majorBidi"/>
      <w:color w:val="243F60" w:themeColor="accent1" w:themeShade="7F"/>
      <w:sz w:val="24"/>
      <w:lang w:eastAsia="pl-PL"/>
    </w:rPr>
  </w:style>
  <w:style w:type="character" w:customStyle="1" w:styleId="Nagwek7Znak">
    <w:name w:val="Nagłówek 7 Znak"/>
    <w:basedOn w:val="Domylnaczcionkaakapitu"/>
    <w:link w:val="Nagwek7"/>
    <w:uiPriority w:val="9"/>
    <w:semiHidden/>
    <w:qFormat/>
    <w:rsid w:val="006B309E"/>
    <w:rPr>
      <w:rFonts w:asciiTheme="majorHAnsi" w:eastAsiaTheme="majorEastAsia" w:hAnsiTheme="majorHAnsi" w:cstheme="majorBidi"/>
      <w:i/>
      <w:iCs/>
      <w:color w:val="243F60" w:themeColor="accent1" w:themeShade="7F"/>
      <w:sz w:val="24"/>
      <w:lang w:eastAsia="pl-PL"/>
    </w:rPr>
  </w:style>
  <w:style w:type="character" w:customStyle="1" w:styleId="Nagwek8Znak">
    <w:name w:val="Nagłówek 8 Znak"/>
    <w:basedOn w:val="Domylnaczcionkaakapitu"/>
    <w:link w:val="Nagwek8"/>
    <w:uiPriority w:val="9"/>
    <w:semiHidden/>
    <w:qFormat/>
    <w:rsid w:val="006B309E"/>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semiHidden/>
    <w:qFormat/>
    <w:rsid w:val="006B309E"/>
    <w:rPr>
      <w:rFonts w:asciiTheme="majorHAnsi" w:eastAsiaTheme="majorEastAsia" w:hAnsiTheme="majorHAnsi" w:cstheme="majorBidi"/>
      <w:i/>
      <w:iCs/>
      <w:color w:val="272727" w:themeColor="text1" w:themeTint="D8"/>
      <w:sz w:val="21"/>
      <w:szCs w:val="21"/>
      <w:lang w:eastAsia="pl-PL"/>
    </w:rPr>
  </w:style>
  <w:style w:type="character" w:customStyle="1" w:styleId="czeinternetowe">
    <w:name w:val="Łącze internetowe"/>
    <w:basedOn w:val="Domylnaczcionkaakapitu"/>
    <w:uiPriority w:val="99"/>
    <w:unhideWhenUsed/>
    <w:rsid w:val="006B309E"/>
    <w:rPr>
      <w:color w:val="0000FF" w:themeColor="hyperlink"/>
      <w:u w:val="single"/>
    </w:rPr>
  </w:style>
  <w:style w:type="character" w:styleId="Odwoaniedokomentarza">
    <w:name w:val="annotation reference"/>
    <w:basedOn w:val="Domylnaczcionkaakapitu"/>
    <w:uiPriority w:val="99"/>
    <w:semiHidden/>
    <w:unhideWhenUsed/>
    <w:qFormat/>
    <w:rsid w:val="006B309E"/>
    <w:rPr>
      <w:sz w:val="16"/>
      <w:szCs w:val="16"/>
    </w:rPr>
  </w:style>
  <w:style w:type="character" w:customStyle="1" w:styleId="TekstkomentarzaZnak">
    <w:name w:val="Tekst komentarza Znak"/>
    <w:basedOn w:val="Domylnaczcionkaakapitu"/>
    <w:link w:val="Tekstkomentarza"/>
    <w:uiPriority w:val="99"/>
    <w:semiHidden/>
    <w:qFormat/>
    <w:rsid w:val="006B309E"/>
    <w:rPr>
      <w:sz w:val="20"/>
      <w:szCs w:val="20"/>
    </w:rPr>
  </w:style>
  <w:style w:type="character" w:customStyle="1" w:styleId="TematkomentarzaZnak">
    <w:name w:val="Temat komentarza Znak"/>
    <w:basedOn w:val="TekstkomentarzaZnak"/>
    <w:link w:val="Tematkomentarza"/>
    <w:uiPriority w:val="99"/>
    <w:semiHidden/>
    <w:qFormat/>
    <w:rsid w:val="006B309E"/>
    <w:rPr>
      <w:b/>
      <w:bCs/>
      <w:sz w:val="20"/>
      <w:szCs w:val="20"/>
    </w:rPr>
  </w:style>
  <w:style w:type="character" w:customStyle="1" w:styleId="normaltextrun">
    <w:name w:val="normaltextrun"/>
    <w:basedOn w:val="Domylnaczcionkaakapitu"/>
    <w:qFormat/>
    <w:rsid w:val="006B309E"/>
  </w:style>
  <w:style w:type="character" w:customStyle="1" w:styleId="eop">
    <w:name w:val="eop"/>
    <w:basedOn w:val="Domylnaczcionkaakapitu"/>
    <w:qFormat/>
    <w:rsid w:val="006B309E"/>
  </w:style>
  <w:style w:type="character" w:customStyle="1" w:styleId="apple-converted-space">
    <w:name w:val="apple-converted-space"/>
    <w:basedOn w:val="Domylnaczcionkaakapitu"/>
    <w:qFormat/>
    <w:rsid w:val="006B309E"/>
  </w:style>
  <w:style w:type="character" w:customStyle="1" w:styleId="Wyrnienie">
    <w:name w:val="Wyróżnienie"/>
    <w:basedOn w:val="Domylnaczcionkaakapitu"/>
    <w:uiPriority w:val="20"/>
    <w:qFormat/>
    <w:rsid w:val="006B309E"/>
    <w:rPr>
      <w:i/>
      <w:iCs/>
    </w:rPr>
  </w:style>
  <w:style w:type="character" w:styleId="Wyrnienieintensywne">
    <w:name w:val="Intense Emphasis"/>
    <w:basedOn w:val="Domylnaczcionkaakapitu"/>
    <w:uiPriority w:val="21"/>
    <w:qFormat/>
    <w:rsid w:val="006B309E"/>
    <w:rPr>
      <w:i/>
      <w:iCs/>
      <w:color w:val="4F81BD" w:themeColor="accent1"/>
    </w:rPr>
  </w:style>
  <w:style w:type="character" w:customStyle="1" w:styleId="TytuZnak">
    <w:name w:val="Tytuł Znak"/>
    <w:basedOn w:val="Domylnaczcionkaakapitu"/>
    <w:link w:val="Tytu"/>
    <w:uiPriority w:val="10"/>
    <w:qFormat/>
    <w:rsid w:val="006B309E"/>
    <w:rPr>
      <w:rFonts w:asciiTheme="majorHAnsi" w:eastAsiaTheme="majorEastAsia" w:hAnsiTheme="majorHAnsi" w:cstheme="majorBidi"/>
      <w:sz w:val="56"/>
      <w:szCs w:val="56"/>
    </w:rPr>
  </w:style>
  <w:style w:type="character" w:customStyle="1" w:styleId="st">
    <w:name w:val="st"/>
    <w:basedOn w:val="Domylnaczcionkaakapitu"/>
    <w:qFormat/>
    <w:rsid w:val="006B309E"/>
  </w:style>
  <w:style w:type="character" w:styleId="UyteHipercze">
    <w:name w:val="FollowedHyperlink"/>
    <w:basedOn w:val="Domylnaczcionkaakapitu"/>
    <w:uiPriority w:val="99"/>
    <w:semiHidden/>
    <w:unhideWhenUsed/>
    <w:qFormat/>
    <w:rsid w:val="006B309E"/>
    <w:rPr>
      <w:color w:val="800080" w:themeColor="followedHyperlink"/>
      <w:u w:val="single"/>
    </w:rPr>
  </w:style>
  <w:style w:type="character" w:styleId="Wyrnieniedelikatne">
    <w:name w:val="Subtle Emphasis"/>
    <w:basedOn w:val="Domylnaczcionkaakapitu"/>
    <w:uiPriority w:val="19"/>
    <w:qFormat/>
    <w:rsid w:val="006B309E"/>
    <w:rPr>
      <w:i/>
      <w:iCs/>
      <w:color w:val="404040" w:themeColor="text1" w:themeTint="BF"/>
    </w:rPr>
  </w:style>
  <w:style w:type="character" w:customStyle="1" w:styleId="ListLabel1">
    <w:name w:val="ListLabel 1"/>
    <w:qFormat/>
    <w:rsid w:val="006B309E"/>
    <w:rPr>
      <w:sz w:val="20"/>
      <w:szCs w:val="20"/>
    </w:rPr>
  </w:style>
  <w:style w:type="character" w:customStyle="1" w:styleId="ListLabel2">
    <w:name w:val="ListLabel 2"/>
    <w:qFormat/>
    <w:rsid w:val="006B309E"/>
    <w:rPr>
      <w:rFonts w:cs="Courier New"/>
    </w:rPr>
  </w:style>
  <w:style w:type="character" w:customStyle="1" w:styleId="ListLabel3">
    <w:name w:val="ListLabel 3"/>
    <w:qFormat/>
    <w:rsid w:val="006B309E"/>
    <w:rPr>
      <w:rFonts w:cs="Symbol"/>
    </w:rPr>
  </w:style>
  <w:style w:type="character" w:customStyle="1" w:styleId="ListLabel4">
    <w:name w:val="ListLabel 4"/>
    <w:qFormat/>
    <w:rsid w:val="006B309E"/>
    <w:rPr>
      <w:rFonts w:cs="Wingdings"/>
    </w:rPr>
  </w:style>
  <w:style w:type="character" w:customStyle="1" w:styleId="ListLabel5">
    <w:name w:val="ListLabel 5"/>
    <w:qFormat/>
    <w:rsid w:val="006B309E"/>
    <w:rPr>
      <w:rFonts w:cs="Symbol"/>
      <w:sz w:val="24"/>
    </w:rPr>
  </w:style>
  <w:style w:type="paragraph" w:customStyle="1" w:styleId="Tretekstu">
    <w:name w:val="Treść tekstu"/>
    <w:basedOn w:val="Normalny"/>
    <w:rsid w:val="006B309E"/>
    <w:pPr>
      <w:spacing w:after="140" w:line="288" w:lineRule="auto"/>
    </w:pPr>
  </w:style>
  <w:style w:type="paragraph" w:styleId="Lista">
    <w:name w:val="List"/>
    <w:basedOn w:val="Tretekstu"/>
    <w:rsid w:val="006B309E"/>
    <w:rPr>
      <w:rFonts w:cs="Mangal"/>
    </w:rPr>
  </w:style>
  <w:style w:type="paragraph" w:styleId="Podpis">
    <w:name w:val="Signature"/>
    <w:basedOn w:val="Normalny"/>
    <w:link w:val="PodpisZnak"/>
    <w:rsid w:val="006B309E"/>
    <w:pPr>
      <w:suppressLineNumbers/>
      <w:spacing w:before="120" w:after="120"/>
    </w:pPr>
    <w:rPr>
      <w:rFonts w:cs="Mangal"/>
      <w:i/>
      <w:iCs/>
      <w:szCs w:val="24"/>
    </w:rPr>
  </w:style>
  <w:style w:type="character" w:customStyle="1" w:styleId="PodpisZnak">
    <w:name w:val="Podpis Znak"/>
    <w:basedOn w:val="Domylnaczcionkaakapitu"/>
    <w:link w:val="Podpis"/>
    <w:rsid w:val="006B309E"/>
    <w:rPr>
      <w:rFonts w:eastAsiaTheme="minorEastAsia" w:cs="Mangal"/>
      <w:i/>
      <w:iCs/>
      <w:sz w:val="24"/>
      <w:szCs w:val="24"/>
      <w:lang w:eastAsia="pl-PL"/>
    </w:rPr>
  </w:style>
  <w:style w:type="paragraph" w:customStyle="1" w:styleId="Indeks">
    <w:name w:val="Indeks"/>
    <w:basedOn w:val="Normalny"/>
    <w:qFormat/>
    <w:rsid w:val="006B309E"/>
    <w:pPr>
      <w:suppressLineNumbers/>
    </w:pPr>
    <w:rPr>
      <w:rFonts w:cs="Mangal"/>
    </w:rPr>
  </w:style>
  <w:style w:type="paragraph" w:customStyle="1" w:styleId="Gwka">
    <w:name w:val="Główka"/>
    <w:basedOn w:val="Normalny"/>
    <w:uiPriority w:val="99"/>
    <w:unhideWhenUsed/>
    <w:rsid w:val="006B309E"/>
    <w:pPr>
      <w:tabs>
        <w:tab w:val="center" w:pos="4536"/>
        <w:tab w:val="right" w:pos="9072"/>
      </w:tabs>
      <w:spacing w:after="0" w:line="240" w:lineRule="auto"/>
    </w:pPr>
  </w:style>
  <w:style w:type="paragraph" w:styleId="Bezodstpw">
    <w:name w:val="No Spacing"/>
    <w:uiPriority w:val="1"/>
    <w:qFormat/>
    <w:rsid w:val="006B309E"/>
    <w:pPr>
      <w:suppressAutoHyphens/>
      <w:spacing w:after="0" w:line="240" w:lineRule="auto"/>
    </w:pPr>
    <w:rPr>
      <w:rFonts w:eastAsiaTheme="minorEastAsia"/>
      <w:sz w:val="24"/>
      <w:lang w:eastAsia="pl-PL"/>
    </w:rPr>
  </w:style>
  <w:style w:type="paragraph" w:styleId="Nagwekspisutreci">
    <w:name w:val="TOC Heading"/>
    <w:basedOn w:val="Nagwek1"/>
    <w:uiPriority w:val="39"/>
    <w:unhideWhenUsed/>
    <w:qFormat/>
    <w:rsid w:val="006B309E"/>
    <w:pPr>
      <w:numPr>
        <w:numId w:val="0"/>
      </w:numPr>
      <w:spacing w:line="259" w:lineRule="auto"/>
    </w:pPr>
    <w:rPr>
      <w:color w:val="365F91" w:themeColor="accent1" w:themeShade="BF"/>
    </w:rPr>
  </w:style>
  <w:style w:type="paragraph" w:styleId="Spistreci1">
    <w:name w:val="toc 1"/>
    <w:basedOn w:val="Normalny"/>
    <w:autoRedefine/>
    <w:uiPriority w:val="39"/>
    <w:unhideWhenUsed/>
    <w:rsid w:val="006B309E"/>
    <w:pPr>
      <w:spacing w:after="100"/>
    </w:pPr>
  </w:style>
  <w:style w:type="paragraph" w:styleId="Spistreci2">
    <w:name w:val="toc 2"/>
    <w:basedOn w:val="Normalny"/>
    <w:autoRedefine/>
    <w:uiPriority w:val="39"/>
    <w:unhideWhenUsed/>
    <w:rsid w:val="006B309E"/>
    <w:pPr>
      <w:spacing w:after="100"/>
      <w:ind w:left="220"/>
    </w:pPr>
  </w:style>
  <w:style w:type="paragraph" w:styleId="Spistreci3">
    <w:name w:val="toc 3"/>
    <w:basedOn w:val="Normalny"/>
    <w:autoRedefine/>
    <w:uiPriority w:val="39"/>
    <w:unhideWhenUsed/>
    <w:rsid w:val="006B309E"/>
    <w:pPr>
      <w:spacing w:after="100"/>
      <w:ind w:left="440"/>
    </w:pPr>
  </w:style>
  <w:style w:type="paragraph" w:styleId="NormalnyWeb">
    <w:name w:val="Normal (Web)"/>
    <w:basedOn w:val="Normalny"/>
    <w:uiPriority w:val="99"/>
    <w:unhideWhenUsed/>
    <w:qFormat/>
    <w:rsid w:val="006B309E"/>
    <w:pPr>
      <w:spacing w:beforeAutospacing="1" w:afterAutospacing="1" w:line="240" w:lineRule="auto"/>
    </w:pPr>
    <w:rPr>
      <w:rFonts w:ascii="Times New Roman" w:eastAsia="Times New Roman" w:hAnsi="Times New Roman" w:cs="Times New Roman"/>
      <w:szCs w:val="24"/>
    </w:rPr>
  </w:style>
  <w:style w:type="paragraph" w:styleId="Tekstkomentarza">
    <w:name w:val="annotation text"/>
    <w:basedOn w:val="Normalny"/>
    <w:link w:val="TekstkomentarzaZnak"/>
    <w:uiPriority w:val="99"/>
    <w:semiHidden/>
    <w:unhideWhenUsed/>
    <w:qFormat/>
    <w:rsid w:val="006B309E"/>
    <w:pPr>
      <w:spacing w:line="240" w:lineRule="auto"/>
    </w:pPr>
    <w:rPr>
      <w:rFonts w:eastAsiaTheme="minorHAnsi"/>
      <w:sz w:val="20"/>
      <w:szCs w:val="20"/>
      <w:lang w:eastAsia="en-US"/>
    </w:rPr>
  </w:style>
  <w:style w:type="character" w:customStyle="1" w:styleId="TekstkomentarzaZnak1">
    <w:name w:val="Tekst komentarza Znak1"/>
    <w:basedOn w:val="Domylnaczcionkaakapitu"/>
    <w:uiPriority w:val="99"/>
    <w:semiHidden/>
    <w:rsid w:val="006B309E"/>
    <w:rPr>
      <w:rFonts w:eastAsiaTheme="minorEastAsia"/>
      <w:sz w:val="20"/>
      <w:szCs w:val="20"/>
      <w:lang w:eastAsia="pl-PL"/>
    </w:rPr>
  </w:style>
  <w:style w:type="paragraph" w:styleId="Tematkomentarza">
    <w:name w:val="annotation subject"/>
    <w:basedOn w:val="Tekstkomentarza"/>
    <w:link w:val="TematkomentarzaZnak"/>
    <w:uiPriority w:val="99"/>
    <w:semiHidden/>
    <w:unhideWhenUsed/>
    <w:qFormat/>
    <w:rsid w:val="006B309E"/>
    <w:rPr>
      <w:b/>
      <w:bCs/>
    </w:rPr>
  </w:style>
  <w:style w:type="character" w:customStyle="1" w:styleId="TematkomentarzaZnak1">
    <w:name w:val="Temat komentarza Znak1"/>
    <w:basedOn w:val="TekstkomentarzaZnak1"/>
    <w:uiPriority w:val="99"/>
    <w:semiHidden/>
    <w:rsid w:val="006B309E"/>
    <w:rPr>
      <w:rFonts w:eastAsiaTheme="minorEastAsia"/>
      <w:b/>
      <w:bCs/>
      <w:sz w:val="20"/>
      <w:szCs w:val="20"/>
      <w:lang w:eastAsia="pl-PL"/>
    </w:rPr>
  </w:style>
  <w:style w:type="paragraph" w:styleId="Poprawka">
    <w:name w:val="Revision"/>
    <w:uiPriority w:val="99"/>
    <w:semiHidden/>
    <w:qFormat/>
    <w:rsid w:val="006B309E"/>
    <w:pPr>
      <w:suppressAutoHyphens/>
      <w:spacing w:after="0" w:line="240" w:lineRule="auto"/>
    </w:pPr>
    <w:rPr>
      <w:rFonts w:eastAsiaTheme="minorEastAsia"/>
      <w:sz w:val="24"/>
      <w:lang w:eastAsia="pl-PL"/>
    </w:rPr>
  </w:style>
  <w:style w:type="paragraph" w:styleId="Akapitzlist">
    <w:name w:val="List Paragraph"/>
    <w:basedOn w:val="Normalny"/>
    <w:uiPriority w:val="34"/>
    <w:qFormat/>
    <w:rsid w:val="006B309E"/>
    <w:pPr>
      <w:ind w:left="720"/>
      <w:contextualSpacing/>
    </w:pPr>
  </w:style>
  <w:style w:type="paragraph" w:styleId="Tytu">
    <w:name w:val="Title"/>
    <w:basedOn w:val="Normalny"/>
    <w:link w:val="TytuZnak"/>
    <w:uiPriority w:val="10"/>
    <w:qFormat/>
    <w:rsid w:val="006B309E"/>
    <w:pPr>
      <w:spacing w:after="0" w:line="240" w:lineRule="auto"/>
      <w:contextualSpacing/>
    </w:pPr>
    <w:rPr>
      <w:rFonts w:asciiTheme="majorHAnsi" w:eastAsiaTheme="majorEastAsia" w:hAnsiTheme="majorHAnsi" w:cstheme="majorBidi"/>
      <w:sz w:val="56"/>
      <w:szCs w:val="56"/>
      <w:lang w:eastAsia="en-US"/>
    </w:rPr>
  </w:style>
  <w:style w:type="character" w:customStyle="1" w:styleId="TytuZnak1">
    <w:name w:val="Tytuł Znak1"/>
    <w:basedOn w:val="Domylnaczcionkaakapitu"/>
    <w:uiPriority w:val="10"/>
    <w:rsid w:val="006B309E"/>
    <w:rPr>
      <w:rFonts w:asciiTheme="majorHAnsi" w:eastAsiaTheme="majorEastAsia" w:hAnsiTheme="majorHAnsi" w:cstheme="majorBidi"/>
      <w:color w:val="17365D" w:themeColor="text2" w:themeShade="BF"/>
      <w:spacing w:val="5"/>
      <w:kern w:val="28"/>
      <w:sz w:val="52"/>
      <w:szCs w:val="52"/>
      <w:lang w:eastAsia="pl-PL"/>
    </w:rPr>
  </w:style>
  <w:style w:type="paragraph" w:styleId="Indeks1">
    <w:name w:val="index 1"/>
    <w:basedOn w:val="Normalny"/>
    <w:autoRedefine/>
    <w:uiPriority w:val="99"/>
    <w:unhideWhenUsed/>
    <w:qFormat/>
    <w:rsid w:val="006B309E"/>
    <w:pPr>
      <w:spacing w:after="0"/>
      <w:ind w:left="220" w:hanging="220"/>
    </w:pPr>
    <w:rPr>
      <w:sz w:val="18"/>
      <w:szCs w:val="18"/>
    </w:rPr>
  </w:style>
  <w:style w:type="paragraph" w:styleId="Indeks2">
    <w:name w:val="index 2"/>
    <w:basedOn w:val="Normalny"/>
    <w:autoRedefine/>
    <w:uiPriority w:val="99"/>
    <w:unhideWhenUsed/>
    <w:qFormat/>
    <w:rsid w:val="006B309E"/>
    <w:pPr>
      <w:spacing w:after="0"/>
      <w:ind w:left="440" w:hanging="220"/>
    </w:pPr>
    <w:rPr>
      <w:sz w:val="18"/>
      <w:szCs w:val="18"/>
    </w:rPr>
  </w:style>
  <w:style w:type="paragraph" w:styleId="Indeks3">
    <w:name w:val="index 3"/>
    <w:basedOn w:val="Normalny"/>
    <w:autoRedefine/>
    <w:uiPriority w:val="99"/>
    <w:unhideWhenUsed/>
    <w:qFormat/>
    <w:rsid w:val="006B309E"/>
    <w:pPr>
      <w:spacing w:after="0"/>
      <w:ind w:left="660" w:hanging="220"/>
    </w:pPr>
    <w:rPr>
      <w:sz w:val="18"/>
      <w:szCs w:val="18"/>
    </w:rPr>
  </w:style>
  <w:style w:type="paragraph" w:styleId="Indeks4">
    <w:name w:val="index 4"/>
    <w:basedOn w:val="Normalny"/>
    <w:autoRedefine/>
    <w:uiPriority w:val="99"/>
    <w:unhideWhenUsed/>
    <w:qFormat/>
    <w:rsid w:val="006B309E"/>
    <w:pPr>
      <w:spacing w:after="0"/>
      <w:ind w:left="880" w:hanging="220"/>
    </w:pPr>
    <w:rPr>
      <w:sz w:val="18"/>
      <w:szCs w:val="18"/>
    </w:rPr>
  </w:style>
  <w:style w:type="paragraph" w:styleId="Indeks5">
    <w:name w:val="index 5"/>
    <w:basedOn w:val="Normalny"/>
    <w:autoRedefine/>
    <w:uiPriority w:val="99"/>
    <w:unhideWhenUsed/>
    <w:qFormat/>
    <w:rsid w:val="006B309E"/>
    <w:pPr>
      <w:spacing w:after="0"/>
      <w:ind w:left="1100" w:hanging="220"/>
    </w:pPr>
    <w:rPr>
      <w:sz w:val="18"/>
      <w:szCs w:val="18"/>
    </w:rPr>
  </w:style>
  <w:style w:type="paragraph" w:styleId="Indeks6">
    <w:name w:val="index 6"/>
    <w:basedOn w:val="Normalny"/>
    <w:autoRedefine/>
    <w:uiPriority w:val="99"/>
    <w:unhideWhenUsed/>
    <w:qFormat/>
    <w:rsid w:val="006B309E"/>
    <w:pPr>
      <w:spacing w:after="0"/>
      <w:ind w:left="1320" w:hanging="220"/>
    </w:pPr>
    <w:rPr>
      <w:sz w:val="18"/>
      <w:szCs w:val="18"/>
    </w:rPr>
  </w:style>
  <w:style w:type="paragraph" w:styleId="Indeks7">
    <w:name w:val="index 7"/>
    <w:basedOn w:val="Normalny"/>
    <w:autoRedefine/>
    <w:uiPriority w:val="99"/>
    <w:unhideWhenUsed/>
    <w:qFormat/>
    <w:rsid w:val="006B309E"/>
    <w:pPr>
      <w:spacing w:after="0"/>
      <w:ind w:left="1540" w:hanging="220"/>
    </w:pPr>
    <w:rPr>
      <w:sz w:val="18"/>
      <w:szCs w:val="18"/>
    </w:rPr>
  </w:style>
  <w:style w:type="paragraph" w:styleId="Indeks8">
    <w:name w:val="index 8"/>
    <w:basedOn w:val="Normalny"/>
    <w:autoRedefine/>
    <w:uiPriority w:val="99"/>
    <w:unhideWhenUsed/>
    <w:qFormat/>
    <w:rsid w:val="006B309E"/>
    <w:pPr>
      <w:spacing w:after="0"/>
      <w:ind w:left="1760" w:hanging="220"/>
    </w:pPr>
    <w:rPr>
      <w:sz w:val="18"/>
      <w:szCs w:val="18"/>
    </w:rPr>
  </w:style>
  <w:style w:type="paragraph" w:styleId="Indeks9">
    <w:name w:val="index 9"/>
    <w:basedOn w:val="Normalny"/>
    <w:autoRedefine/>
    <w:uiPriority w:val="99"/>
    <w:unhideWhenUsed/>
    <w:qFormat/>
    <w:rsid w:val="006B309E"/>
    <w:pPr>
      <w:spacing w:after="0"/>
      <w:ind w:left="1980" w:hanging="220"/>
    </w:pPr>
    <w:rPr>
      <w:sz w:val="18"/>
      <w:szCs w:val="18"/>
    </w:rPr>
  </w:style>
  <w:style w:type="paragraph" w:styleId="Nagwekindeksu">
    <w:name w:val="index heading"/>
    <w:basedOn w:val="Normalny"/>
    <w:uiPriority w:val="99"/>
    <w:unhideWhenUsed/>
    <w:qFormat/>
    <w:rsid w:val="006B309E"/>
    <w:pPr>
      <w:pBdr>
        <w:top w:val="single" w:sz="12" w:space="0" w:color="00000A"/>
      </w:pBdr>
      <w:spacing w:before="360" w:after="240"/>
    </w:pPr>
    <w:rPr>
      <w:b/>
      <w:bCs/>
      <w:i/>
      <w:iCs/>
      <w:sz w:val="26"/>
      <w:szCs w:val="26"/>
    </w:rPr>
  </w:style>
  <w:style w:type="paragraph" w:styleId="Legenda">
    <w:name w:val="caption"/>
    <w:basedOn w:val="Normalny"/>
    <w:uiPriority w:val="35"/>
    <w:unhideWhenUsed/>
    <w:qFormat/>
    <w:rsid w:val="006B309E"/>
    <w:pPr>
      <w:spacing w:line="240" w:lineRule="auto"/>
    </w:pPr>
    <w:rPr>
      <w:i/>
      <w:iCs/>
      <w:color w:val="1F497D" w:themeColor="text2"/>
      <w:sz w:val="18"/>
      <w:szCs w:val="18"/>
    </w:rPr>
  </w:style>
  <w:style w:type="paragraph" w:customStyle="1" w:styleId="Default">
    <w:name w:val="Default"/>
    <w:qFormat/>
    <w:rsid w:val="006B309E"/>
    <w:pPr>
      <w:suppressAutoHyphens/>
      <w:spacing w:after="0" w:line="240" w:lineRule="auto"/>
    </w:pPr>
    <w:rPr>
      <w:rFonts w:ascii="Calibri" w:eastAsiaTheme="minorEastAsia" w:hAnsi="Calibri" w:cs="Calibri"/>
      <w:color w:val="000000"/>
      <w:sz w:val="24"/>
      <w:szCs w:val="24"/>
      <w:lang w:eastAsia="pl-PL"/>
    </w:rPr>
  </w:style>
  <w:style w:type="paragraph" w:customStyle="1" w:styleId="Pa10">
    <w:name w:val="Pa10"/>
    <w:basedOn w:val="Default"/>
    <w:next w:val="Default"/>
    <w:uiPriority w:val="99"/>
    <w:qFormat/>
    <w:rsid w:val="006B309E"/>
    <w:pPr>
      <w:spacing w:line="241" w:lineRule="atLeast"/>
    </w:pPr>
    <w:rPr>
      <w:rFonts w:cstheme="minorBidi"/>
      <w:color w:val="00000A"/>
    </w:rPr>
  </w:style>
  <w:style w:type="paragraph" w:styleId="Spisilustracji">
    <w:name w:val="table of figures"/>
    <w:basedOn w:val="Normalny"/>
    <w:uiPriority w:val="99"/>
    <w:unhideWhenUsed/>
    <w:qFormat/>
    <w:rsid w:val="006B309E"/>
    <w:pPr>
      <w:spacing w:after="0"/>
    </w:pPr>
  </w:style>
  <w:style w:type="paragraph" w:customStyle="1" w:styleId="Zawartoramki">
    <w:name w:val="Zawartość ramki"/>
    <w:basedOn w:val="Normalny"/>
    <w:qFormat/>
    <w:rsid w:val="006B309E"/>
    <w:pPr>
      <w:jc w:val="left"/>
    </w:pPr>
    <w:rPr>
      <w:rFonts w:ascii="Calibri" w:eastAsia="Calibri" w:hAnsi="Calibri"/>
      <w:color w:val="00000A"/>
      <w:sz w:val="22"/>
      <w:lang w:eastAsia="en-US"/>
    </w:rPr>
  </w:style>
  <w:style w:type="table" w:styleId="Tabela-Siatka">
    <w:name w:val="Table Grid"/>
    <w:basedOn w:val="Standardowy"/>
    <w:rsid w:val="006B309E"/>
    <w:pPr>
      <w:spacing w:after="0" w:line="240" w:lineRule="auto"/>
    </w:pPr>
    <w:rPr>
      <w:rFonts w:eastAsiaTheme="minorEastAsia"/>
      <w:sz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B309E"/>
    <w:rPr>
      <w:color w:val="0000FF" w:themeColor="hyperlink"/>
      <w:u w:val="single"/>
    </w:rPr>
  </w:style>
  <w:style w:type="character" w:customStyle="1" w:styleId="Nierozpoznanawzmianka1">
    <w:name w:val="Nierozpoznana wzmianka1"/>
    <w:basedOn w:val="Domylnaczcionkaakapitu"/>
    <w:uiPriority w:val="99"/>
    <w:semiHidden/>
    <w:unhideWhenUsed/>
    <w:rsid w:val="006B309E"/>
    <w:rPr>
      <w:color w:val="808080"/>
      <w:shd w:val="clear" w:color="auto" w:fill="E6E6E6"/>
    </w:rPr>
  </w:style>
  <w:style w:type="paragraph" w:styleId="Tekstprzypisukocowego">
    <w:name w:val="endnote text"/>
    <w:basedOn w:val="Normalny"/>
    <w:link w:val="TekstprzypisukocowegoZnak"/>
    <w:uiPriority w:val="99"/>
    <w:semiHidden/>
    <w:unhideWhenUsed/>
    <w:rsid w:val="006B30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B309E"/>
    <w:rPr>
      <w:rFonts w:eastAsiaTheme="minorEastAsia"/>
      <w:sz w:val="20"/>
      <w:szCs w:val="20"/>
      <w:lang w:eastAsia="pl-PL"/>
    </w:rPr>
  </w:style>
  <w:style w:type="character" w:styleId="Odwoanieprzypisukocowego">
    <w:name w:val="endnote reference"/>
    <w:basedOn w:val="Domylnaczcionkaakapitu"/>
    <w:uiPriority w:val="99"/>
    <w:semiHidden/>
    <w:unhideWhenUsed/>
    <w:rsid w:val="006B30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index heading" w:qFormat="1"/>
    <w:lsdException w:name="caption" w:uiPriority="35" w:qFormat="1"/>
    <w:lsdException w:name="table of figures" w:qFormat="1"/>
    <w:lsdException w:name="annotation reference" w:qFormat="1"/>
    <w:lsdException w:name="Lis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309E"/>
    <w:pPr>
      <w:suppressAutoHyphens/>
      <w:jc w:val="both"/>
    </w:pPr>
    <w:rPr>
      <w:rFonts w:eastAsiaTheme="minorEastAsia"/>
      <w:sz w:val="24"/>
      <w:lang w:eastAsia="pl-PL"/>
    </w:rPr>
  </w:style>
  <w:style w:type="paragraph" w:styleId="Nagwek1">
    <w:name w:val="heading 1"/>
    <w:basedOn w:val="Normalny"/>
    <w:link w:val="Nagwek1Znak"/>
    <w:uiPriority w:val="9"/>
    <w:qFormat/>
    <w:rsid w:val="006B309E"/>
    <w:pPr>
      <w:keepNext/>
      <w:keepLines/>
      <w:numPr>
        <w:numId w:val="1"/>
      </w:numPr>
      <w:spacing w:before="240" w:after="0"/>
      <w:outlineLvl w:val="0"/>
    </w:pPr>
    <w:rPr>
      <w:rFonts w:asciiTheme="majorHAnsi" w:eastAsiaTheme="majorEastAsia" w:hAnsiTheme="majorHAnsi" w:cstheme="majorBidi"/>
      <w:sz w:val="32"/>
      <w:szCs w:val="32"/>
    </w:rPr>
  </w:style>
  <w:style w:type="paragraph" w:styleId="Nagwek2">
    <w:name w:val="heading 2"/>
    <w:basedOn w:val="Normalny"/>
    <w:link w:val="Nagwek2Znak"/>
    <w:uiPriority w:val="9"/>
    <w:unhideWhenUsed/>
    <w:qFormat/>
    <w:rsid w:val="006B309E"/>
    <w:pPr>
      <w:keepNext/>
      <w:keepLines/>
      <w:numPr>
        <w:ilvl w:val="1"/>
        <w:numId w:val="1"/>
      </w:numPr>
      <w:spacing w:before="200" w:after="0"/>
      <w:outlineLvl w:val="1"/>
    </w:pPr>
    <w:rPr>
      <w:rFonts w:asciiTheme="majorHAnsi" w:eastAsiaTheme="majorEastAsia" w:hAnsiTheme="majorHAnsi" w:cstheme="majorBidi"/>
      <w:b/>
      <w:bCs/>
      <w:color w:val="000000" w:themeColor="text1"/>
      <w:sz w:val="26"/>
      <w:szCs w:val="26"/>
    </w:rPr>
  </w:style>
  <w:style w:type="paragraph" w:styleId="Nagwek3">
    <w:name w:val="heading 3"/>
    <w:basedOn w:val="Normalny"/>
    <w:link w:val="Nagwek3Znak"/>
    <w:uiPriority w:val="9"/>
    <w:unhideWhenUsed/>
    <w:qFormat/>
    <w:rsid w:val="006B309E"/>
    <w:pPr>
      <w:keepNext/>
      <w:keepLines/>
      <w:numPr>
        <w:ilvl w:val="2"/>
        <w:numId w:val="1"/>
      </w:numPr>
      <w:spacing w:before="40" w:after="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link w:val="Nagwek4Znak"/>
    <w:uiPriority w:val="9"/>
    <w:semiHidden/>
    <w:unhideWhenUsed/>
    <w:qFormat/>
    <w:rsid w:val="006B309E"/>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link w:val="Nagwek5Znak"/>
    <w:uiPriority w:val="9"/>
    <w:semiHidden/>
    <w:unhideWhenUsed/>
    <w:qFormat/>
    <w:rsid w:val="006B309E"/>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link w:val="Nagwek6Znak"/>
    <w:uiPriority w:val="9"/>
    <w:semiHidden/>
    <w:unhideWhenUsed/>
    <w:qFormat/>
    <w:rsid w:val="006B309E"/>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link w:val="Nagwek7Znak"/>
    <w:uiPriority w:val="9"/>
    <w:semiHidden/>
    <w:unhideWhenUsed/>
    <w:qFormat/>
    <w:rsid w:val="006B309E"/>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link w:val="Nagwek8Znak"/>
    <w:uiPriority w:val="9"/>
    <w:semiHidden/>
    <w:unhideWhenUsed/>
    <w:qFormat/>
    <w:rsid w:val="006B309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link w:val="Nagwek9Znak"/>
    <w:uiPriority w:val="9"/>
    <w:semiHidden/>
    <w:unhideWhenUsed/>
    <w:qFormat/>
    <w:rsid w:val="006B309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qFormat/>
    <w:rsid w:val="00CC7A96"/>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CC7A96"/>
  </w:style>
  <w:style w:type="paragraph" w:styleId="Stopka">
    <w:name w:val="footer"/>
    <w:basedOn w:val="Normalny"/>
    <w:link w:val="StopkaZnak"/>
    <w:uiPriority w:val="99"/>
    <w:unhideWhenUsed/>
    <w:rsid w:val="00CC7A96"/>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CC7A96"/>
  </w:style>
  <w:style w:type="paragraph" w:customStyle="1" w:styleId="BasicParagraph">
    <w:name w:val="[Basic Paragraph]"/>
    <w:basedOn w:val="Normalny"/>
    <w:uiPriority w:val="99"/>
    <w:rsid w:val="00CC7A96"/>
    <w:pPr>
      <w:autoSpaceDE w:val="0"/>
      <w:autoSpaceDN w:val="0"/>
      <w:adjustRightInd w:val="0"/>
      <w:spacing w:after="0" w:line="288" w:lineRule="auto"/>
      <w:textAlignment w:val="center"/>
    </w:pPr>
    <w:rPr>
      <w:rFonts w:ascii="Minion Pro" w:hAnsi="Minion Pro" w:cs="Minion Pro"/>
      <w:color w:val="000000"/>
      <w:szCs w:val="24"/>
      <w:lang w:val="en-GB"/>
    </w:rPr>
  </w:style>
  <w:style w:type="character" w:customStyle="1" w:styleId="CambriaReg">
    <w:name w:val="Cambria Reg"/>
    <w:uiPriority w:val="99"/>
    <w:rsid w:val="00CC7A96"/>
    <w:rPr>
      <w:rFonts w:ascii="Cambria" w:hAnsi="Cambria" w:cs="Cambria"/>
      <w:sz w:val="20"/>
      <w:szCs w:val="20"/>
      <w:lang w:val="pl-PL"/>
    </w:rPr>
  </w:style>
  <w:style w:type="paragraph" w:styleId="Tekstdymka">
    <w:name w:val="Balloon Text"/>
    <w:basedOn w:val="Normalny"/>
    <w:link w:val="TekstdymkaZnak"/>
    <w:uiPriority w:val="99"/>
    <w:semiHidden/>
    <w:unhideWhenUsed/>
    <w:qFormat/>
    <w:rsid w:val="00CC7A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qFormat/>
    <w:rsid w:val="00CC7A96"/>
    <w:rPr>
      <w:rFonts w:ascii="Tahoma" w:hAnsi="Tahoma" w:cs="Tahoma"/>
      <w:sz w:val="16"/>
      <w:szCs w:val="16"/>
    </w:rPr>
  </w:style>
  <w:style w:type="character" w:customStyle="1" w:styleId="Nagwek1Znak">
    <w:name w:val="Nagłówek 1 Znak"/>
    <w:basedOn w:val="Domylnaczcionkaakapitu"/>
    <w:link w:val="Nagwek1"/>
    <w:uiPriority w:val="9"/>
    <w:qFormat/>
    <w:rsid w:val="006B309E"/>
    <w:rPr>
      <w:rFonts w:asciiTheme="majorHAnsi" w:eastAsiaTheme="majorEastAsia" w:hAnsiTheme="majorHAnsi" w:cstheme="majorBidi"/>
      <w:sz w:val="32"/>
      <w:szCs w:val="32"/>
      <w:lang w:eastAsia="pl-PL"/>
    </w:rPr>
  </w:style>
  <w:style w:type="character" w:customStyle="1" w:styleId="Nagwek2Znak">
    <w:name w:val="Nagłówek 2 Znak"/>
    <w:basedOn w:val="Domylnaczcionkaakapitu"/>
    <w:link w:val="Nagwek2"/>
    <w:uiPriority w:val="9"/>
    <w:qFormat/>
    <w:rsid w:val="006B309E"/>
    <w:rPr>
      <w:rFonts w:asciiTheme="majorHAnsi" w:eastAsiaTheme="majorEastAsia" w:hAnsiTheme="majorHAnsi" w:cstheme="majorBidi"/>
      <w:b/>
      <w:bCs/>
      <w:color w:val="000000" w:themeColor="text1"/>
      <w:sz w:val="26"/>
      <w:szCs w:val="26"/>
      <w:lang w:eastAsia="pl-PL"/>
    </w:rPr>
  </w:style>
  <w:style w:type="character" w:customStyle="1" w:styleId="Nagwek3Znak">
    <w:name w:val="Nagłówek 3 Znak"/>
    <w:basedOn w:val="Domylnaczcionkaakapitu"/>
    <w:link w:val="Nagwek3"/>
    <w:uiPriority w:val="9"/>
    <w:qFormat/>
    <w:rsid w:val="006B309E"/>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uiPriority w:val="9"/>
    <w:semiHidden/>
    <w:qFormat/>
    <w:rsid w:val="006B309E"/>
    <w:rPr>
      <w:rFonts w:asciiTheme="majorHAnsi" w:eastAsiaTheme="majorEastAsia" w:hAnsiTheme="majorHAnsi" w:cstheme="majorBidi"/>
      <w:i/>
      <w:iCs/>
      <w:color w:val="365F91" w:themeColor="accent1" w:themeShade="BF"/>
      <w:sz w:val="24"/>
      <w:lang w:eastAsia="pl-PL"/>
    </w:rPr>
  </w:style>
  <w:style w:type="character" w:customStyle="1" w:styleId="Nagwek5Znak">
    <w:name w:val="Nagłówek 5 Znak"/>
    <w:basedOn w:val="Domylnaczcionkaakapitu"/>
    <w:link w:val="Nagwek5"/>
    <w:uiPriority w:val="9"/>
    <w:semiHidden/>
    <w:qFormat/>
    <w:rsid w:val="006B309E"/>
    <w:rPr>
      <w:rFonts w:asciiTheme="majorHAnsi" w:eastAsiaTheme="majorEastAsia" w:hAnsiTheme="majorHAnsi" w:cstheme="majorBidi"/>
      <w:color w:val="365F91" w:themeColor="accent1" w:themeShade="BF"/>
      <w:sz w:val="24"/>
      <w:lang w:eastAsia="pl-PL"/>
    </w:rPr>
  </w:style>
  <w:style w:type="character" w:customStyle="1" w:styleId="Nagwek6Znak">
    <w:name w:val="Nagłówek 6 Znak"/>
    <w:basedOn w:val="Domylnaczcionkaakapitu"/>
    <w:link w:val="Nagwek6"/>
    <w:uiPriority w:val="9"/>
    <w:semiHidden/>
    <w:qFormat/>
    <w:rsid w:val="006B309E"/>
    <w:rPr>
      <w:rFonts w:asciiTheme="majorHAnsi" w:eastAsiaTheme="majorEastAsia" w:hAnsiTheme="majorHAnsi" w:cstheme="majorBidi"/>
      <w:color w:val="243F60" w:themeColor="accent1" w:themeShade="7F"/>
      <w:sz w:val="24"/>
      <w:lang w:eastAsia="pl-PL"/>
    </w:rPr>
  </w:style>
  <w:style w:type="character" w:customStyle="1" w:styleId="Nagwek7Znak">
    <w:name w:val="Nagłówek 7 Znak"/>
    <w:basedOn w:val="Domylnaczcionkaakapitu"/>
    <w:link w:val="Nagwek7"/>
    <w:uiPriority w:val="9"/>
    <w:semiHidden/>
    <w:qFormat/>
    <w:rsid w:val="006B309E"/>
    <w:rPr>
      <w:rFonts w:asciiTheme="majorHAnsi" w:eastAsiaTheme="majorEastAsia" w:hAnsiTheme="majorHAnsi" w:cstheme="majorBidi"/>
      <w:i/>
      <w:iCs/>
      <w:color w:val="243F60" w:themeColor="accent1" w:themeShade="7F"/>
      <w:sz w:val="24"/>
      <w:lang w:eastAsia="pl-PL"/>
    </w:rPr>
  </w:style>
  <w:style w:type="character" w:customStyle="1" w:styleId="Nagwek8Znak">
    <w:name w:val="Nagłówek 8 Znak"/>
    <w:basedOn w:val="Domylnaczcionkaakapitu"/>
    <w:link w:val="Nagwek8"/>
    <w:uiPriority w:val="9"/>
    <w:semiHidden/>
    <w:qFormat/>
    <w:rsid w:val="006B309E"/>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semiHidden/>
    <w:qFormat/>
    <w:rsid w:val="006B309E"/>
    <w:rPr>
      <w:rFonts w:asciiTheme="majorHAnsi" w:eastAsiaTheme="majorEastAsia" w:hAnsiTheme="majorHAnsi" w:cstheme="majorBidi"/>
      <w:i/>
      <w:iCs/>
      <w:color w:val="272727" w:themeColor="text1" w:themeTint="D8"/>
      <w:sz w:val="21"/>
      <w:szCs w:val="21"/>
      <w:lang w:eastAsia="pl-PL"/>
    </w:rPr>
  </w:style>
  <w:style w:type="character" w:customStyle="1" w:styleId="czeinternetowe">
    <w:name w:val="Łącze internetowe"/>
    <w:basedOn w:val="Domylnaczcionkaakapitu"/>
    <w:uiPriority w:val="99"/>
    <w:unhideWhenUsed/>
    <w:rsid w:val="006B309E"/>
    <w:rPr>
      <w:color w:val="0000FF" w:themeColor="hyperlink"/>
      <w:u w:val="single"/>
    </w:rPr>
  </w:style>
  <w:style w:type="character" w:styleId="Odwoaniedokomentarza">
    <w:name w:val="annotation reference"/>
    <w:basedOn w:val="Domylnaczcionkaakapitu"/>
    <w:uiPriority w:val="99"/>
    <w:semiHidden/>
    <w:unhideWhenUsed/>
    <w:qFormat/>
    <w:rsid w:val="006B309E"/>
    <w:rPr>
      <w:sz w:val="16"/>
      <w:szCs w:val="16"/>
    </w:rPr>
  </w:style>
  <w:style w:type="character" w:customStyle="1" w:styleId="TekstkomentarzaZnak">
    <w:name w:val="Tekst komentarza Znak"/>
    <w:basedOn w:val="Domylnaczcionkaakapitu"/>
    <w:link w:val="Tekstkomentarza"/>
    <w:uiPriority w:val="99"/>
    <w:semiHidden/>
    <w:qFormat/>
    <w:rsid w:val="006B309E"/>
    <w:rPr>
      <w:sz w:val="20"/>
      <w:szCs w:val="20"/>
    </w:rPr>
  </w:style>
  <w:style w:type="character" w:customStyle="1" w:styleId="TematkomentarzaZnak">
    <w:name w:val="Temat komentarza Znak"/>
    <w:basedOn w:val="TekstkomentarzaZnak"/>
    <w:link w:val="Tematkomentarza"/>
    <w:uiPriority w:val="99"/>
    <w:semiHidden/>
    <w:qFormat/>
    <w:rsid w:val="006B309E"/>
    <w:rPr>
      <w:b/>
      <w:bCs/>
      <w:sz w:val="20"/>
      <w:szCs w:val="20"/>
    </w:rPr>
  </w:style>
  <w:style w:type="character" w:customStyle="1" w:styleId="normaltextrun">
    <w:name w:val="normaltextrun"/>
    <w:basedOn w:val="Domylnaczcionkaakapitu"/>
    <w:qFormat/>
    <w:rsid w:val="006B309E"/>
  </w:style>
  <w:style w:type="character" w:customStyle="1" w:styleId="eop">
    <w:name w:val="eop"/>
    <w:basedOn w:val="Domylnaczcionkaakapitu"/>
    <w:qFormat/>
    <w:rsid w:val="006B309E"/>
  </w:style>
  <w:style w:type="character" w:customStyle="1" w:styleId="apple-converted-space">
    <w:name w:val="apple-converted-space"/>
    <w:basedOn w:val="Domylnaczcionkaakapitu"/>
    <w:qFormat/>
    <w:rsid w:val="006B309E"/>
  </w:style>
  <w:style w:type="character" w:customStyle="1" w:styleId="Wyrnienie">
    <w:name w:val="Wyróżnienie"/>
    <w:basedOn w:val="Domylnaczcionkaakapitu"/>
    <w:uiPriority w:val="20"/>
    <w:qFormat/>
    <w:rsid w:val="006B309E"/>
    <w:rPr>
      <w:i/>
      <w:iCs/>
    </w:rPr>
  </w:style>
  <w:style w:type="character" w:styleId="Wyrnienieintensywne">
    <w:name w:val="Intense Emphasis"/>
    <w:basedOn w:val="Domylnaczcionkaakapitu"/>
    <w:uiPriority w:val="21"/>
    <w:qFormat/>
    <w:rsid w:val="006B309E"/>
    <w:rPr>
      <w:i/>
      <w:iCs/>
      <w:color w:val="4F81BD" w:themeColor="accent1"/>
    </w:rPr>
  </w:style>
  <w:style w:type="character" w:customStyle="1" w:styleId="TytuZnak">
    <w:name w:val="Tytuł Znak"/>
    <w:basedOn w:val="Domylnaczcionkaakapitu"/>
    <w:link w:val="Tytu"/>
    <w:uiPriority w:val="10"/>
    <w:qFormat/>
    <w:rsid w:val="006B309E"/>
    <w:rPr>
      <w:rFonts w:asciiTheme="majorHAnsi" w:eastAsiaTheme="majorEastAsia" w:hAnsiTheme="majorHAnsi" w:cstheme="majorBidi"/>
      <w:sz w:val="56"/>
      <w:szCs w:val="56"/>
    </w:rPr>
  </w:style>
  <w:style w:type="character" w:customStyle="1" w:styleId="st">
    <w:name w:val="st"/>
    <w:basedOn w:val="Domylnaczcionkaakapitu"/>
    <w:qFormat/>
    <w:rsid w:val="006B309E"/>
  </w:style>
  <w:style w:type="character" w:styleId="UyteHipercze">
    <w:name w:val="FollowedHyperlink"/>
    <w:basedOn w:val="Domylnaczcionkaakapitu"/>
    <w:uiPriority w:val="99"/>
    <w:semiHidden/>
    <w:unhideWhenUsed/>
    <w:qFormat/>
    <w:rsid w:val="006B309E"/>
    <w:rPr>
      <w:color w:val="800080" w:themeColor="followedHyperlink"/>
      <w:u w:val="single"/>
    </w:rPr>
  </w:style>
  <w:style w:type="character" w:styleId="Wyrnieniedelikatne">
    <w:name w:val="Subtle Emphasis"/>
    <w:basedOn w:val="Domylnaczcionkaakapitu"/>
    <w:uiPriority w:val="19"/>
    <w:qFormat/>
    <w:rsid w:val="006B309E"/>
    <w:rPr>
      <w:i/>
      <w:iCs/>
      <w:color w:val="404040" w:themeColor="text1" w:themeTint="BF"/>
    </w:rPr>
  </w:style>
  <w:style w:type="character" w:customStyle="1" w:styleId="ListLabel1">
    <w:name w:val="ListLabel 1"/>
    <w:qFormat/>
    <w:rsid w:val="006B309E"/>
    <w:rPr>
      <w:sz w:val="20"/>
      <w:szCs w:val="20"/>
    </w:rPr>
  </w:style>
  <w:style w:type="character" w:customStyle="1" w:styleId="ListLabel2">
    <w:name w:val="ListLabel 2"/>
    <w:qFormat/>
    <w:rsid w:val="006B309E"/>
    <w:rPr>
      <w:rFonts w:cs="Courier New"/>
    </w:rPr>
  </w:style>
  <w:style w:type="character" w:customStyle="1" w:styleId="ListLabel3">
    <w:name w:val="ListLabel 3"/>
    <w:qFormat/>
    <w:rsid w:val="006B309E"/>
    <w:rPr>
      <w:rFonts w:cs="Symbol"/>
    </w:rPr>
  </w:style>
  <w:style w:type="character" w:customStyle="1" w:styleId="ListLabel4">
    <w:name w:val="ListLabel 4"/>
    <w:qFormat/>
    <w:rsid w:val="006B309E"/>
    <w:rPr>
      <w:rFonts w:cs="Wingdings"/>
    </w:rPr>
  </w:style>
  <w:style w:type="character" w:customStyle="1" w:styleId="ListLabel5">
    <w:name w:val="ListLabel 5"/>
    <w:qFormat/>
    <w:rsid w:val="006B309E"/>
    <w:rPr>
      <w:rFonts w:cs="Symbol"/>
      <w:sz w:val="24"/>
    </w:rPr>
  </w:style>
  <w:style w:type="paragraph" w:customStyle="1" w:styleId="Tretekstu">
    <w:name w:val="Treść tekstu"/>
    <w:basedOn w:val="Normalny"/>
    <w:rsid w:val="006B309E"/>
    <w:pPr>
      <w:spacing w:after="140" w:line="288" w:lineRule="auto"/>
    </w:pPr>
  </w:style>
  <w:style w:type="paragraph" w:styleId="Lista">
    <w:name w:val="List"/>
    <w:basedOn w:val="Tretekstu"/>
    <w:rsid w:val="006B309E"/>
    <w:rPr>
      <w:rFonts w:cs="Mangal"/>
    </w:rPr>
  </w:style>
  <w:style w:type="paragraph" w:styleId="Podpis">
    <w:name w:val="Signature"/>
    <w:basedOn w:val="Normalny"/>
    <w:link w:val="PodpisZnak"/>
    <w:rsid w:val="006B309E"/>
    <w:pPr>
      <w:suppressLineNumbers/>
      <w:spacing w:before="120" w:after="120"/>
    </w:pPr>
    <w:rPr>
      <w:rFonts w:cs="Mangal"/>
      <w:i/>
      <w:iCs/>
      <w:szCs w:val="24"/>
    </w:rPr>
  </w:style>
  <w:style w:type="character" w:customStyle="1" w:styleId="PodpisZnak">
    <w:name w:val="Podpis Znak"/>
    <w:basedOn w:val="Domylnaczcionkaakapitu"/>
    <w:link w:val="Podpis"/>
    <w:rsid w:val="006B309E"/>
    <w:rPr>
      <w:rFonts w:eastAsiaTheme="minorEastAsia" w:cs="Mangal"/>
      <w:i/>
      <w:iCs/>
      <w:sz w:val="24"/>
      <w:szCs w:val="24"/>
      <w:lang w:eastAsia="pl-PL"/>
    </w:rPr>
  </w:style>
  <w:style w:type="paragraph" w:customStyle="1" w:styleId="Indeks">
    <w:name w:val="Indeks"/>
    <w:basedOn w:val="Normalny"/>
    <w:qFormat/>
    <w:rsid w:val="006B309E"/>
    <w:pPr>
      <w:suppressLineNumbers/>
    </w:pPr>
    <w:rPr>
      <w:rFonts w:cs="Mangal"/>
    </w:rPr>
  </w:style>
  <w:style w:type="paragraph" w:customStyle="1" w:styleId="Gwka">
    <w:name w:val="Główka"/>
    <w:basedOn w:val="Normalny"/>
    <w:uiPriority w:val="99"/>
    <w:unhideWhenUsed/>
    <w:rsid w:val="006B309E"/>
    <w:pPr>
      <w:tabs>
        <w:tab w:val="center" w:pos="4536"/>
        <w:tab w:val="right" w:pos="9072"/>
      </w:tabs>
      <w:spacing w:after="0" w:line="240" w:lineRule="auto"/>
    </w:pPr>
  </w:style>
  <w:style w:type="paragraph" w:styleId="Bezodstpw">
    <w:name w:val="No Spacing"/>
    <w:uiPriority w:val="1"/>
    <w:qFormat/>
    <w:rsid w:val="006B309E"/>
    <w:pPr>
      <w:suppressAutoHyphens/>
      <w:spacing w:after="0" w:line="240" w:lineRule="auto"/>
    </w:pPr>
    <w:rPr>
      <w:rFonts w:eastAsiaTheme="minorEastAsia"/>
      <w:sz w:val="24"/>
      <w:lang w:eastAsia="pl-PL"/>
    </w:rPr>
  </w:style>
  <w:style w:type="paragraph" w:styleId="Nagwekspisutreci">
    <w:name w:val="TOC Heading"/>
    <w:basedOn w:val="Nagwek1"/>
    <w:uiPriority w:val="39"/>
    <w:unhideWhenUsed/>
    <w:qFormat/>
    <w:rsid w:val="006B309E"/>
    <w:pPr>
      <w:numPr>
        <w:numId w:val="0"/>
      </w:numPr>
      <w:spacing w:line="259" w:lineRule="auto"/>
    </w:pPr>
    <w:rPr>
      <w:color w:val="365F91" w:themeColor="accent1" w:themeShade="BF"/>
    </w:rPr>
  </w:style>
  <w:style w:type="paragraph" w:styleId="Spistreci1">
    <w:name w:val="toc 1"/>
    <w:basedOn w:val="Normalny"/>
    <w:autoRedefine/>
    <w:uiPriority w:val="39"/>
    <w:unhideWhenUsed/>
    <w:rsid w:val="006B309E"/>
    <w:pPr>
      <w:spacing w:after="100"/>
    </w:pPr>
  </w:style>
  <w:style w:type="paragraph" w:styleId="Spistreci2">
    <w:name w:val="toc 2"/>
    <w:basedOn w:val="Normalny"/>
    <w:autoRedefine/>
    <w:uiPriority w:val="39"/>
    <w:unhideWhenUsed/>
    <w:rsid w:val="006B309E"/>
    <w:pPr>
      <w:spacing w:after="100"/>
      <w:ind w:left="220"/>
    </w:pPr>
  </w:style>
  <w:style w:type="paragraph" w:styleId="Spistreci3">
    <w:name w:val="toc 3"/>
    <w:basedOn w:val="Normalny"/>
    <w:autoRedefine/>
    <w:uiPriority w:val="39"/>
    <w:unhideWhenUsed/>
    <w:rsid w:val="006B309E"/>
    <w:pPr>
      <w:spacing w:after="100"/>
      <w:ind w:left="440"/>
    </w:pPr>
  </w:style>
  <w:style w:type="paragraph" w:styleId="NormalnyWeb">
    <w:name w:val="Normal (Web)"/>
    <w:basedOn w:val="Normalny"/>
    <w:uiPriority w:val="99"/>
    <w:unhideWhenUsed/>
    <w:qFormat/>
    <w:rsid w:val="006B309E"/>
    <w:pPr>
      <w:spacing w:beforeAutospacing="1" w:afterAutospacing="1" w:line="240" w:lineRule="auto"/>
    </w:pPr>
    <w:rPr>
      <w:rFonts w:ascii="Times New Roman" w:eastAsia="Times New Roman" w:hAnsi="Times New Roman" w:cs="Times New Roman"/>
      <w:szCs w:val="24"/>
    </w:rPr>
  </w:style>
  <w:style w:type="paragraph" w:styleId="Tekstkomentarza">
    <w:name w:val="annotation text"/>
    <w:basedOn w:val="Normalny"/>
    <w:link w:val="TekstkomentarzaZnak"/>
    <w:uiPriority w:val="99"/>
    <w:semiHidden/>
    <w:unhideWhenUsed/>
    <w:qFormat/>
    <w:rsid w:val="006B309E"/>
    <w:pPr>
      <w:spacing w:line="240" w:lineRule="auto"/>
    </w:pPr>
    <w:rPr>
      <w:rFonts w:eastAsiaTheme="minorHAnsi"/>
      <w:sz w:val="20"/>
      <w:szCs w:val="20"/>
      <w:lang w:eastAsia="en-US"/>
    </w:rPr>
  </w:style>
  <w:style w:type="character" w:customStyle="1" w:styleId="TekstkomentarzaZnak1">
    <w:name w:val="Tekst komentarza Znak1"/>
    <w:basedOn w:val="Domylnaczcionkaakapitu"/>
    <w:uiPriority w:val="99"/>
    <w:semiHidden/>
    <w:rsid w:val="006B309E"/>
    <w:rPr>
      <w:rFonts w:eastAsiaTheme="minorEastAsia"/>
      <w:sz w:val="20"/>
      <w:szCs w:val="20"/>
      <w:lang w:eastAsia="pl-PL"/>
    </w:rPr>
  </w:style>
  <w:style w:type="paragraph" w:styleId="Tematkomentarza">
    <w:name w:val="annotation subject"/>
    <w:basedOn w:val="Tekstkomentarza"/>
    <w:link w:val="TematkomentarzaZnak"/>
    <w:uiPriority w:val="99"/>
    <w:semiHidden/>
    <w:unhideWhenUsed/>
    <w:qFormat/>
    <w:rsid w:val="006B309E"/>
    <w:rPr>
      <w:b/>
      <w:bCs/>
    </w:rPr>
  </w:style>
  <w:style w:type="character" w:customStyle="1" w:styleId="TematkomentarzaZnak1">
    <w:name w:val="Temat komentarza Znak1"/>
    <w:basedOn w:val="TekstkomentarzaZnak1"/>
    <w:uiPriority w:val="99"/>
    <w:semiHidden/>
    <w:rsid w:val="006B309E"/>
    <w:rPr>
      <w:rFonts w:eastAsiaTheme="minorEastAsia"/>
      <w:b/>
      <w:bCs/>
      <w:sz w:val="20"/>
      <w:szCs w:val="20"/>
      <w:lang w:eastAsia="pl-PL"/>
    </w:rPr>
  </w:style>
  <w:style w:type="paragraph" w:styleId="Poprawka">
    <w:name w:val="Revision"/>
    <w:uiPriority w:val="99"/>
    <w:semiHidden/>
    <w:qFormat/>
    <w:rsid w:val="006B309E"/>
    <w:pPr>
      <w:suppressAutoHyphens/>
      <w:spacing w:after="0" w:line="240" w:lineRule="auto"/>
    </w:pPr>
    <w:rPr>
      <w:rFonts w:eastAsiaTheme="minorEastAsia"/>
      <w:sz w:val="24"/>
      <w:lang w:eastAsia="pl-PL"/>
    </w:rPr>
  </w:style>
  <w:style w:type="paragraph" w:styleId="Akapitzlist">
    <w:name w:val="List Paragraph"/>
    <w:basedOn w:val="Normalny"/>
    <w:uiPriority w:val="34"/>
    <w:qFormat/>
    <w:rsid w:val="006B309E"/>
    <w:pPr>
      <w:ind w:left="720"/>
      <w:contextualSpacing/>
    </w:pPr>
  </w:style>
  <w:style w:type="paragraph" w:styleId="Tytu">
    <w:name w:val="Title"/>
    <w:basedOn w:val="Normalny"/>
    <w:link w:val="TytuZnak"/>
    <w:uiPriority w:val="10"/>
    <w:qFormat/>
    <w:rsid w:val="006B309E"/>
    <w:pPr>
      <w:spacing w:after="0" w:line="240" w:lineRule="auto"/>
      <w:contextualSpacing/>
    </w:pPr>
    <w:rPr>
      <w:rFonts w:asciiTheme="majorHAnsi" w:eastAsiaTheme="majorEastAsia" w:hAnsiTheme="majorHAnsi" w:cstheme="majorBidi"/>
      <w:sz w:val="56"/>
      <w:szCs w:val="56"/>
      <w:lang w:eastAsia="en-US"/>
    </w:rPr>
  </w:style>
  <w:style w:type="character" w:customStyle="1" w:styleId="TytuZnak1">
    <w:name w:val="Tytuł Znak1"/>
    <w:basedOn w:val="Domylnaczcionkaakapitu"/>
    <w:uiPriority w:val="10"/>
    <w:rsid w:val="006B309E"/>
    <w:rPr>
      <w:rFonts w:asciiTheme="majorHAnsi" w:eastAsiaTheme="majorEastAsia" w:hAnsiTheme="majorHAnsi" w:cstheme="majorBidi"/>
      <w:color w:val="17365D" w:themeColor="text2" w:themeShade="BF"/>
      <w:spacing w:val="5"/>
      <w:kern w:val="28"/>
      <w:sz w:val="52"/>
      <w:szCs w:val="52"/>
      <w:lang w:eastAsia="pl-PL"/>
    </w:rPr>
  </w:style>
  <w:style w:type="paragraph" w:styleId="Indeks1">
    <w:name w:val="index 1"/>
    <w:basedOn w:val="Normalny"/>
    <w:autoRedefine/>
    <w:uiPriority w:val="99"/>
    <w:unhideWhenUsed/>
    <w:qFormat/>
    <w:rsid w:val="006B309E"/>
    <w:pPr>
      <w:spacing w:after="0"/>
      <w:ind w:left="220" w:hanging="220"/>
    </w:pPr>
    <w:rPr>
      <w:sz w:val="18"/>
      <w:szCs w:val="18"/>
    </w:rPr>
  </w:style>
  <w:style w:type="paragraph" w:styleId="Indeks2">
    <w:name w:val="index 2"/>
    <w:basedOn w:val="Normalny"/>
    <w:autoRedefine/>
    <w:uiPriority w:val="99"/>
    <w:unhideWhenUsed/>
    <w:qFormat/>
    <w:rsid w:val="006B309E"/>
    <w:pPr>
      <w:spacing w:after="0"/>
      <w:ind w:left="440" w:hanging="220"/>
    </w:pPr>
    <w:rPr>
      <w:sz w:val="18"/>
      <w:szCs w:val="18"/>
    </w:rPr>
  </w:style>
  <w:style w:type="paragraph" w:styleId="Indeks3">
    <w:name w:val="index 3"/>
    <w:basedOn w:val="Normalny"/>
    <w:autoRedefine/>
    <w:uiPriority w:val="99"/>
    <w:unhideWhenUsed/>
    <w:qFormat/>
    <w:rsid w:val="006B309E"/>
    <w:pPr>
      <w:spacing w:after="0"/>
      <w:ind w:left="660" w:hanging="220"/>
    </w:pPr>
    <w:rPr>
      <w:sz w:val="18"/>
      <w:szCs w:val="18"/>
    </w:rPr>
  </w:style>
  <w:style w:type="paragraph" w:styleId="Indeks4">
    <w:name w:val="index 4"/>
    <w:basedOn w:val="Normalny"/>
    <w:autoRedefine/>
    <w:uiPriority w:val="99"/>
    <w:unhideWhenUsed/>
    <w:qFormat/>
    <w:rsid w:val="006B309E"/>
    <w:pPr>
      <w:spacing w:after="0"/>
      <w:ind w:left="880" w:hanging="220"/>
    </w:pPr>
    <w:rPr>
      <w:sz w:val="18"/>
      <w:szCs w:val="18"/>
    </w:rPr>
  </w:style>
  <w:style w:type="paragraph" w:styleId="Indeks5">
    <w:name w:val="index 5"/>
    <w:basedOn w:val="Normalny"/>
    <w:autoRedefine/>
    <w:uiPriority w:val="99"/>
    <w:unhideWhenUsed/>
    <w:qFormat/>
    <w:rsid w:val="006B309E"/>
    <w:pPr>
      <w:spacing w:after="0"/>
      <w:ind w:left="1100" w:hanging="220"/>
    </w:pPr>
    <w:rPr>
      <w:sz w:val="18"/>
      <w:szCs w:val="18"/>
    </w:rPr>
  </w:style>
  <w:style w:type="paragraph" w:styleId="Indeks6">
    <w:name w:val="index 6"/>
    <w:basedOn w:val="Normalny"/>
    <w:autoRedefine/>
    <w:uiPriority w:val="99"/>
    <w:unhideWhenUsed/>
    <w:qFormat/>
    <w:rsid w:val="006B309E"/>
    <w:pPr>
      <w:spacing w:after="0"/>
      <w:ind w:left="1320" w:hanging="220"/>
    </w:pPr>
    <w:rPr>
      <w:sz w:val="18"/>
      <w:szCs w:val="18"/>
    </w:rPr>
  </w:style>
  <w:style w:type="paragraph" w:styleId="Indeks7">
    <w:name w:val="index 7"/>
    <w:basedOn w:val="Normalny"/>
    <w:autoRedefine/>
    <w:uiPriority w:val="99"/>
    <w:unhideWhenUsed/>
    <w:qFormat/>
    <w:rsid w:val="006B309E"/>
    <w:pPr>
      <w:spacing w:after="0"/>
      <w:ind w:left="1540" w:hanging="220"/>
    </w:pPr>
    <w:rPr>
      <w:sz w:val="18"/>
      <w:szCs w:val="18"/>
    </w:rPr>
  </w:style>
  <w:style w:type="paragraph" w:styleId="Indeks8">
    <w:name w:val="index 8"/>
    <w:basedOn w:val="Normalny"/>
    <w:autoRedefine/>
    <w:uiPriority w:val="99"/>
    <w:unhideWhenUsed/>
    <w:qFormat/>
    <w:rsid w:val="006B309E"/>
    <w:pPr>
      <w:spacing w:after="0"/>
      <w:ind w:left="1760" w:hanging="220"/>
    </w:pPr>
    <w:rPr>
      <w:sz w:val="18"/>
      <w:szCs w:val="18"/>
    </w:rPr>
  </w:style>
  <w:style w:type="paragraph" w:styleId="Indeks9">
    <w:name w:val="index 9"/>
    <w:basedOn w:val="Normalny"/>
    <w:autoRedefine/>
    <w:uiPriority w:val="99"/>
    <w:unhideWhenUsed/>
    <w:qFormat/>
    <w:rsid w:val="006B309E"/>
    <w:pPr>
      <w:spacing w:after="0"/>
      <w:ind w:left="1980" w:hanging="220"/>
    </w:pPr>
    <w:rPr>
      <w:sz w:val="18"/>
      <w:szCs w:val="18"/>
    </w:rPr>
  </w:style>
  <w:style w:type="paragraph" w:styleId="Nagwekindeksu">
    <w:name w:val="index heading"/>
    <w:basedOn w:val="Normalny"/>
    <w:uiPriority w:val="99"/>
    <w:unhideWhenUsed/>
    <w:qFormat/>
    <w:rsid w:val="006B309E"/>
    <w:pPr>
      <w:pBdr>
        <w:top w:val="single" w:sz="12" w:space="0" w:color="00000A"/>
      </w:pBdr>
      <w:spacing w:before="360" w:after="240"/>
    </w:pPr>
    <w:rPr>
      <w:b/>
      <w:bCs/>
      <w:i/>
      <w:iCs/>
      <w:sz w:val="26"/>
      <w:szCs w:val="26"/>
    </w:rPr>
  </w:style>
  <w:style w:type="paragraph" w:styleId="Legenda">
    <w:name w:val="caption"/>
    <w:basedOn w:val="Normalny"/>
    <w:uiPriority w:val="35"/>
    <w:unhideWhenUsed/>
    <w:qFormat/>
    <w:rsid w:val="006B309E"/>
    <w:pPr>
      <w:spacing w:line="240" w:lineRule="auto"/>
    </w:pPr>
    <w:rPr>
      <w:i/>
      <w:iCs/>
      <w:color w:val="1F497D" w:themeColor="text2"/>
      <w:sz w:val="18"/>
      <w:szCs w:val="18"/>
    </w:rPr>
  </w:style>
  <w:style w:type="paragraph" w:customStyle="1" w:styleId="Default">
    <w:name w:val="Default"/>
    <w:qFormat/>
    <w:rsid w:val="006B309E"/>
    <w:pPr>
      <w:suppressAutoHyphens/>
      <w:spacing w:after="0" w:line="240" w:lineRule="auto"/>
    </w:pPr>
    <w:rPr>
      <w:rFonts w:ascii="Calibri" w:eastAsiaTheme="minorEastAsia" w:hAnsi="Calibri" w:cs="Calibri"/>
      <w:color w:val="000000"/>
      <w:sz w:val="24"/>
      <w:szCs w:val="24"/>
      <w:lang w:eastAsia="pl-PL"/>
    </w:rPr>
  </w:style>
  <w:style w:type="paragraph" w:customStyle="1" w:styleId="Pa10">
    <w:name w:val="Pa10"/>
    <w:basedOn w:val="Default"/>
    <w:next w:val="Default"/>
    <w:uiPriority w:val="99"/>
    <w:qFormat/>
    <w:rsid w:val="006B309E"/>
    <w:pPr>
      <w:spacing w:line="241" w:lineRule="atLeast"/>
    </w:pPr>
    <w:rPr>
      <w:rFonts w:cstheme="minorBidi"/>
      <w:color w:val="00000A"/>
    </w:rPr>
  </w:style>
  <w:style w:type="paragraph" w:styleId="Spisilustracji">
    <w:name w:val="table of figures"/>
    <w:basedOn w:val="Normalny"/>
    <w:uiPriority w:val="99"/>
    <w:unhideWhenUsed/>
    <w:qFormat/>
    <w:rsid w:val="006B309E"/>
    <w:pPr>
      <w:spacing w:after="0"/>
    </w:pPr>
  </w:style>
  <w:style w:type="paragraph" w:customStyle="1" w:styleId="Zawartoramki">
    <w:name w:val="Zawartość ramki"/>
    <w:basedOn w:val="Normalny"/>
    <w:qFormat/>
    <w:rsid w:val="006B309E"/>
    <w:pPr>
      <w:jc w:val="left"/>
    </w:pPr>
    <w:rPr>
      <w:rFonts w:ascii="Calibri" w:eastAsia="Calibri" w:hAnsi="Calibri"/>
      <w:color w:val="00000A"/>
      <w:sz w:val="22"/>
      <w:lang w:eastAsia="en-US"/>
    </w:rPr>
  </w:style>
  <w:style w:type="table" w:styleId="Tabela-Siatka">
    <w:name w:val="Table Grid"/>
    <w:basedOn w:val="Standardowy"/>
    <w:rsid w:val="006B309E"/>
    <w:pPr>
      <w:spacing w:after="0" w:line="240" w:lineRule="auto"/>
    </w:pPr>
    <w:rPr>
      <w:rFonts w:eastAsiaTheme="minorEastAsia"/>
      <w:sz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B309E"/>
    <w:rPr>
      <w:color w:val="0000FF" w:themeColor="hyperlink"/>
      <w:u w:val="single"/>
    </w:rPr>
  </w:style>
  <w:style w:type="character" w:customStyle="1" w:styleId="Nierozpoznanawzmianka1">
    <w:name w:val="Nierozpoznana wzmianka1"/>
    <w:basedOn w:val="Domylnaczcionkaakapitu"/>
    <w:uiPriority w:val="99"/>
    <w:semiHidden/>
    <w:unhideWhenUsed/>
    <w:rsid w:val="006B309E"/>
    <w:rPr>
      <w:color w:val="808080"/>
      <w:shd w:val="clear" w:color="auto" w:fill="E6E6E6"/>
    </w:rPr>
  </w:style>
  <w:style w:type="paragraph" w:styleId="Tekstprzypisukocowego">
    <w:name w:val="endnote text"/>
    <w:basedOn w:val="Normalny"/>
    <w:link w:val="TekstprzypisukocowegoZnak"/>
    <w:uiPriority w:val="99"/>
    <w:semiHidden/>
    <w:unhideWhenUsed/>
    <w:rsid w:val="006B30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B309E"/>
    <w:rPr>
      <w:rFonts w:eastAsiaTheme="minorEastAsia"/>
      <w:sz w:val="20"/>
      <w:szCs w:val="20"/>
      <w:lang w:eastAsia="pl-PL"/>
    </w:rPr>
  </w:style>
  <w:style w:type="character" w:styleId="Odwoanieprzypisukocowego">
    <w:name w:val="endnote reference"/>
    <w:basedOn w:val="Domylnaczcionkaakapitu"/>
    <w:uiPriority w:val="99"/>
    <w:semiHidden/>
    <w:unhideWhenUsed/>
    <w:rsid w:val="006B3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t.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dt.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7411</Words>
  <Characters>44467</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Maksymilian Wiśniewski</dc:creator>
  <cp:lastModifiedBy>Maksymilian Wiśniewski</cp:lastModifiedBy>
  <cp:revision>4</cp:revision>
  <dcterms:created xsi:type="dcterms:W3CDTF">2018-10-23T09:13:00Z</dcterms:created>
  <dcterms:modified xsi:type="dcterms:W3CDTF">2018-10-23T09:39:00Z</dcterms:modified>
</cp:coreProperties>
</file>