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0184" w14:textId="5BC2BB83" w:rsidR="006E4554" w:rsidRPr="006E4554" w:rsidRDefault="006E4554" w:rsidP="00995C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554">
        <w:rPr>
          <w:rFonts w:ascii="Times New Roman" w:hAnsi="Times New Roman" w:cs="Times New Roman"/>
          <w:b/>
          <w:bCs/>
          <w:sz w:val="24"/>
          <w:szCs w:val="24"/>
        </w:rPr>
        <w:t xml:space="preserve">2002-5.1111.2.2024 – lipiec 2024 </w:t>
      </w:r>
    </w:p>
    <w:p w14:paraId="3924B958" w14:textId="77777777" w:rsidR="006E4554" w:rsidRDefault="006E4554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7D029" w14:textId="20C82449" w:rsidR="00995C43" w:rsidRPr="006E455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53864">
        <w:rPr>
          <w:rFonts w:ascii="Times New Roman" w:hAnsi="Times New Roman" w:cs="Times New Roman"/>
          <w:sz w:val="24"/>
          <w:szCs w:val="24"/>
        </w:rPr>
        <w:t xml:space="preserve"> </w:t>
      </w:r>
      <w:r w:rsidRPr="006E4554">
        <w:rPr>
          <w:rFonts w:ascii="Times New Roman" w:hAnsi="Times New Roman" w:cs="Times New Roman"/>
          <w:b/>
          <w:bCs/>
          <w:sz w:val="24"/>
          <w:szCs w:val="24"/>
        </w:rPr>
        <w:t>Na postanowienie o oddaleniu wniosku dowodowego wydane w postępowaniu przygotowawczym:</w:t>
      </w:r>
    </w:p>
    <w:p w14:paraId="0769AD75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przysługuje zażalenie</w:t>
      </w:r>
    </w:p>
    <w:p w14:paraId="7C301F04" w14:textId="77777777" w:rsidR="00995C43" w:rsidRPr="00FE09E0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9E0">
        <w:rPr>
          <w:rFonts w:ascii="Times New Roman" w:hAnsi="Times New Roman" w:cs="Times New Roman"/>
          <w:sz w:val="24"/>
          <w:szCs w:val="24"/>
        </w:rPr>
        <w:t>b) przysługuje sprzeciw</w:t>
      </w:r>
    </w:p>
    <w:p w14:paraId="5D22E186" w14:textId="77777777" w:rsidR="00995C43" w:rsidRPr="00FE09E0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9E0">
        <w:rPr>
          <w:rFonts w:ascii="Times New Roman" w:hAnsi="Times New Roman" w:cs="Times New Roman"/>
          <w:sz w:val="24"/>
          <w:szCs w:val="24"/>
        </w:rPr>
        <w:t>c) nie przysługuje żaden środek zaskarżenia </w:t>
      </w:r>
    </w:p>
    <w:p w14:paraId="34D49975" w14:textId="77777777" w:rsidR="00995C43" w:rsidRPr="00753864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0FDEB1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53864">
        <w:rPr>
          <w:rFonts w:ascii="Times New Roman" w:hAnsi="Times New Roman" w:cs="Times New Roman"/>
          <w:sz w:val="24"/>
          <w:szCs w:val="24"/>
        </w:rPr>
        <w:t xml:space="preserve"> </w:t>
      </w:r>
      <w:r w:rsidRPr="006E4554">
        <w:rPr>
          <w:rFonts w:ascii="Times New Roman" w:hAnsi="Times New Roman" w:cs="Times New Roman"/>
          <w:b/>
          <w:bCs/>
          <w:sz w:val="24"/>
          <w:szCs w:val="24"/>
        </w:rPr>
        <w:t>W sprawach  o przestępstwa ścigane na wniosek, w postępowaniu sądowym wniosek może być cofnięty:</w:t>
      </w:r>
    </w:p>
    <w:p w14:paraId="0ADF0731" w14:textId="77777777" w:rsidR="00995C43" w:rsidRPr="006E455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554">
        <w:rPr>
          <w:rFonts w:ascii="Times New Roman" w:hAnsi="Times New Roman" w:cs="Times New Roman"/>
          <w:sz w:val="24"/>
          <w:szCs w:val="24"/>
        </w:rPr>
        <w:t>a) do zamknięcia przewodu sądowego na pierwszej rozprawie głównej</w:t>
      </w:r>
    </w:p>
    <w:p w14:paraId="2923A2F1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do zakończenia przesłuchania osoby, która złożyła wniosek o ściganie</w:t>
      </w:r>
    </w:p>
    <w:p w14:paraId="572EBD9C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do zakończenia przesłuchania wszystkich oskarżonych</w:t>
      </w:r>
    </w:p>
    <w:p w14:paraId="372CDD25" w14:textId="77777777" w:rsidR="00995C43" w:rsidRPr="00753864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2C9541" w14:textId="77777777" w:rsidR="00995C43" w:rsidRPr="006E455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53864">
        <w:rPr>
          <w:rFonts w:ascii="Times New Roman" w:hAnsi="Times New Roman" w:cs="Times New Roman"/>
          <w:sz w:val="24"/>
          <w:szCs w:val="24"/>
        </w:rPr>
        <w:t xml:space="preserve"> </w:t>
      </w:r>
      <w:r w:rsidRPr="006E4554">
        <w:rPr>
          <w:rFonts w:ascii="Times New Roman" w:hAnsi="Times New Roman" w:cs="Times New Roman"/>
          <w:b/>
          <w:bCs/>
          <w:sz w:val="24"/>
          <w:szCs w:val="24"/>
        </w:rPr>
        <w:t>W sprawach o przestępstwa ścigane z oskarżenia publicznego udział oskarżyciela publicznego w rozprawie jest obowiązkowy:</w:t>
      </w:r>
    </w:p>
    <w:p w14:paraId="7C66BD05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zawsze</w:t>
      </w:r>
    </w:p>
    <w:p w14:paraId="0C6E63ED" w14:textId="77777777" w:rsidR="00995C43" w:rsidRPr="0075386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wtedy, gdy postępowanie przygotowawcze prowadzone było w formie dochodzenia</w:t>
      </w:r>
    </w:p>
    <w:p w14:paraId="01FC3F5D" w14:textId="77777777" w:rsidR="00995C43" w:rsidRPr="006E4554" w:rsidRDefault="00995C43" w:rsidP="00995C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554">
        <w:rPr>
          <w:rFonts w:ascii="Times New Roman" w:hAnsi="Times New Roman" w:cs="Times New Roman"/>
          <w:sz w:val="24"/>
          <w:szCs w:val="24"/>
        </w:rPr>
        <w:t>c) wtedy, gdy przewodniczący lub sąd uznają obecność oskarżyciela publicznego za obowiązkową</w:t>
      </w:r>
    </w:p>
    <w:p w14:paraId="4517721B" w14:textId="77777777" w:rsidR="00995C43" w:rsidRPr="00753864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814CCE" w14:textId="46D7E162" w:rsidR="00995C43" w:rsidRPr="00AD5CE6" w:rsidRDefault="00995C43" w:rsidP="00995C4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CE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E4554" w:rsidRPr="00AD5CE6">
        <w:rPr>
          <w:rFonts w:ascii="Times New Roman" w:hAnsi="Times New Roman" w:cs="Times New Roman"/>
          <w:b/>
          <w:bCs/>
          <w:sz w:val="24"/>
          <w:szCs w:val="24"/>
        </w:rPr>
        <w:t>Postanowienie o wszczęciu dochodzenia wydane przez Policję:</w:t>
      </w:r>
      <w:r w:rsidR="00AD5CE6" w:rsidRPr="00AD5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6C40E6" w14:textId="0F26988D" w:rsidR="00995C43" w:rsidRPr="00753864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a) </w:t>
      </w:r>
      <w:r w:rsidR="00AD5CE6">
        <w:rPr>
          <w:rFonts w:ascii="Times New Roman" w:hAnsi="Times New Roman" w:cs="Times New Roman"/>
          <w:sz w:val="24"/>
          <w:szCs w:val="24"/>
        </w:rPr>
        <w:t xml:space="preserve">wymaga zatwierdzenia przez prokuratora </w:t>
      </w:r>
    </w:p>
    <w:p w14:paraId="6A0264A9" w14:textId="2F4B4499" w:rsidR="00995C43" w:rsidRPr="00753864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b) </w:t>
      </w:r>
      <w:r w:rsidR="00AD5CE6">
        <w:rPr>
          <w:rFonts w:ascii="Times New Roman" w:hAnsi="Times New Roman" w:cs="Times New Roman"/>
          <w:sz w:val="24"/>
          <w:szCs w:val="24"/>
        </w:rPr>
        <w:t xml:space="preserve">może nie zawierać uzasadnienia </w:t>
      </w:r>
    </w:p>
    <w:p w14:paraId="78DC8E91" w14:textId="27E98B1E" w:rsidR="00995C43" w:rsidRPr="00AD5CE6" w:rsidRDefault="00995C43" w:rsidP="00995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 xml:space="preserve">c) </w:t>
      </w:r>
      <w:r w:rsidR="00AD5CE6">
        <w:rPr>
          <w:rFonts w:ascii="Times New Roman" w:hAnsi="Times New Roman" w:cs="Times New Roman"/>
          <w:sz w:val="24"/>
          <w:szCs w:val="24"/>
        </w:rPr>
        <w:t xml:space="preserve">doręcza się pokrzywdzonemu </w:t>
      </w:r>
    </w:p>
    <w:p w14:paraId="40565573" w14:textId="77777777" w:rsidR="00995C43" w:rsidRPr="00AD5CE6" w:rsidRDefault="00995C43" w:rsidP="00995C4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8F185" w14:textId="721D39AA" w:rsidR="00995C43" w:rsidRPr="00AD5CE6" w:rsidRDefault="00995C43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E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D5CE6" w:rsidRPr="00AD5CE6">
        <w:rPr>
          <w:rFonts w:ascii="Times New Roman" w:hAnsi="Times New Roman" w:cs="Times New Roman"/>
          <w:b/>
          <w:bCs/>
          <w:sz w:val="24"/>
          <w:szCs w:val="24"/>
        </w:rPr>
        <w:t>Śledztwo obligatoryjnie prowadzi się:</w:t>
      </w:r>
    </w:p>
    <w:p w14:paraId="07969C6C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a) w sprawach o występki, gdy osobą podejrzaną jest sędzia, prokurator, asystent sędziego, asystent prokuratora</w:t>
      </w:r>
    </w:p>
    <w:p w14:paraId="37FB8100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b) w sprawach o występki, gdy osobą podejrzaną jest komornik sądowy, zawodowy kurator sądowy, notariusz</w:t>
      </w:r>
    </w:p>
    <w:p w14:paraId="4690A575" w14:textId="6E7818CC" w:rsid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c) w sprawach o zbrodnie</w:t>
      </w:r>
    </w:p>
    <w:p w14:paraId="105C2FB7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6029A" w14:textId="77777777" w:rsidR="00995C43" w:rsidRPr="00753864" w:rsidRDefault="00995C43" w:rsidP="00995C43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8B4E0" w14:textId="77777777" w:rsidR="00AD5CE6" w:rsidRPr="008C1C77" w:rsidRDefault="00995C43" w:rsidP="00AD5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lastRenderedPageBreak/>
        <w:t>6.</w:t>
      </w:r>
      <w:r w:rsidRPr="00753864">
        <w:rPr>
          <w:rFonts w:ascii="Times New Roman" w:hAnsi="Times New Roman" w:cs="Times New Roman"/>
          <w:sz w:val="24"/>
          <w:szCs w:val="24"/>
        </w:rPr>
        <w:t xml:space="preserve">  </w:t>
      </w:r>
      <w:r w:rsidR="00AD5CE6" w:rsidRPr="00AD5CE6">
        <w:rPr>
          <w:rFonts w:ascii="Times New Roman" w:hAnsi="Times New Roman" w:cs="Times New Roman"/>
          <w:b/>
          <w:bCs/>
          <w:sz w:val="24"/>
          <w:szCs w:val="24"/>
        </w:rPr>
        <w:t>Podejrzany w postępowaniu przygotowawczym może mieć:</w:t>
      </w:r>
    </w:p>
    <w:p w14:paraId="68AFBBBB" w14:textId="77777777" w:rsidR="00AD5CE6" w:rsidRPr="0075368D" w:rsidRDefault="00AD5CE6" w:rsidP="00AD5CE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tyl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5368D">
        <w:rPr>
          <w:rFonts w:ascii="Times New Roman" w:hAnsi="Times New Roman" w:cs="Times New Roman"/>
          <w:sz w:val="24"/>
          <w:szCs w:val="24"/>
        </w:rPr>
        <w:t xml:space="preserve"> obrońców ilu chce</w:t>
      </w:r>
    </w:p>
    <w:p w14:paraId="38C1E447" w14:textId="77777777" w:rsidR="00AD5CE6" w:rsidRPr="0075368D" w:rsidRDefault="00AD5CE6" w:rsidP="00AD5CE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maksymalnie 2 obrońców</w:t>
      </w:r>
    </w:p>
    <w:p w14:paraId="015F4E7D" w14:textId="77777777" w:rsidR="00AD5CE6" w:rsidRPr="00AD5CE6" w:rsidRDefault="00AD5CE6" w:rsidP="00AD5CE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>maksymalnie 3 obrońców</w:t>
      </w:r>
    </w:p>
    <w:p w14:paraId="67331E80" w14:textId="666DDE37" w:rsidR="00AD5CE6" w:rsidRDefault="00AD5CE6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76B0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E6">
        <w:rPr>
          <w:rFonts w:ascii="Times New Roman" w:hAnsi="Times New Roman" w:cs="Times New Roman"/>
          <w:b/>
          <w:bCs/>
          <w:sz w:val="24"/>
          <w:szCs w:val="24"/>
        </w:rPr>
        <w:t>Zbrodnię można popełnić:</w:t>
      </w:r>
    </w:p>
    <w:p w14:paraId="038D3C1F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 xml:space="preserve">a) </w:t>
      </w:r>
      <w:r w:rsidRPr="000B4D26">
        <w:rPr>
          <w:rFonts w:ascii="Times New Roman" w:hAnsi="Times New Roman" w:cs="Times New Roman"/>
          <w:sz w:val="24"/>
          <w:szCs w:val="24"/>
        </w:rPr>
        <w:t>tylko w zamiarze bezpośrednim</w:t>
      </w:r>
    </w:p>
    <w:p w14:paraId="5C48203E" w14:textId="77777777" w:rsidR="00AD5CE6" w:rsidRPr="00BD41AE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b) tylko w zamiarze bezpośrednim kierunkowym</w:t>
      </w:r>
    </w:p>
    <w:p w14:paraId="5609C017" w14:textId="77777777" w:rsidR="00AD5CE6" w:rsidRPr="000B4D2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1743">
        <w:rPr>
          <w:rFonts w:ascii="Times New Roman" w:hAnsi="Times New Roman" w:cs="Times New Roman"/>
          <w:sz w:val="24"/>
          <w:szCs w:val="24"/>
        </w:rPr>
        <w:t xml:space="preserve">c) </w:t>
      </w:r>
      <w:r w:rsidRPr="00AD5CE6">
        <w:rPr>
          <w:rFonts w:ascii="Times New Roman" w:hAnsi="Times New Roman" w:cs="Times New Roman"/>
          <w:sz w:val="24"/>
          <w:szCs w:val="24"/>
        </w:rPr>
        <w:t>w zamiarze bezpośrednim lub ewentualnym</w:t>
      </w:r>
    </w:p>
    <w:p w14:paraId="1FF2D98C" w14:textId="5E2DCF20" w:rsidR="00AD5CE6" w:rsidRDefault="00AD5CE6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E87A4" w14:textId="7510B0B4" w:rsidR="00995C43" w:rsidRPr="00AD5CE6" w:rsidRDefault="00AD5CE6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C43" w:rsidRPr="00AD5CE6">
        <w:rPr>
          <w:rFonts w:ascii="Times New Roman" w:hAnsi="Times New Roman" w:cs="Times New Roman"/>
          <w:b/>
          <w:bCs/>
          <w:sz w:val="24"/>
          <w:szCs w:val="24"/>
        </w:rPr>
        <w:t>W razie złożenia w toku postępowania przygotowawczego wniosku o zastosowanie tymczasowego aresztowania podejrzanemu i jego obrońcy:</w:t>
      </w:r>
    </w:p>
    <w:p w14:paraId="2036732D" w14:textId="77777777" w:rsidR="00995C43" w:rsidRPr="00AD5CE6" w:rsidRDefault="00995C43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>a) należy udostępnić akta sprawy w zakresie, w jakim stanowią one podstawę wniosku o zastosowanie tymczasowego aresztowania</w:t>
      </w:r>
    </w:p>
    <w:p w14:paraId="63ED3B98" w14:textId="77777777" w:rsidR="00995C43" w:rsidRPr="00753864" w:rsidRDefault="00995C43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b) należy zawsze udostępnić akta sprawy w całości </w:t>
      </w:r>
    </w:p>
    <w:p w14:paraId="1F14238B" w14:textId="1C57F2D0" w:rsidR="00995C43" w:rsidRDefault="00995C43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nie udostępnia się akt postępowania, lecz jedynie doręczenia się odpis wniosku o zastosowanie tymczasowego aresztowania</w:t>
      </w:r>
    </w:p>
    <w:p w14:paraId="750ACE21" w14:textId="3A92CD83" w:rsidR="00AD5CE6" w:rsidRDefault="00AD5CE6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1ADF4" w14:textId="77777777" w:rsidR="00AD5CE6" w:rsidRP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E6">
        <w:rPr>
          <w:rFonts w:ascii="Times New Roman" w:hAnsi="Times New Roman" w:cs="Times New Roman"/>
          <w:b/>
          <w:bCs/>
          <w:sz w:val="24"/>
          <w:szCs w:val="24"/>
        </w:rPr>
        <w:t>W razie konieczności zbadania stanu zdrowia psychicznego podejrzanego w warunkach obserwacji w zakładzie leczniczym postanowienie w tym przedmiocie wydaje:</w:t>
      </w:r>
    </w:p>
    <w:p w14:paraId="41EB3265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prokurator sprawujący nadzór nad dochodzeniem lub śledztwem</w:t>
      </w:r>
    </w:p>
    <w:p w14:paraId="76F934D7" w14:textId="77777777" w:rsidR="00AD5CE6" w:rsidRP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>b) sąd na wniosek prokuratora</w:t>
      </w:r>
    </w:p>
    <w:p w14:paraId="516D0860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organ prowadzący postępowanie</w:t>
      </w:r>
    </w:p>
    <w:p w14:paraId="2CE2E871" w14:textId="5EE736D8" w:rsidR="00AD5CE6" w:rsidRPr="00753864" w:rsidRDefault="00AD5CE6" w:rsidP="00995C4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EFB9C" w14:textId="77777777" w:rsidR="00AD5CE6" w:rsidRP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E6">
        <w:rPr>
          <w:rFonts w:ascii="Times New Roman" w:hAnsi="Times New Roman" w:cs="Times New Roman"/>
          <w:b/>
          <w:bCs/>
          <w:sz w:val="24"/>
          <w:szCs w:val="24"/>
        </w:rPr>
        <w:t>W toku postępowania przygotowawczego zastosowany przez sąd środek zapobiegawczy  może zostać uchylony lub zmieniony na łagodniejszy:</w:t>
      </w:r>
    </w:p>
    <w:p w14:paraId="7D476277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tylko przez prokuratora</w:t>
      </w:r>
    </w:p>
    <w:p w14:paraId="3699646B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tylko przez sąd</w:t>
      </w:r>
    </w:p>
    <w:p w14:paraId="35AE3A02" w14:textId="6DE612F5" w:rsid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>c) przez sąd albo przez prokuratora</w:t>
      </w:r>
    </w:p>
    <w:p w14:paraId="2E724627" w14:textId="70FA1776" w:rsid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4F1DD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2DB">
        <w:rPr>
          <w:rFonts w:ascii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E6">
        <w:rPr>
          <w:rFonts w:ascii="Times New Roman" w:hAnsi="Times New Roman" w:cs="Times New Roman"/>
          <w:b/>
          <w:bCs/>
          <w:sz w:val="24"/>
          <w:szCs w:val="24"/>
        </w:rPr>
        <w:t>Okres tymczasowego aresztowania liczy się:</w:t>
      </w:r>
    </w:p>
    <w:p w14:paraId="6FCF839F" w14:textId="77777777" w:rsidR="00AD5CE6" w:rsidRPr="00AD5CE6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E6">
        <w:rPr>
          <w:rFonts w:ascii="Times New Roman" w:hAnsi="Times New Roman" w:cs="Times New Roman"/>
          <w:sz w:val="24"/>
          <w:szCs w:val="24"/>
        </w:rPr>
        <w:t>a) od dnia zatrzymania</w:t>
      </w:r>
    </w:p>
    <w:p w14:paraId="06F970E3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od dnia wydania postanowienia o zastosowaniu tymczasowego aresztowania</w:t>
      </w:r>
    </w:p>
    <w:p w14:paraId="2A6C6D56" w14:textId="77777777" w:rsidR="00AD5CE6" w:rsidRPr="00753864" w:rsidRDefault="00AD5CE6" w:rsidP="00AD5CE6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od dnia skierowania przez prokuratora wniosku o zastosowanie tymczasowego aresztowania </w:t>
      </w:r>
    </w:p>
    <w:p w14:paraId="0EE809E8" w14:textId="77777777" w:rsidR="00AD5CE6" w:rsidRPr="000B4D26" w:rsidRDefault="00AD5CE6" w:rsidP="00AD5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</w:t>
      </w:r>
      <w:r w:rsidRPr="000B4D26">
        <w:rPr>
          <w:rFonts w:ascii="Times New Roman" w:hAnsi="Times New Roman" w:cs="Times New Roman"/>
          <w:sz w:val="24"/>
          <w:szCs w:val="24"/>
        </w:rPr>
        <w:t xml:space="preserve"> </w:t>
      </w:r>
      <w:r w:rsidRPr="00AD5CE6">
        <w:rPr>
          <w:rFonts w:ascii="Times New Roman" w:hAnsi="Times New Roman" w:cs="Times New Roman"/>
          <w:b/>
          <w:bCs/>
          <w:sz w:val="24"/>
          <w:szCs w:val="24"/>
        </w:rPr>
        <w:t>W postępowaniu sprawdzającym można:</w:t>
      </w:r>
    </w:p>
    <w:p w14:paraId="76D0B5B6" w14:textId="77777777" w:rsidR="00AD5CE6" w:rsidRPr="0075368D" w:rsidRDefault="00AD5CE6" w:rsidP="00AD5CE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 xml:space="preserve">powołać biegłego </w:t>
      </w:r>
    </w:p>
    <w:p w14:paraId="3FD7FC4E" w14:textId="77777777" w:rsidR="00AD5CE6" w:rsidRPr="0075368D" w:rsidRDefault="00AD5CE6" w:rsidP="00AD5CE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sporządzić protokół oględzin miejsca</w:t>
      </w:r>
    </w:p>
    <w:p w14:paraId="5BF71978" w14:textId="15B58055" w:rsidR="00AD5CE6" w:rsidRDefault="00AD5CE6" w:rsidP="00AD5CE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 xml:space="preserve">przesłuchać zawiadamiającego w charakterze świadka </w:t>
      </w:r>
    </w:p>
    <w:p w14:paraId="6F08ECA5" w14:textId="33B2F173" w:rsid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A0621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D44">
        <w:rPr>
          <w:rFonts w:ascii="Times New Roman" w:hAnsi="Times New Roman" w:cs="Times New Roman"/>
          <w:b/>
          <w:bCs/>
          <w:sz w:val="24"/>
          <w:szCs w:val="24"/>
        </w:rPr>
        <w:t>Jeżeli zostanie ustalone, że podejrzany dopuścił się czynu w stanie niepoczytalności i nie istnieją podstawy do zastosowania środków zabezpieczających, to:</w:t>
      </w:r>
    </w:p>
    <w:p w14:paraId="7D4A1A0B" w14:textId="77777777" w:rsidR="00A07D44" w:rsidRPr="00A07D44" w:rsidRDefault="00A07D44" w:rsidP="00A07D4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prokurator samodzielnie wydaje postanowienie o umorzeniu postępowania przygotowawczego</w:t>
      </w:r>
    </w:p>
    <w:p w14:paraId="1ED61428" w14:textId="77777777" w:rsidR="00A07D44" w:rsidRPr="0075368D" w:rsidRDefault="00A07D44" w:rsidP="00A07D4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prokurator kieruje do sądu wniosek o umorzenie postępowania przygotowawczego</w:t>
      </w:r>
    </w:p>
    <w:p w14:paraId="15CFF543" w14:textId="2F2D54DD" w:rsidR="00A07D44" w:rsidRDefault="00A07D44" w:rsidP="00A07D4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 xml:space="preserve">prokurator zamyka śledztwo i kieruje do sądu akt oskarżenia </w:t>
      </w:r>
    </w:p>
    <w:p w14:paraId="791D74B4" w14:textId="6214FFA6" w:rsid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EF9A0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14. W sprawie, w której podejrzany jest tymczasowo aresztowany akt oskarżenia należy wnieść do sądu nie później niż na:</w:t>
      </w:r>
    </w:p>
    <w:p w14:paraId="48BB4A50" w14:textId="77777777" w:rsidR="00A07D44" w:rsidRPr="00A07D44" w:rsidRDefault="00A07D44" w:rsidP="00A07D44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7 dni przed upływem określonego terminu stosowania tymczasowego aresztowania</w:t>
      </w:r>
    </w:p>
    <w:p w14:paraId="541EBB13" w14:textId="77777777" w:rsidR="00A07D44" w:rsidRPr="0075368D" w:rsidRDefault="00A07D44" w:rsidP="00A07D44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14 dni przed upływem określonego terminu stosowania tymczasowego aresztowania</w:t>
      </w:r>
    </w:p>
    <w:p w14:paraId="39FBA3D7" w14:textId="77777777" w:rsidR="00A07D44" w:rsidRPr="0075368D" w:rsidRDefault="00A07D44" w:rsidP="00A07D44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 xml:space="preserve">ustawa nie przewiduje żadnych ograniczeń </w:t>
      </w:r>
    </w:p>
    <w:p w14:paraId="05C94414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565FF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15. Do aktu oskarżenia dołącza się:</w:t>
      </w:r>
    </w:p>
    <w:p w14:paraId="226699FE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a) listę ujawnionych osób pokrzywdzonych z podaniem ich adresów</w:t>
      </w:r>
    </w:p>
    <w:p w14:paraId="552E5B25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listę pokrzywdzonych, którzy wyrazili wolę działania w charakterze oskarżycieli posiłkowych</w:t>
      </w:r>
    </w:p>
    <w:p w14:paraId="6E6B8B48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listę pokrzywdzonych, którzy złożyli wnioski o naprawienie szkody wyrządzonej przestępstwem</w:t>
      </w:r>
    </w:p>
    <w:p w14:paraId="2ECB3820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4FDEA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16. Apelacja od wyroku sądu rejonowego, która nie pochodzi od prokuratora, może być sporządzona i podpisana:</w:t>
      </w:r>
    </w:p>
    <w:p w14:paraId="1CFDCF21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a) samodzielnie przez oskarżonego</w:t>
      </w:r>
    </w:p>
    <w:p w14:paraId="4FFFE5A7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tylko przez adwokata lub radcę prawnego</w:t>
      </w:r>
    </w:p>
    <w:p w14:paraId="271A0825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tylko przez adwokata, radcę prawnego, aplikanta adwokackiego, aplikanta radcowskiego </w:t>
      </w:r>
    </w:p>
    <w:p w14:paraId="5AA076EB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59B0C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43F7F" w14:textId="77F43018" w:rsidR="00995C43" w:rsidRDefault="00995C43" w:rsidP="00995C43">
      <w:pPr>
        <w:tabs>
          <w:tab w:val="left" w:pos="13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EAF37E" w14:textId="168C20D0" w:rsidR="00AD5CE6" w:rsidRDefault="00AD5CE6" w:rsidP="00995C43">
      <w:pPr>
        <w:tabs>
          <w:tab w:val="left" w:pos="13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28685A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lastRenderedPageBreak/>
        <w:t>17.Warunkowe umorzenie postępowania karnego następuje na okres próby, który wynosi:</w:t>
      </w:r>
    </w:p>
    <w:p w14:paraId="5737F673" w14:textId="77777777" w:rsidR="00A07D44" w:rsidRPr="0062745B" w:rsidRDefault="00A07D44" w:rsidP="00A07D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2745B">
        <w:rPr>
          <w:rFonts w:ascii="Times New Roman" w:hAnsi="Times New Roman" w:cs="Times New Roman"/>
          <w:sz w:val="24"/>
          <w:szCs w:val="24"/>
        </w:rPr>
        <w:t>od roku do 2 lat</w:t>
      </w:r>
    </w:p>
    <w:p w14:paraId="18F67BA1" w14:textId="77777777" w:rsidR="00A07D44" w:rsidRPr="00A07D44" w:rsidRDefault="00A07D44" w:rsidP="00A07D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od roku do 3 lat</w:t>
      </w:r>
    </w:p>
    <w:p w14:paraId="42F17C38" w14:textId="77777777" w:rsidR="00A07D44" w:rsidRPr="0075368D" w:rsidRDefault="00A07D44" w:rsidP="00A07D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od roku do 5 lat</w:t>
      </w:r>
    </w:p>
    <w:p w14:paraId="77AC81A5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6902D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18. Jeżeli jeden czyn wyczerpuje znamiona określone w dwóch lub więcej przepisach ustawy karnej to:</w:t>
      </w:r>
    </w:p>
    <w:p w14:paraId="2105E44B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sąd skazuje oskarżonego za dwa lub więcej przestępstw</w:t>
      </w:r>
    </w:p>
    <w:p w14:paraId="7A13D1D5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b) sąd skazuje oskarżonego za jedno przestępstwo na podstawie wszystkich zbiegających się przepisów</w:t>
      </w:r>
    </w:p>
    <w:p w14:paraId="6565C83F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sąd skazuje oskarżonego za jedno przestępstwo na podstawie jednego przepisu, który w sposób najpełniejszy obrazuje zawartość kryminalną jego czynu </w:t>
      </w:r>
    </w:p>
    <w:p w14:paraId="0CBFFA12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94E92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19. Wejście w porozumienie z inną osobą, uzyskiwanie lub przysposabianie środków, zbieranie informacji oraz sporządzanie planu działania w celu popełnienia czynu zabronionego stanowi:</w:t>
      </w:r>
    </w:p>
    <w:p w14:paraId="0077FC34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a) przygotowanie</w:t>
      </w:r>
    </w:p>
    <w:p w14:paraId="1612FD1B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usiłowanie</w:t>
      </w:r>
    </w:p>
    <w:p w14:paraId="7184C0B6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pomocnictwo </w:t>
      </w:r>
    </w:p>
    <w:p w14:paraId="0CE1EB89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A7BB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20. Osoba, która w obronie koniecznej odpiera bezpośredni, bezprawny zamach na jakiekolwiek dobro chronione prawem:</w:t>
      </w:r>
    </w:p>
    <w:p w14:paraId="23D09D48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nie podlega karze</w:t>
      </w:r>
    </w:p>
    <w:p w14:paraId="152E9FA9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nie popełnia czynu zabronionego</w:t>
      </w:r>
    </w:p>
    <w:p w14:paraId="38AFDB54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 xml:space="preserve">c) nie popełnia przestępstwa </w:t>
      </w:r>
    </w:p>
    <w:p w14:paraId="4D7E038D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5B107C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21. Kara ograniczenia wolności może polegać na:</w:t>
      </w:r>
    </w:p>
    <w:p w14:paraId="1E946434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obowiązku wykonywania odpłatnej pracy na cele społeczne</w:t>
      </w:r>
    </w:p>
    <w:p w14:paraId="3DD4DBCF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b) potrąceniu od 10% do 25% wynagrodzenia za pracę w stosunku miesięcznym na cel społeczny wskazany przez sąd</w:t>
      </w:r>
    </w:p>
    <w:p w14:paraId="2A016187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obowiązku pozostawania w miejscu stałego pobytu lub w innym wyznaczonym miejscu, z zastosowaniem systemu dozoru elektronicznego</w:t>
      </w:r>
    </w:p>
    <w:p w14:paraId="12073CE8" w14:textId="517F3613" w:rsid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EAC9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lastRenderedPageBreak/>
        <w:t>22.Czynność procesowa dokonana po upływie terminu zawitego:</w:t>
      </w:r>
    </w:p>
    <w:p w14:paraId="3561189B" w14:textId="77777777" w:rsidR="00A07D44" w:rsidRPr="00A07D44" w:rsidRDefault="00A07D44" w:rsidP="00A07D44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jest bezskuteczna</w:t>
      </w:r>
    </w:p>
    <w:p w14:paraId="68F9C840" w14:textId="77777777" w:rsidR="00A07D44" w:rsidRPr="0075368D" w:rsidRDefault="00A07D44" w:rsidP="00A07D44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jest nieważna</w:t>
      </w:r>
    </w:p>
    <w:p w14:paraId="51842633" w14:textId="77777777" w:rsidR="00A07D44" w:rsidRPr="0075368D" w:rsidRDefault="00A07D44" w:rsidP="00A07D44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 xml:space="preserve">jest ważna pod warunkiem jej konwalidacji </w:t>
      </w:r>
    </w:p>
    <w:p w14:paraId="6A5D9DCC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B8489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23. Warunkowo umorzone postępowanie karne musi zostać obligatoryjnie podjęte wtedy, gdy:</w:t>
      </w:r>
    </w:p>
    <w:p w14:paraId="3198450D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sprawca w okresie próby nie wykonał nałożonego na niego obowiązku, orzeczonego środka karnego albo środka kompensacyjnego</w:t>
      </w:r>
    </w:p>
    <w:p w14:paraId="399DCFED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sprawca w okresie próby popełnił przestępstwo umyślne i skierowano przeciwko niemu akt oskarżenia</w:t>
      </w:r>
    </w:p>
    <w:p w14:paraId="763E8685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c) sprawca w okresie próby popełnił przestępstwo umyślne, za które został prawomocnie skazany</w:t>
      </w:r>
    </w:p>
    <w:p w14:paraId="57BB8AD6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A0A95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24. Każdy zatrzymany powinien być przekazany do dyspozycji sądu:</w:t>
      </w:r>
    </w:p>
    <w:p w14:paraId="7204E3F9" w14:textId="77777777" w:rsidR="00A07D44" w:rsidRPr="00BD41AE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a) w ciągu 24 godzin od chwili  zatrzymania</w:t>
      </w:r>
    </w:p>
    <w:p w14:paraId="40AAAC3C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b</w:t>
      </w:r>
      <w:r w:rsidRPr="00A07D44">
        <w:rPr>
          <w:rFonts w:ascii="Times New Roman" w:hAnsi="Times New Roman" w:cs="Times New Roman"/>
          <w:sz w:val="24"/>
          <w:szCs w:val="24"/>
        </w:rPr>
        <w:t>) w ciągu 48 godzin od chwili zatrzymania</w:t>
      </w:r>
    </w:p>
    <w:p w14:paraId="6E9E5F79" w14:textId="77777777" w:rsidR="00A07D44" w:rsidRPr="00BD41AE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AE">
        <w:rPr>
          <w:rFonts w:ascii="Times New Roman" w:hAnsi="Times New Roman" w:cs="Times New Roman"/>
          <w:sz w:val="24"/>
          <w:szCs w:val="24"/>
        </w:rPr>
        <w:t>c</w:t>
      </w:r>
      <w:r w:rsidRPr="00B74708">
        <w:rPr>
          <w:rFonts w:ascii="Times New Roman" w:hAnsi="Times New Roman" w:cs="Times New Roman"/>
          <w:sz w:val="24"/>
          <w:szCs w:val="24"/>
        </w:rPr>
        <w:t>) w ciągu 72 godzin od chwili zatrzymania</w:t>
      </w:r>
      <w:r w:rsidRPr="00BD41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19174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5E994" w14:textId="77777777" w:rsidR="00A07D44" w:rsidRP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25. Jeżeli po rozpoczęciu przewodu sądowego ujawni się, że czyn oskarżonego stanowi wykroczenie, a nie przestępstwo, to:</w:t>
      </w:r>
    </w:p>
    <w:p w14:paraId="4D0EB5D2" w14:textId="77777777" w:rsidR="00A07D44" w:rsidRPr="0075368D" w:rsidRDefault="00A07D44" w:rsidP="00A07D44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sąd zwraca sprawę prokuratorowi</w:t>
      </w:r>
    </w:p>
    <w:p w14:paraId="48621813" w14:textId="77777777" w:rsidR="00A07D44" w:rsidRPr="0075368D" w:rsidRDefault="00A07D44" w:rsidP="00A07D44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sąd przekazuje sprawę do sądu właściwego w sprawach o wykroczenia, gdzie postępowanie toczy się od nowa</w:t>
      </w:r>
    </w:p>
    <w:p w14:paraId="7642621F" w14:textId="77777777" w:rsidR="00A07D44" w:rsidRPr="00A07D44" w:rsidRDefault="00A07D44" w:rsidP="00A07D44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sąd kontynuuje postępowanie, rozpoznaje ją w tym samym składzie, stosując w dalszym ciągu przepisy Kodeksu postępowania w sprawach o wykroczenia</w:t>
      </w:r>
    </w:p>
    <w:p w14:paraId="6BBB3B91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910B5" w14:textId="77777777" w:rsidR="00A07D44" w:rsidRPr="00A07D44" w:rsidRDefault="00A07D44" w:rsidP="00A07D44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26. Kasacja może być wniesiona wyłącznie z powodu niewspółmierności kary:</w:t>
      </w:r>
    </w:p>
    <w:p w14:paraId="703299F0" w14:textId="77777777" w:rsidR="00A07D44" w:rsidRPr="002A71E0" w:rsidRDefault="00A07D44" w:rsidP="00A07D44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71E0">
        <w:rPr>
          <w:rFonts w:ascii="Times New Roman" w:hAnsi="Times New Roman" w:cs="Times New Roman"/>
          <w:sz w:val="24"/>
          <w:szCs w:val="24"/>
        </w:rPr>
        <w:t xml:space="preserve">przez każdą stronę lub jej pełnomocnika </w:t>
      </w:r>
    </w:p>
    <w:p w14:paraId="60487024" w14:textId="77777777" w:rsidR="00A07D44" w:rsidRPr="002A71E0" w:rsidRDefault="00A07D44" w:rsidP="00A07D44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71E0">
        <w:rPr>
          <w:rFonts w:ascii="Times New Roman" w:hAnsi="Times New Roman" w:cs="Times New Roman"/>
          <w:sz w:val="24"/>
          <w:szCs w:val="24"/>
        </w:rPr>
        <w:t>przez Ministra Sprawiedliwości w sprawach o zbrodnie i występki</w:t>
      </w:r>
    </w:p>
    <w:p w14:paraId="5602FAE8" w14:textId="77777777" w:rsidR="00A07D44" w:rsidRPr="00A07D44" w:rsidRDefault="00A07D44" w:rsidP="00A07D44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przez Prokuratora Generalnego w sprawach o zbrodnie</w:t>
      </w:r>
    </w:p>
    <w:p w14:paraId="184A59F6" w14:textId="77777777" w:rsidR="00A07D44" w:rsidRDefault="00A07D44" w:rsidP="00A0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37EBE" w14:textId="04B1F4D3" w:rsidR="00AD5CE6" w:rsidRDefault="00AD5CE6" w:rsidP="00995C43">
      <w:pPr>
        <w:tabs>
          <w:tab w:val="left" w:pos="13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1414E2" w14:textId="77777777" w:rsidR="00335E54" w:rsidRDefault="00335E5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363A9" w14:textId="09818691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lastRenderedPageBreak/>
        <w:t>27. Stan nietrzeźwości zachodzi, gdy:</w:t>
      </w:r>
    </w:p>
    <w:p w14:paraId="0DE2F8A1" w14:textId="77777777" w:rsidR="00A07D44" w:rsidRPr="002A71E0" w:rsidRDefault="00A07D44" w:rsidP="00A07D44">
      <w:pPr>
        <w:pStyle w:val="Akapitzlist"/>
        <w:numPr>
          <w:ilvl w:val="0"/>
          <w:numId w:val="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71E0">
        <w:rPr>
          <w:rFonts w:ascii="Times New Roman" w:hAnsi="Times New Roman" w:cs="Times New Roman"/>
          <w:sz w:val="24"/>
          <w:szCs w:val="24"/>
        </w:rPr>
        <w:t>zawartość alkoholu we krwi przekracza 0,25 promila albo prowadzi do stężenia przekraczającego tę wartość</w:t>
      </w:r>
    </w:p>
    <w:p w14:paraId="5768EEBC" w14:textId="77777777" w:rsidR="00A07D44" w:rsidRPr="00A07D44" w:rsidRDefault="00A07D44" w:rsidP="00A07D44">
      <w:pPr>
        <w:pStyle w:val="Akapitzlist"/>
        <w:numPr>
          <w:ilvl w:val="0"/>
          <w:numId w:val="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zawartość alkoholu we krwi przekracza 0,5 promila albo prowadzi do stężenia przekraczającego tę wartość</w:t>
      </w:r>
    </w:p>
    <w:p w14:paraId="6F9B8F9D" w14:textId="17F701DA" w:rsidR="00A07D44" w:rsidRPr="00951743" w:rsidRDefault="00A07D44" w:rsidP="00A07D44">
      <w:pPr>
        <w:pStyle w:val="Akapitzlist"/>
        <w:numPr>
          <w:ilvl w:val="0"/>
          <w:numId w:val="9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51743">
        <w:rPr>
          <w:rFonts w:ascii="Times New Roman" w:hAnsi="Times New Roman" w:cs="Times New Roman"/>
          <w:sz w:val="24"/>
          <w:szCs w:val="24"/>
        </w:rPr>
        <w:t>zawartość alkoholu w 1 dm</w:t>
      </w:r>
      <w:r w:rsidRPr="009517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1743">
        <w:rPr>
          <w:rFonts w:ascii="Times New Roman" w:hAnsi="Times New Roman" w:cs="Times New Roman"/>
          <w:sz w:val="24"/>
          <w:szCs w:val="24"/>
        </w:rPr>
        <w:t> wydychanego powietrza przekracza 0,5 mg albo prowadzi do stężenia przekraczającego tę wartość</w:t>
      </w:r>
    </w:p>
    <w:p w14:paraId="3DE17AC3" w14:textId="77777777" w:rsid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F6714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28. Sprawca, który z powodu choroby psychicznej, upośledzenia umysłowego lub innego zakłócenia czynności psychicznych, nie mógł w czasie czynu rozpoznać jego znaczenia lub pokierować swoim postępowaniem:</w:t>
      </w:r>
    </w:p>
    <w:p w14:paraId="4B9234BE" w14:textId="77777777" w:rsidR="00A07D44" w:rsidRPr="00A07D44" w:rsidRDefault="00A07D44" w:rsidP="00A07D44">
      <w:pPr>
        <w:pStyle w:val="Akapitzlist"/>
        <w:numPr>
          <w:ilvl w:val="0"/>
          <w:numId w:val="1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nie popełnia przestępstwa</w:t>
      </w:r>
    </w:p>
    <w:p w14:paraId="42FE4BFE" w14:textId="77777777" w:rsidR="00A07D44" w:rsidRPr="002A71E0" w:rsidRDefault="00A07D44" w:rsidP="00A07D44">
      <w:pPr>
        <w:pStyle w:val="Akapitzlist"/>
        <w:numPr>
          <w:ilvl w:val="0"/>
          <w:numId w:val="1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71E0">
        <w:rPr>
          <w:rFonts w:ascii="Times New Roman" w:hAnsi="Times New Roman" w:cs="Times New Roman"/>
          <w:sz w:val="24"/>
          <w:szCs w:val="24"/>
        </w:rPr>
        <w:t>nie podlega karze</w:t>
      </w:r>
    </w:p>
    <w:p w14:paraId="30B6297D" w14:textId="77777777" w:rsidR="00A07D44" w:rsidRPr="002A71E0" w:rsidRDefault="00A07D44" w:rsidP="00A07D44">
      <w:pPr>
        <w:pStyle w:val="Akapitzlist"/>
        <w:numPr>
          <w:ilvl w:val="0"/>
          <w:numId w:val="10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71E0">
        <w:rPr>
          <w:rFonts w:ascii="Times New Roman" w:hAnsi="Times New Roman" w:cs="Times New Roman"/>
          <w:sz w:val="24"/>
          <w:szCs w:val="24"/>
        </w:rPr>
        <w:t xml:space="preserve">nie podlega jurysdykcji polskich sądów karnych </w:t>
      </w:r>
    </w:p>
    <w:p w14:paraId="57626E8F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84F18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29. Mieniem wielkiej wartości jest mienie, którego wartość:</w:t>
      </w:r>
    </w:p>
    <w:p w14:paraId="693F422E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w czasie popełnienia czynu zabronionego wynosi co najmniej 200.000 zł</w:t>
      </w:r>
    </w:p>
    <w:p w14:paraId="3ADABF4B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b) w czasie popełnienia czynu zabronionego przekracza 1.000.000 zł</w:t>
      </w:r>
    </w:p>
    <w:p w14:paraId="74E97F41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w czasie wyrokowania wynosi co najmniej 1.000.000 zł</w:t>
      </w:r>
    </w:p>
    <w:p w14:paraId="3CC3C6BE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C30AE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30. Jeżeli w czasie popełnienia przestępstwa zdolność rozpoznania znaczenia czynu lub kierowania postępowaniem była u sprawcy w znacznym stopniu ograniczona, to:</w:t>
      </w:r>
    </w:p>
    <w:p w14:paraId="11D44BE5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a) sąd może zastosować nadzwyczajne złagodzenie kary</w:t>
      </w:r>
    </w:p>
    <w:p w14:paraId="18704B03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sąd może odstąpić od wymierzenia kary</w:t>
      </w:r>
    </w:p>
    <w:p w14:paraId="26FA7C1F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c) sprawca nie popełnienia przestępstwa</w:t>
      </w:r>
    </w:p>
    <w:p w14:paraId="7278766B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3D9D0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31. Asystent prokuratora w toku postępowania przygotowawczego jest uprawniony do:</w:t>
      </w:r>
    </w:p>
    <w:p w14:paraId="1BA7CC9E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a) przeprowadzenia eksperymentu procesowego</w:t>
      </w:r>
    </w:p>
    <w:p w14:paraId="0F618AE4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ogłoszenia podejrzanemu zarzutów</w:t>
      </w:r>
    </w:p>
    <w:p w14:paraId="7B20524D" w14:textId="22720263" w:rsidR="00A07D44" w:rsidRPr="00335E5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 xml:space="preserve">wydania lub zatwierdzenia decyzji o </w:t>
      </w:r>
      <w:r w:rsidRPr="00753864">
        <w:rPr>
          <w:rFonts w:ascii="Times New Roman" w:hAnsi="Times New Roman" w:cs="Times New Roman"/>
          <w:sz w:val="24"/>
          <w:szCs w:val="24"/>
        </w:rPr>
        <w:t>zatrzymani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53864">
        <w:rPr>
          <w:rFonts w:ascii="Times New Roman" w:hAnsi="Times New Roman" w:cs="Times New Roman"/>
          <w:sz w:val="24"/>
          <w:szCs w:val="24"/>
        </w:rPr>
        <w:t xml:space="preserve"> osoby</w:t>
      </w:r>
    </w:p>
    <w:p w14:paraId="220241E5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D44">
        <w:rPr>
          <w:rFonts w:ascii="Times New Roman" w:hAnsi="Times New Roman" w:cs="Times New Roman"/>
          <w:b/>
          <w:bCs/>
          <w:sz w:val="24"/>
          <w:szCs w:val="24"/>
        </w:rPr>
        <w:t>32. Prokuraturą Regionalną kieruje:</w:t>
      </w:r>
    </w:p>
    <w:p w14:paraId="4BA6B3A6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a) prokurator prokuratury regionalnej  </w:t>
      </w:r>
    </w:p>
    <w:p w14:paraId="5546CFC1" w14:textId="77777777" w:rsidR="00A07D44" w:rsidRPr="00A07D4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D44">
        <w:rPr>
          <w:rFonts w:ascii="Times New Roman" w:hAnsi="Times New Roman" w:cs="Times New Roman"/>
          <w:sz w:val="24"/>
          <w:szCs w:val="24"/>
        </w:rPr>
        <w:t>b) prokurator regionalny</w:t>
      </w:r>
    </w:p>
    <w:p w14:paraId="189D00E6" w14:textId="77777777" w:rsidR="00A07D44" w:rsidRPr="00753864" w:rsidRDefault="00A07D44" w:rsidP="00A07D4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prokurator apelacyjny </w:t>
      </w:r>
    </w:p>
    <w:p w14:paraId="6AD01B7D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lastRenderedPageBreak/>
        <w:t>33. Władzę wykonawczą w Rzeczypospolitej Polskiej sprawują:</w:t>
      </w:r>
    </w:p>
    <w:p w14:paraId="4CBB8704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a) Prezydent RP i Zgromadzenie Narodowe</w:t>
      </w:r>
    </w:p>
    <w:p w14:paraId="513780FD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b) Zgromadzenie Narodowe i Rada Bezpieczeństwa Narodowego </w:t>
      </w:r>
    </w:p>
    <w:p w14:paraId="595C5043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 xml:space="preserve">c) Prezydent RP i Rada Ministrów </w:t>
      </w:r>
    </w:p>
    <w:p w14:paraId="457FF8D3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9925D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t>34. Ważność wyborów do Sejmu i Senatu stwierdza:</w:t>
      </w:r>
    </w:p>
    <w:p w14:paraId="27F0E037" w14:textId="77777777" w:rsidR="00335E54" w:rsidRPr="00335E54" w:rsidRDefault="00335E54" w:rsidP="00335E54">
      <w:pPr>
        <w:pStyle w:val="Akapitzlist"/>
        <w:numPr>
          <w:ilvl w:val="0"/>
          <w:numId w:val="11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Sąd Najwyższy</w:t>
      </w:r>
    </w:p>
    <w:p w14:paraId="5ED65D12" w14:textId="77777777" w:rsidR="00335E54" w:rsidRPr="0075368D" w:rsidRDefault="00335E54" w:rsidP="00335E54">
      <w:pPr>
        <w:pStyle w:val="Akapitzlist"/>
        <w:numPr>
          <w:ilvl w:val="0"/>
          <w:numId w:val="11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Trybunał Konstytucyjny</w:t>
      </w:r>
    </w:p>
    <w:p w14:paraId="60BD5321" w14:textId="77777777" w:rsidR="00335E54" w:rsidRPr="0075368D" w:rsidRDefault="00335E54" w:rsidP="00335E54">
      <w:pPr>
        <w:pStyle w:val="Akapitzlist"/>
        <w:numPr>
          <w:ilvl w:val="0"/>
          <w:numId w:val="11"/>
        </w:numPr>
        <w:tabs>
          <w:tab w:val="left" w:pos="13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368D">
        <w:rPr>
          <w:rFonts w:ascii="Times New Roman" w:hAnsi="Times New Roman" w:cs="Times New Roman"/>
          <w:sz w:val="24"/>
          <w:szCs w:val="24"/>
        </w:rPr>
        <w:t>Najwyższa Izba Kontroli</w:t>
      </w:r>
    </w:p>
    <w:p w14:paraId="5A2AFFCA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CA51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t>35. Umowa międzynarodowa ratyfikowana za uprzednią zgodą wyrażoną w ustawie, po jej ogłoszeniu w Dzienniku Ustaw Rzeczypospolitej Polskiej:</w:t>
      </w:r>
    </w:p>
    <w:p w14:paraId="2C95486A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 xml:space="preserve">a) stanowi część krajowego porządku prawnego </w:t>
      </w:r>
    </w:p>
    <w:p w14:paraId="7607CCD1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nie może być bezpośrednio stosowana</w:t>
      </w:r>
    </w:p>
    <w:p w14:paraId="2449649D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nie ma pierwszeństwa przed ustawą, jeżeli ustawy tej nie da się pogodzić z umową </w:t>
      </w:r>
    </w:p>
    <w:p w14:paraId="2EA5AA16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AD9AC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t>36. Akty prawa miejscowego wydają:</w:t>
      </w:r>
    </w:p>
    <w:p w14:paraId="17FD607F" w14:textId="77777777" w:rsidR="00335E54" w:rsidRPr="00335E5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a) terenowe organy administracji rządowej</w:t>
      </w:r>
    </w:p>
    <w:p w14:paraId="6E6BA6C6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>b) organy samorządu zawodowego</w:t>
      </w:r>
    </w:p>
    <w:p w14:paraId="32E9F470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64">
        <w:rPr>
          <w:rFonts w:ascii="Times New Roman" w:hAnsi="Times New Roman" w:cs="Times New Roman"/>
          <w:sz w:val="24"/>
          <w:szCs w:val="24"/>
        </w:rPr>
        <w:t xml:space="preserve">c) ministrowie kierujący danym działem administracji rządowej </w:t>
      </w:r>
    </w:p>
    <w:p w14:paraId="4650066D" w14:textId="77777777" w:rsidR="00A07D44" w:rsidRPr="00753864" w:rsidRDefault="00A07D44" w:rsidP="00995C43">
      <w:pPr>
        <w:tabs>
          <w:tab w:val="left" w:pos="13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416390" w14:textId="572571C6" w:rsidR="00A07D44" w:rsidRDefault="00A07D44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A952A" w14:textId="29895D1A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5770E" w14:textId="537507EF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E5056" w14:textId="5F1CDE63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C726C" w14:textId="340EA01B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103DA" w14:textId="7D9D8614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D9CD6" w14:textId="33E6830D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E643D" w14:textId="4D983BD2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BC1F3" w14:textId="638C7F3C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A1995" w14:textId="58B43B79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A82B3" w14:textId="4C54DC87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CF62A" w14:textId="169CA245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965A0" w14:textId="77777777" w:rsidR="005422DB" w:rsidRDefault="005422DB" w:rsidP="00995C43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2189D" w14:textId="77777777" w:rsidR="00335E54" w:rsidRPr="00753864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864">
        <w:rPr>
          <w:rFonts w:ascii="Times New Roman" w:hAnsi="Times New Roman" w:cs="Times New Roman"/>
          <w:b/>
          <w:bCs/>
          <w:sz w:val="24"/>
          <w:szCs w:val="24"/>
        </w:rPr>
        <w:lastRenderedPageBreak/>
        <w:t>KAZUS I</w:t>
      </w:r>
    </w:p>
    <w:p w14:paraId="46972769" w14:textId="77777777" w:rsidR="00335E54" w:rsidRPr="00FD3488" w:rsidRDefault="00335E54" w:rsidP="00335E54">
      <w:p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3488">
        <w:rPr>
          <w:rFonts w:ascii="Times New Roman" w:hAnsi="Times New Roman" w:cs="Times New Roman"/>
          <w:bCs/>
          <w:sz w:val="24"/>
          <w:szCs w:val="24"/>
        </w:rPr>
        <w:t>W dniu 14 czerwca 2023 roku Jan udał się do sklepu sieci Robaczek, aby zrobić zakupy. Do koszyka włożył</w:t>
      </w:r>
      <w:r>
        <w:rPr>
          <w:rFonts w:ascii="Times New Roman" w:hAnsi="Times New Roman" w:cs="Times New Roman"/>
          <w:bCs/>
          <w:sz w:val="24"/>
          <w:szCs w:val="24"/>
        </w:rPr>
        <w:t xml:space="preserve"> pomidory o wadze 3 kg,</w:t>
      </w:r>
      <w:r w:rsidRPr="00FD3488">
        <w:rPr>
          <w:rFonts w:ascii="Times New Roman" w:hAnsi="Times New Roman" w:cs="Times New Roman"/>
          <w:bCs/>
          <w:sz w:val="24"/>
          <w:szCs w:val="24"/>
        </w:rPr>
        <w:t xml:space="preserve"> których cena wynosiła 20 zł za 1 kg, a następnie udał się do kasy samoobsługowej. Ważąc towar w kasie samoobsługowej zamiast kliknąć, iż kupuje pomidory, Jan kliknął na jabłka reneta. W sklepie sieci Robaczek jabłka reneta sprzedawane były po 8 zł za 1 kg. Jan zapłacił za towar kartą i udał się do bramki wyjściowej, gdzie zeskanował paragon i wyszedł. Gdy zbliżał się do drzwi wyjściowych ze sklepu został zatrzymany przez pracownika ochrony. Na miejsce wezwana została Policja.</w:t>
      </w:r>
    </w:p>
    <w:p w14:paraId="2FCFC1F5" w14:textId="77777777" w:rsidR="00335E54" w:rsidRPr="00FD3488" w:rsidRDefault="00335E54" w:rsidP="00335E54">
      <w:p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0125834"/>
      <w:r w:rsidRPr="00FD3488">
        <w:rPr>
          <w:rFonts w:ascii="Times New Roman" w:hAnsi="Times New Roman" w:cs="Times New Roman"/>
          <w:bCs/>
          <w:sz w:val="24"/>
          <w:szCs w:val="24"/>
        </w:rPr>
        <w:t>Dokonaj oceny prawnokarnej powyższego stanu faktycznego. Czy Jan dopuścił się jakiegoś przestępstwa? Jeżeli tak, to jakiego (wskaż kwalifikację prawną)? Jeżeli nie, dlaczego?</w:t>
      </w:r>
    </w:p>
    <w:bookmarkEnd w:id="0"/>
    <w:p w14:paraId="5050B389" w14:textId="77777777" w:rsidR="00335E54" w:rsidRPr="008C1C77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47F50" w14:textId="77777777" w:rsidR="00335E54" w:rsidRPr="008C1C77" w:rsidRDefault="00335E54" w:rsidP="00335E54">
      <w:pPr>
        <w:tabs>
          <w:tab w:val="left" w:pos="13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77">
        <w:rPr>
          <w:rFonts w:ascii="Times New Roman" w:hAnsi="Times New Roman" w:cs="Times New Roman"/>
          <w:b/>
          <w:sz w:val="24"/>
          <w:szCs w:val="24"/>
        </w:rPr>
        <w:t>KAZUS II</w:t>
      </w:r>
    </w:p>
    <w:p w14:paraId="1E94F329" w14:textId="77777777" w:rsidR="00335E54" w:rsidRDefault="00335E54" w:rsidP="00335E54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77">
        <w:rPr>
          <w:rFonts w:ascii="Times New Roman" w:hAnsi="Times New Roman" w:cs="Times New Roman"/>
          <w:sz w:val="24"/>
          <w:szCs w:val="24"/>
        </w:rPr>
        <w:t xml:space="preserve">Marian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1C77">
        <w:rPr>
          <w:rFonts w:ascii="Times New Roman" w:hAnsi="Times New Roman" w:cs="Times New Roman"/>
          <w:sz w:val="24"/>
          <w:szCs w:val="24"/>
        </w:rPr>
        <w:t>lat 68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1C77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>alkoholikiem, często spożywa alkohol w towarzystwie innych osób uzależnionych. W dniu 17 maja 2021 r. ok. godz. 02:22, p</w:t>
      </w:r>
      <w:r w:rsidRPr="008C1C77">
        <w:rPr>
          <w:rFonts w:ascii="Times New Roman" w:hAnsi="Times New Roman" w:cs="Times New Roman"/>
          <w:sz w:val="24"/>
          <w:szCs w:val="24"/>
        </w:rPr>
        <w:t>odczas spożywania</w:t>
      </w:r>
      <w:r>
        <w:rPr>
          <w:rFonts w:ascii="Times New Roman" w:hAnsi="Times New Roman" w:cs="Times New Roman"/>
          <w:sz w:val="24"/>
          <w:szCs w:val="24"/>
        </w:rPr>
        <w:t xml:space="preserve"> napojów alkoholowych w towarzystwie innych osób, doszło do zdarzenia, w trakcie którego Krzysztof (lat 24), jeden z uczestników libacji, z niewiadomych do końca powodów przyłożył Marianowi nóż do szyi, żądając, by ten wziął do ręki siekierę i uderzył nią w głowę śpiącego Jana (lat 52). Marian spełnił żądanie, czego skutkiem była śmierć Jana. Rano po godz. 07:15 Alicja (lat 41), uczestniczka libacji, powiadomiła o zdarzeniu funkcjonariuszy Policji, którzy zatrzymali wymienione osoby.           </w:t>
      </w:r>
      <w:r w:rsidRPr="008C1C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303A" w14:textId="77777777" w:rsidR="00335E54" w:rsidRPr="008C1C77" w:rsidRDefault="00335E54" w:rsidP="00335E54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07B">
        <w:rPr>
          <w:rFonts w:ascii="Times New Roman" w:hAnsi="Times New Roman" w:cs="Times New Roman"/>
          <w:sz w:val="24"/>
          <w:szCs w:val="24"/>
        </w:rPr>
        <w:t xml:space="preserve">Dokonaj oceny prawnokarnej powyższego stanu faktycznego. Czy </w:t>
      </w:r>
      <w:r>
        <w:rPr>
          <w:rFonts w:ascii="Times New Roman" w:hAnsi="Times New Roman" w:cs="Times New Roman"/>
          <w:sz w:val="24"/>
          <w:szCs w:val="24"/>
        </w:rPr>
        <w:t>któraś z wymienionych osób dopuściła się</w:t>
      </w:r>
      <w:r w:rsidRPr="0081607B">
        <w:rPr>
          <w:rFonts w:ascii="Times New Roman" w:hAnsi="Times New Roman" w:cs="Times New Roman"/>
          <w:sz w:val="24"/>
          <w:szCs w:val="24"/>
        </w:rPr>
        <w:t xml:space="preserve"> przestępstwa? Jeżeli tak, to jakiego (wskaż kwalifikację prawną)? Jeżeli nie, dlaczego?</w:t>
      </w:r>
    </w:p>
    <w:p w14:paraId="570BDCAE" w14:textId="77777777" w:rsidR="009228DF" w:rsidRDefault="009228DF"/>
    <w:sectPr w:rsidR="009228DF" w:rsidSect="00501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782"/>
    <w:multiLevelType w:val="hybridMultilevel"/>
    <w:tmpl w:val="1D9077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42E83"/>
    <w:multiLevelType w:val="hybridMultilevel"/>
    <w:tmpl w:val="10E46CCC"/>
    <w:lvl w:ilvl="0" w:tplc="D80620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2165E"/>
    <w:multiLevelType w:val="hybridMultilevel"/>
    <w:tmpl w:val="529E0C74"/>
    <w:lvl w:ilvl="0" w:tplc="BF3AC6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31499"/>
    <w:multiLevelType w:val="hybridMultilevel"/>
    <w:tmpl w:val="730C3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1CDF"/>
    <w:multiLevelType w:val="hybridMultilevel"/>
    <w:tmpl w:val="EAF2E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D01CD"/>
    <w:multiLevelType w:val="hybridMultilevel"/>
    <w:tmpl w:val="F3025AF8"/>
    <w:lvl w:ilvl="0" w:tplc="86EED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274694"/>
    <w:multiLevelType w:val="hybridMultilevel"/>
    <w:tmpl w:val="1AF489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63A04"/>
    <w:multiLevelType w:val="hybridMultilevel"/>
    <w:tmpl w:val="232A8DE0"/>
    <w:lvl w:ilvl="0" w:tplc="2AE86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A2049E"/>
    <w:multiLevelType w:val="hybridMultilevel"/>
    <w:tmpl w:val="2A5EBF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00CA3"/>
    <w:multiLevelType w:val="hybridMultilevel"/>
    <w:tmpl w:val="417805F6"/>
    <w:lvl w:ilvl="0" w:tplc="B270F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683322"/>
    <w:multiLevelType w:val="hybridMultilevel"/>
    <w:tmpl w:val="2512A1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3"/>
    <w:rsid w:val="00335E54"/>
    <w:rsid w:val="005422DB"/>
    <w:rsid w:val="006949B6"/>
    <w:rsid w:val="006E4554"/>
    <w:rsid w:val="009228DF"/>
    <w:rsid w:val="00995C43"/>
    <w:rsid w:val="00A07D44"/>
    <w:rsid w:val="00AD5CE6"/>
    <w:rsid w:val="00FE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526E"/>
  <w15:chartTrackingRefBased/>
  <w15:docId w15:val="{E70EC1E5-C4AD-4D89-BE6D-C6E09B87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5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1554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Turzyńska-Schulz Urszula (RP Gdańsk)</dc:creator>
  <cp:keywords/>
  <dc:description/>
  <cp:lastModifiedBy>Muklewicz Marzena (RP Gdańsk)</cp:lastModifiedBy>
  <cp:revision>2</cp:revision>
  <cp:lastPrinted>2025-08-20T11:23:00Z</cp:lastPrinted>
  <dcterms:created xsi:type="dcterms:W3CDTF">2025-08-20T11:25:00Z</dcterms:created>
  <dcterms:modified xsi:type="dcterms:W3CDTF">2025-08-20T11:25:00Z</dcterms:modified>
</cp:coreProperties>
</file>