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F63" w:rsidRDefault="00184F66">
      <w:pPr>
        <w:ind w:left="6372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 xml:space="preserve">Łódź, </w:t>
      </w:r>
      <w:r>
        <w:rPr>
          <w:rFonts w:cstheme="minorHAnsi"/>
        </w:rPr>
        <w:t>11</w:t>
      </w:r>
      <w:r>
        <w:rPr>
          <w:rFonts w:cstheme="minorHAnsi"/>
        </w:rPr>
        <w:t xml:space="preserve">  </w:t>
      </w:r>
      <w:r>
        <w:rPr>
          <w:rFonts w:cstheme="minorHAnsi"/>
        </w:rPr>
        <w:t>stycznia</w:t>
      </w:r>
      <w:r>
        <w:rPr>
          <w:rFonts w:cstheme="minorHAnsi"/>
        </w:rPr>
        <w:t xml:space="preserve"> 202</w:t>
      </w:r>
      <w:r>
        <w:rPr>
          <w:rFonts w:cstheme="minorHAnsi"/>
        </w:rPr>
        <w:t>3</w:t>
      </w:r>
      <w:r>
        <w:rPr>
          <w:rFonts w:cstheme="minorHAnsi"/>
        </w:rPr>
        <w:t xml:space="preserve">r. </w:t>
      </w:r>
    </w:p>
    <w:p w:rsidR="00120F63" w:rsidRDefault="00184F66">
      <w:pPr>
        <w:rPr>
          <w:rFonts w:cstheme="minorHAnsi"/>
        </w:rPr>
      </w:pPr>
      <w:r>
        <w:rPr>
          <w:rFonts w:cstheme="minorHAnsi"/>
        </w:rPr>
        <w:t xml:space="preserve"> Zakłady Artykułów Technicznych</w:t>
      </w:r>
    </w:p>
    <w:p w:rsidR="00120F63" w:rsidRDefault="00184F66">
      <w:pPr>
        <w:rPr>
          <w:rFonts w:cstheme="minorHAnsi"/>
        </w:rPr>
      </w:pPr>
      <w:r>
        <w:rPr>
          <w:rFonts w:cstheme="minorHAnsi"/>
        </w:rPr>
        <w:t xml:space="preserve">„ ARTECH” Sp. z o.o. </w:t>
      </w:r>
    </w:p>
    <w:p w:rsidR="00120F63" w:rsidRDefault="00184F66">
      <w:pPr>
        <w:rPr>
          <w:rFonts w:cstheme="minorHAnsi"/>
        </w:rPr>
      </w:pPr>
      <w:r>
        <w:rPr>
          <w:rFonts w:cstheme="minorHAnsi"/>
        </w:rPr>
        <w:t>Ul. Wersalska 54,</w:t>
      </w:r>
    </w:p>
    <w:p w:rsidR="00120F63" w:rsidRDefault="00184F66">
      <w:pPr>
        <w:rPr>
          <w:rFonts w:cstheme="minorHAnsi"/>
        </w:rPr>
      </w:pPr>
      <w:r>
        <w:rPr>
          <w:rFonts w:cstheme="minorHAnsi"/>
        </w:rPr>
        <w:t>91-212 Łódź</w:t>
      </w:r>
    </w:p>
    <w:p w:rsidR="00120F63" w:rsidRDefault="00184F66">
      <w:pPr>
        <w:ind w:left="3540" w:firstLine="708"/>
        <w:rPr>
          <w:rFonts w:cstheme="minorHAnsi"/>
        </w:rPr>
      </w:pPr>
      <w:r>
        <w:rPr>
          <w:rFonts w:cstheme="minorHAnsi"/>
        </w:rPr>
        <w:t>Ogłoszenie</w:t>
      </w:r>
    </w:p>
    <w:p w:rsidR="00120F63" w:rsidRDefault="00184F66">
      <w:pPr>
        <w:pStyle w:val="Akapitzlist"/>
        <w:numPr>
          <w:ilvl w:val="0"/>
          <w:numId w:val="1"/>
        </w:numPr>
        <w:jc w:val="both"/>
        <w:rPr>
          <w:rFonts w:cstheme="minorHAnsi"/>
          <w:lang w:val="en-US"/>
        </w:rPr>
      </w:pPr>
      <w:r>
        <w:rPr>
          <w:rFonts w:cstheme="minorHAnsi"/>
        </w:rPr>
        <w:t xml:space="preserve">Zarząd Spółki Zakłady Artykułów Technicznych „ ARTECH” Sp. z o.o. z siedzibą w Łodzi przy ul. Wersalskiej 54, ogłasza przetarg na zbycie </w:t>
      </w:r>
      <w:r>
        <w:rPr>
          <w:rFonts w:cstheme="minorHAnsi"/>
        </w:rPr>
        <w:t>samochodu Iveco 35-150 Daily MR’14E5 rok produkcji 2014</w:t>
      </w:r>
    </w:p>
    <w:p w:rsidR="00120F63" w:rsidRDefault="00120F63">
      <w:pPr>
        <w:pStyle w:val="Akapitzlist"/>
        <w:jc w:val="both"/>
        <w:rPr>
          <w:rFonts w:cstheme="minorHAnsi"/>
        </w:rPr>
      </w:pPr>
    </w:p>
    <w:p w:rsidR="00120F63" w:rsidRDefault="00184F66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Przetarg odbędzie się w siedzibie Spółki w Łodzi, ul Wersalska</w:t>
      </w:r>
      <w:r>
        <w:rPr>
          <w:rFonts w:cstheme="minorHAnsi"/>
        </w:rPr>
        <w:t xml:space="preserve"> 54, w dniu </w:t>
      </w:r>
      <w:r>
        <w:rPr>
          <w:rFonts w:cstheme="minorHAnsi"/>
        </w:rPr>
        <w:t xml:space="preserve"> 7 lutego</w:t>
      </w:r>
      <w:r>
        <w:rPr>
          <w:rFonts w:cstheme="minorHAnsi"/>
        </w:rPr>
        <w:t xml:space="preserve"> 202</w:t>
      </w:r>
      <w:r>
        <w:rPr>
          <w:rFonts w:cstheme="minorHAnsi"/>
        </w:rPr>
        <w:t>3</w:t>
      </w:r>
      <w:r>
        <w:rPr>
          <w:rFonts w:cstheme="minorHAnsi"/>
        </w:rPr>
        <w:t>r          o godzinie 10.00.</w:t>
      </w:r>
    </w:p>
    <w:p w:rsidR="00120F63" w:rsidRDefault="00120F63">
      <w:pPr>
        <w:pStyle w:val="Akapitzlist"/>
        <w:jc w:val="both"/>
        <w:rPr>
          <w:rFonts w:cstheme="minorHAnsi"/>
        </w:rPr>
      </w:pPr>
    </w:p>
    <w:p w:rsidR="00120F63" w:rsidRDefault="00184F66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</w:rPr>
        <w:t xml:space="preserve">Wszystkie podmioty zainteresowane kupnem przedmiotu przetargu mogą dokonać oględzin </w:t>
      </w:r>
      <w:r>
        <w:rPr>
          <w:rFonts w:cstheme="minorHAnsi"/>
        </w:rPr>
        <w:t>samochodu</w:t>
      </w:r>
      <w:r>
        <w:rPr>
          <w:rFonts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 siedzibie Spółki w Łodzi przy ul. Wersalskiej 54. </w:t>
      </w:r>
      <w:r>
        <w:rPr>
          <w:rFonts w:cstheme="minorHAnsi"/>
        </w:rPr>
        <w:t xml:space="preserve">po wstępnym zgłoszeniu telefonicznym pod numerem </w:t>
      </w:r>
      <w:r>
        <w:rPr>
          <w:rFonts w:cstheme="minorHAnsi"/>
        </w:rPr>
        <w:t>73624</w:t>
      </w:r>
      <w:r>
        <w:rPr>
          <w:rFonts w:cstheme="minorHAnsi"/>
        </w:rPr>
        <w:t>0255</w:t>
      </w:r>
      <w:r>
        <w:rPr>
          <w:rFonts w:cstheme="minorHAnsi"/>
        </w:rPr>
        <w:t xml:space="preserve"> . Wyznaczony termin oględzin to </w:t>
      </w:r>
      <w:r>
        <w:rPr>
          <w:rFonts w:cstheme="minorHAnsi"/>
        </w:rPr>
        <w:t>24 i 25 stycznia 2023</w:t>
      </w:r>
      <w:r>
        <w:rPr>
          <w:rFonts w:cstheme="minorHAnsi"/>
        </w:rPr>
        <w:t xml:space="preserve">. w godzinach </w:t>
      </w:r>
      <w:r>
        <w:rPr>
          <w:rFonts w:cstheme="minorHAnsi"/>
        </w:rPr>
        <w:t>7:30</w:t>
      </w:r>
      <w:r>
        <w:rPr>
          <w:rFonts w:cstheme="minorHAnsi"/>
        </w:rPr>
        <w:t xml:space="preserve"> – </w:t>
      </w:r>
      <w:r>
        <w:rPr>
          <w:rFonts w:cstheme="minorHAnsi"/>
        </w:rPr>
        <w:t>14:30</w:t>
      </w:r>
      <w:r>
        <w:rPr>
          <w:rFonts w:cstheme="minorHAnsi"/>
        </w:rPr>
        <w:t>.</w:t>
      </w:r>
    </w:p>
    <w:p w:rsidR="00120F63" w:rsidRDefault="00120F63">
      <w:pPr>
        <w:pStyle w:val="Akapitzlist"/>
        <w:jc w:val="both"/>
        <w:rPr>
          <w:rFonts w:cstheme="minorHAnsi"/>
        </w:rPr>
      </w:pPr>
    </w:p>
    <w:p w:rsidR="00120F63" w:rsidRDefault="00184F66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Opis techniczny. </w:t>
      </w:r>
    </w:p>
    <w:p w:rsidR="00120F63" w:rsidRDefault="00184F66">
      <w:pPr>
        <w:pStyle w:val="Bezodstpw"/>
        <w:ind w:left="708"/>
        <w:jc w:val="both"/>
      </w:pPr>
      <w:r>
        <w:rPr>
          <w:rFonts w:cstheme="minorHAnsi"/>
        </w:rPr>
        <w:t>Iveco 35-150 Daily MR’14E5,</w:t>
      </w:r>
      <w:r>
        <w:t xml:space="preserve"> rok prod. 2014 wersja 35C15 pojemność 2998 cm3 diesel, moc 107 kW, przebieg 210 000km, kolor biały, nr VIN: ZCFC35A74ED5317</w:t>
      </w:r>
      <w:r>
        <w:t xml:space="preserve">86, dop. masa całkowita 3500 kg, ładowność 700kg, rodzaj zabudowy: furgon kontenerowy </w:t>
      </w:r>
    </w:p>
    <w:p w:rsidR="00120F63" w:rsidRDefault="00184F66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Zarząd Spółki Zakłady Artykułów Technicznych „ ARTECH” Sp. z o.o. wyznacza cenę wywoławczą </w:t>
      </w:r>
      <w:r>
        <w:rPr>
          <w:rFonts w:asciiTheme="minorHAnsi" w:hAnsiTheme="minorHAnsi" w:cstheme="minorHAnsi"/>
          <w:sz w:val="22"/>
          <w:szCs w:val="22"/>
        </w:rPr>
        <w:t>65 000</w:t>
      </w:r>
      <w:r>
        <w:rPr>
          <w:rFonts w:asciiTheme="minorHAnsi" w:hAnsiTheme="minorHAnsi" w:cstheme="minorHAnsi"/>
          <w:sz w:val="22"/>
          <w:szCs w:val="22"/>
        </w:rPr>
        <w:t xml:space="preserve"> zł netto ( słownie: </w:t>
      </w:r>
      <w:r>
        <w:rPr>
          <w:rFonts w:asciiTheme="minorHAnsi" w:hAnsiTheme="minorHAnsi" w:cstheme="minorHAnsi"/>
          <w:sz w:val="22"/>
          <w:szCs w:val="22"/>
        </w:rPr>
        <w:t>sześćdziesiąt pięć tysięcy</w:t>
      </w:r>
      <w:r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20F63" w:rsidRDefault="00120F63">
      <w:pPr>
        <w:pStyle w:val="Bezodstpw"/>
        <w:ind w:left="720"/>
        <w:jc w:val="both"/>
        <w:rPr>
          <w:rStyle w:val="3bse"/>
          <w:rFonts w:asciiTheme="minorHAnsi" w:hAnsiTheme="minorHAnsi" w:cstheme="minorHAnsi"/>
          <w:sz w:val="22"/>
          <w:szCs w:val="22"/>
        </w:rPr>
      </w:pPr>
    </w:p>
    <w:p w:rsidR="00120F63" w:rsidRDefault="00184F66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 Warunkiem przystą</w:t>
      </w:r>
      <w:r>
        <w:rPr>
          <w:rFonts w:asciiTheme="minorHAnsi" w:hAnsiTheme="minorHAnsi" w:cstheme="minorHAnsi"/>
          <w:sz w:val="22"/>
          <w:szCs w:val="22"/>
        </w:rPr>
        <w:t xml:space="preserve">pienia do przetargu jest wniesienie przed upływem terminu   składania ofert wadium w wysokości minimum 5% ceny wywoławczej sprzedawanego składnika majątku . Wadium w wysokości </w:t>
      </w:r>
      <w:r>
        <w:rPr>
          <w:rFonts w:asciiTheme="minorHAnsi" w:hAnsiTheme="minorHAnsi" w:cstheme="minorHAnsi"/>
          <w:sz w:val="22"/>
          <w:szCs w:val="22"/>
        </w:rPr>
        <w:t>3250</w:t>
      </w:r>
      <w:r>
        <w:rPr>
          <w:rFonts w:asciiTheme="minorHAnsi" w:hAnsiTheme="minorHAnsi" w:cstheme="minorHAnsi"/>
          <w:sz w:val="22"/>
          <w:szCs w:val="22"/>
        </w:rPr>
        <w:t xml:space="preserve"> zł (słownie: </w:t>
      </w:r>
      <w:r>
        <w:rPr>
          <w:rFonts w:asciiTheme="minorHAnsi" w:hAnsiTheme="minorHAnsi" w:cstheme="minorHAnsi"/>
          <w:sz w:val="22"/>
          <w:szCs w:val="22"/>
        </w:rPr>
        <w:t>trzy tysiące dwieście pięćdziesiąt</w:t>
      </w:r>
      <w:r>
        <w:rPr>
          <w:rFonts w:asciiTheme="minorHAnsi" w:hAnsiTheme="minorHAnsi" w:cstheme="minorHAnsi"/>
          <w:sz w:val="22"/>
          <w:szCs w:val="22"/>
        </w:rPr>
        <w:t xml:space="preserve"> ) może zostać wniesione w t</w:t>
      </w:r>
      <w:r>
        <w:rPr>
          <w:rFonts w:asciiTheme="minorHAnsi" w:hAnsiTheme="minorHAnsi" w:cstheme="minorHAnsi"/>
          <w:sz w:val="22"/>
          <w:szCs w:val="22"/>
        </w:rPr>
        <w:t>erminie  do</w:t>
      </w:r>
      <w:r>
        <w:rPr>
          <w:rFonts w:asciiTheme="minorHAnsi" w:hAnsiTheme="minorHAnsi" w:cstheme="minorHAnsi"/>
          <w:sz w:val="22"/>
          <w:szCs w:val="22"/>
        </w:rPr>
        <w:t xml:space="preserve"> 03.02.2023</w:t>
      </w:r>
      <w:r>
        <w:rPr>
          <w:rFonts w:asciiTheme="minorHAnsi" w:hAnsiTheme="minorHAnsi" w:cstheme="minorHAnsi"/>
          <w:sz w:val="22"/>
          <w:szCs w:val="22"/>
        </w:rPr>
        <w:t>r. wyłącznie przelewem na rachunek bankowy.</w:t>
      </w:r>
    </w:p>
    <w:p w:rsidR="00120F63" w:rsidRDefault="00184F66">
      <w:pPr>
        <w:pStyle w:val="Bezodstpw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Style w:val="3bse"/>
          <w:rFonts w:asciiTheme="minorHAnsi" w:hAnsiTheme="minorHAnsi" w:cstheme="minorHAnsi"/>
          <w:b/>
          <w:bCs/>
          <w:sz w:val="22"/>
          <w:szCs w:val="22"/>
        </w:rPr>
        <w:t>31 1020 3408 0000 4902 0400 0923</w:t>
      </w:r>
    </w:p>
    <w:p w:rsidR="00120F63" w:rsidRDefault="00184F66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Wadium wnosi się w pieniądzu.</w:t>
      </w:r>
    </w:p>
    <w:p w:rsidR="00120F63" w:rsidRDefault="00184F66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Spółka może dopuścić wnoszenie wadium w papierach wartościowych, określając ich </w:t>
      </w:r>
      <w:r>
        <w:rPr>
          <w:rFonts w:asciiTheme="minorHAnsi" w:hAnsiTheme="minorHAnsi" w:cstheme="minorHAnsi"/>
          <w:sz w:val="22"/>
          <w:szCs w:val="22"/>
        </w:rPr>
        <w:t>kategorie.</w:t>
      </w:r>
    </w:p>
    <w:p w:rsidR="00120F63" w:rsidRDefault="00184F66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Prowadzący przetarg, niezwłocznie po otwarciu ofert, sprawdza, czy oferenci wnieśli wadium w należytej wysokości.</w:t>
      </w:r>
    </w:p>
    <w:p w:rsidR="00120F63" w:rsidRDefault="00184F66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wniesienia wadium w pieniądzu wpłata następuje na rachunek Spółki podany w ogłoszeniu, przy czym datą wniesienia wadium</w:t>
      </w:r>
      <w:r>
        <w:rPr>
          <w:rFonts w:asciiTheme="minorHAnsi" w:hAnsiTheme="minorHAnsi" w:cstheme="minorHAnsi"/>
          <w:sz w:val="22"/>
          <w:szCs w:val="22"/>
        </w:rPr>
        <w:t xml:space="preserve"> jest data uznania rachunku Spółki.</w:t>
      </w:r>
    </w:p>
    <w:p w:rsidR="00120F63" w:rsidRDefault="00184F66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1. Wadium przepada na rzecz Spółki, jeżeli żaden z uczestników przetargu nie zaoferuje ceny wywoławczej.</w:t>
      </w:r>
    </w:p>
    <w:p w:rsidR="00120F63" w:rsidRDefault="00184F66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 Wadium złożone przez oferentów, których oferty nie zostaną przyjęte, zostanie zwrócone bezpośrednio po </w:t>
      </w:r>
      <w:r>
        <w:rPr>
          <w:rFonts w:asciiTheme="minorHAnsi" w:hAnsiTheme="minorHAnsi" w:cstheme="minorHAnsi"/>
          <w:sz w:val="22"/>
          <w:szCs w:val="22"/>
        </w:rPr>
        <w:t>dokonaniu wyboru oferty.</w:t>
      </w:r>
    </w:p>
    <w:p w:rsidR="00120F63" w:rsidRDefault="00184F66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Wadium złożone przez nabywcę zostanie zarachowane na poczet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ceny. Jeżeli wadium było złożone przez nabywcę w innej formie niż w pieniądzu, ulega ono zwrotowi po zapłaceniu ceny nabycia.</w:t>
      </w:r>
    </w:p>
    <w:p w:rsidR="00120F63" w:rsidRDefault="00184F66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 Wadium przepada na rzecz Spółki, jeżeli</w:t>
      </w:r>
      <w:r>
        <w:rPr>
          <w:rFonts w:asciiTheme="minorHAnsi" w:hAnsiTheme="minorHAnsi" w:cstheme="minorHAnsi"/>
          <w:sz w:val="22"/>
          <w:szCs w:val="22"/>
        </w:rPr>
        <w:t xml:space="preserve"> oferent, którego oferta zostanie przyjęta uchyli się od zawarcia umowy.</w:t>
      </w:r>
    </w:p>
    <w:p w:rsidR="00120F63" w:rsidRDefault="00184F66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Miejscem składania ofert na zakup </w:t>
      </w:r>
      <w:r>
        <w:rPr>
          <w:rFonts w:asciiTheme="minorHAnsi" w:hAnsiTheme="minorHAnsi" w:cstheme="minorHAnsi"/>
          <w:sz w:val="22"/>
          <w:szCs w:val="22"/>
        </w:rPr>
        <w:t>samochodu Iveco Daily</w:t>
      </w:r>
      <w:r>
        <w:rPr>
          <w:rFonts w:asciiTheme="minorHAnsi" w:hAnsiTheme="minorHAnsi" w:cstheme="minorHAnsi"/>
          <w:sz w:val="22"/>
          <w:szCs w:val="22"/>
        </w:rPr>
        <w:t xml:space="preserve"> jest Sekretariat Spółki Zakłady Artykułów Technicznych „ ARTECH” Sp. z o.o. mieszczący się w siedzibie Spółki w Łodzi przy ul. </w:t>
      </w:r>
      <w:r>
        <w:rPr>
          <w:rFonts w:asciiTheme="minorHAnsi" w:hAnsiTheme="minorHAnsi" w:cstheme="minorHAnsi"/>
          <w:sz w:val="22"/>
          <w:szCs w:val="22"/>
        </w:rPr>
        <w:t xml:space="preserve">Wersalskiej 54. </w:t>
      </w:r>
    </w:p>
    <w:p w:rsidR="00120F63" w:rsidRDefault="00120F63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120F63" w:rsidRDefault="00184F66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Oferta powinna zawierać:</w:t>
      </w:r>
    </w:p>
    <w:p w:rsidR="00120F63" w:rsidRDefault="00184F66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imię i nazwisko lub firmę, adres  lub siedzibę Oferenta;</w:t>
      </w:r>
    </w:p>
    <w:p w:rsidR="00120F63" w:rsidRDefault="00184F66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dowód wniesienia wadium;</w:t>
      </w:r>
    </w:p>
    <w:p w:rsidR="00120F63" w:rsidRDefault="00184F66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datę sporządzenia oferty;</w:t>
      </w:r>
    </w:p>
    <w:p w:rsidR="00120F63" w:rsidRDefault="00184F66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wskazanie składnika aktywów trwałych, której oferta dotyczy;</w:t>
      </w:r>
    </w:p>
    <w:p w:rsidR="00120F63" w:rsidRDefault="00184F66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wskazanie oferowanej ceny netto;</w:t>
      </w:r>
    </w:p>
    <w:p w:rsidR="00120F63" w:rsidRDefault="00184F66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oznaczen</w:t>
      </w:r>
      <w:r>
        <w:rPr>
          <w:rFonts w:asciiTheme="minorHAnsi" w:hAnsiTheme="minorHAnsi" w:cstheme="minorHAnsi"/>
          <w:sz w:val="22"/>
          <w:szCs w:val="22"/>
        </w:rPr>
        <w:t>ie terminu związania ofertą, przy czym termin ten nie może być krótszy niż termin określony przez Spółkę w ogłoszeniu o przetargu;</w:t>
      </w:r>
    </w:p>
    <w:p w:rsidR="00120F63" w:rsidRDefault="00184F66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oświadczenie oferenta, że zapoznał się z warunkami przetargu;</w:t>
      </w:r>
    </w:p>
    <w:p w:rsidR="00120F63" w:rsidRDefault="00184F66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podpis Oferenta lub osoby upoważnionej do składania w imieniu O</w:t>
      </w:r>
      <w:r>
        <w:rPr>
          <w:rFonts w:asciiTheme="minorHAnsi" w:hAnsiTheme="minorHAnsi" w:cstheme="minorHAnsi"/>
          <w:sz w:val="22"/>
          <w:szCs w:val="22"/>
        </w:rPr>
        <w:t>ferenta oświadczeń woli w zakresie praw i obowiązków majątkowych;</w:t>
      </w:r>
    </w:p>
    <w:p w:rsidR="00120F63" w:rsidRDefault="00184F66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odpis z właściwego rejestru lub ewidencji oraz inne dokumenty potwierdzające umocowanie osoby podpisującej ofertę.</w:t>
      </w:r>
    </w:p>
    <w:p w:rsidR="00120F63" w:rsidRDefault="00184F66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Ofertę wraz z wymaganymi dokumentami składa się w zamkniętej kopercie w </w:t>
      </w:r>
      <w:r>
        <w:rPr>
          <w:rFonts w:asciiTheme="minorHAnsi" w:hAnsiTheme="minorHAnsi" w:cstheme="minorHAnsi"/>
          <w:sz w:val="22"/>
          <w:szCs w:val="22"/>
        </w:rPr>
        <w:t>miejscu                 i terminie określonym w ogłoszeniu o przetargu.</w:t>
      </w:r>
    </w:p>
    <w:p w:rsidR="00120F63" w:rsidRDefault="00120F63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120F63" w:rsidRDefault="00184F66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Termin składania ofert wyznacza się do </w:t>
      </w:r>
      <w:r>
        <w:rPr>
          <w:rFonts w:asciiTheme="minorHAnsi" w:hAnsiTheme="minorHAnsi" w:cstheme="minorHAnsi"/>
          <w:sz w:val="22"/>
          <w:szCs w:val="22"/>
        </w:rPr>
        <w:t>02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luty</w:t>
      </w:r>
      <w:r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r. do godziny </w:t>
      </w:r>
      <w:r>
        <w:rPr>
          <w:rFonts w:asciiTheme="minorHAnsi" w:hAnsiTheme="minorHAnsi" w:cstheme="minorHAnsi"/>
          <w:sz w:val="22"/>
          <w:szCs w:val="22"/>
        </w:rPr>
        <w:t>15:00</w:t>
      </w:r>
    </w:p>
    <w:p w:rsidR="00120F63" w:rsidRDefault="00184F66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przetargu jako oferenci nie mogą uczestniczyć:</w:t>
      </w:r>
    </w:p>
    <w:p w:rsidR="00120F63" w:rsidRDefault="00184F66">
      <w:pPr>
        <w:pStyle w:val="Bezodstpw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Członkowie organu zarządzającego Spółką i jej organu </w:t>
      </w:r>
      <w:r>
        <w:rPr>
          <w:rFonts w:asciiTheme="minorHAnsi" w:hAnsiTheme="minorHAnsi" w:cstheme="minorHAnsi"/>
          <w:sz w:val="22"/>
          <w:szCs w:val="22"/>
        </w:rPr>
        <w:t>nadzorczego;</w:t>
      </w:r>
    </w:p>
    <w:p w:rsidR="00120F63" w:rsidRDefault="00184F66">
      <w:pPr>
        <w:pStyle w:val="Cytat"/>
        <w:numPr>
          <w:ilvl w:val="0"/>
          <w:numId w:val="4"/>
        </w:numPr>
        <w:jc w:val="both"/>
        <w:rPr>
          <w:rFonts w:cstheme="minorHAnsi"/>
          <w:color w:val="auto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>
        <w:rPr>
          <w:rFonts w:cstheme="minorHAnsi"/>
          <w:i w:val="0"/>
          <w:iCs w:val="0"/>
          <w:color w:val="auto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Podmiot gospodarczy prowadzący przetarg oraz członkowie jego władz i organu nadzorczego</w:t>
      </w:r>
      <w:r>
        <w:rPr>
          <w:rFonts w:cstheme="minorHAnsi"/>
          <w:color w:val="auto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;</w:t>
      </w:r>
    </w:p>
    <w:p w:rsidR="00120F63" w:rsidRDefault="00184F66">
      <w:pPr>
        <w:pStyle w:val="Bezodstpw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Osoby, którym powierzono wykonanie czynności związanych z przeprowadzeniem przetargu;</w:t>
      </w:r>
    </w:p>
    <w:p w:rsidR="00120F63" w:rsidRDefault="00184F66">
      <w:pPr>
        <w:pStyle w:val="Bezodstpw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Małżonek, dzieci, rodzice i rodzeństwo osób, o którym mowa w pkt 1-3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120F63" w:rsidRDefault="00184F66">
      <w:pPr>
        <w:pStyle w:val="Bezodstpw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Osoby, które pozostają z osobami, o których mowa w pkt 1-3 w takim stosunku prawnym lub faktycznym, że może to budzić uzasadnione wątpliwości co do bezstronności prowadzącego przetarg.</w:t>
      </w:r>
    </w:p>
    <w:p w:rsidR="00120F63" w:rsidRDefault="00184F66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Prowadzący przetarg dokonuje otwarcia ofert i stwierdza brak ich </w:t>
      </w:r>
      <w:r>
        <w:rPr>
          <w:rFonts w:asciiTheme="minorHAnsi" w:hAnsiTheme="minorHAnsi" w:cstheme="minorHAnsi"/>
          <w:sz w:val="22"/>
          <w:szCs w:val="22"/>
        </w:rPr>
        <w:t>naruszenia oraz ustala, które z nich uznaje się, zgodnie z obowiązującymi przepisami, za ważne oraz czy oferenci uiścili wymagane wadium, następnie wybiera Oferenta, który zaoferował cenę najwyższą.</w:t>
      </w:r>
    </w:p>
    <w:p w:rsidR="00120F63" w:rsidRDefault="00184F66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W razie ustalenia, że kilku Oferentów zaoferowało tę s</w:t>
      </w:r>
      <w:r>
        <w:rPr>
          <w:rFonts w:asciiTheme="minorHAnsi" w:hAnsiTheme="minorHAnsi" w:cstheme="minorHAnsi"/>
          <w:sz w:val="22"/>
          <w:szCs w:val="22"/>
        </w:rPr>
        <w:t>ama cenę, prowadzący przetarg informuje oferentów o terminie i miejscu kontynuacji przetargu w formie licytacji.</w:t>
      </w:r>
    </w:p>
    <w:p w:rsidR="00120F63" w:rsidRDefault="00184F66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W przypadku obecności wszystkich Oferentów prowadzący przetarg kontynuuje przetarg      w formie licytacji.</w:t>
      </w:r>
    </w:p>
    <w:p w:rsidR="00120F63" w:rsidRDefault="00184F66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Złożenie jednej ważnej oferty wy</w:t>
      </w:r>
      <w:r>
        <w:rPr>
          <w:rFonts w:asciiTheme="minorHAnsi" w:hAnsiTheme="minorHAnsi" w:cstheme="minorHAnsi"/>
          <w:sz w:val="22"/>
          <w:szCs w:val="22"/>
        </w:rPr>
        <w:t>starcza do odbycia przetargu.</w:t>
      </w:r>
    </w:p>
    <w:p w:rsidR="00120F63" w:rsidRDefault="00184F66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Przetarg wygrywa oferent, który zaoferował najwyższą cenę.</w:t>
      </w:r>
    </w:p>
    <w:p w:rsidR="00120F63" w:rsidRDefault="00184F66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Nabywca jest obowiązany zapłacić cenę nabycia niezwłocznie po zawarciu umowy bądź               w terminie wyznaczonym przez prowadzącego przetarg pisemny, nie dłuższy</w:t>
      </w:r>
      <w:r>
        <w:rPr>
          <w:rFonts w:asciiTheme="minorHAnsi" w:hAnsiTheme="minorHAnsi" w:cstheme="minorHAnsi"/>
          <w:sz w:val="22"/>
          <w:szCs w:val="22"/>
        </w:rPr>
        <w:t>m niż 14 dni.</w:t>
      </w:r>
    </w:p>
    <w:p w:rsidR="00120F63" w:rsidRDefault="00184F66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Organizatorowi przetargu przysługuje prawo zamknięcia przetargu na każdym etapie postępowania bez wybrania którejkolwiek z ofert, bez podania przyczyn.</w:t>
      </w:r>
    </w:p>
    <w:p w:rsidR="00120F63" w:rsidRDefault="00184F66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Wydanie przedmiotu sprzedaży nabywcy następuje niezwłocznie po zapłaceniu ceny nabycia.</w:t>
      </w:r>
    </w:p>
    <w:p w:rsidR="00120F63" w:rsidRDefault="00184F66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120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F63" w:rsidRDefault="00184F66">
      <w:pPr>
        <w:spacing w:line="240" w:lineRule="auto"/>
      </w:pPr>
      <w:r>
        <w:separator/>
      </w:r>
    </w:p>
  </w:endnote>
  <w:endnote w:type="continuationSeparator" w:id="0">
    <w:p w:rsidR="00120F63" w:rsidRDefault="00184F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F63" w:rsidRDefault="00184F66">
      <w:pPr>
        <w:spacing w:after="0"/>
      </w:pPr>
      <w:r>
        <w:separator/>
      </w:r>
    </w:p>
  </w:footnote>
  <w:footnote w:type="continuationSeparator" w:id="0">
    <w:p w:rsidR="00120F63" w:rsidRDefault="00184F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6E12"/>
    <w:multiLevelType w:val="multilevel"/>
    <w:tmpl w:val="22F36E1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C17E7"/>
    <w:multiLevelType w:val="multilevel"/>
    <w:tmpl w:val="2E2C17E7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97284E"/>
    <w:multiLevelType w:val="multilevel"/>
    <w:tmpl w:val="3597284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FC0CF4"/>
    <w:multiLevelType w:val="multilevel"/>
    <w:tmpl w:val="63FC0CF4"/>
    <w:lvl w:ilvl="0">
      <w:start w:val="1"/>
      <w:numFmt w:val="decimal"/>
      <w:lvlText w:val="%1)"/>
      <w:lvlJc w:val="left"/>
      <w:pPr>
        <w:ind w:left="1080" w:hanging="360"/>
      </w:pPr>
      <w:rPr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56"/>
    <w:rsid w:val="00120F63"/>
    <w:rsid w:val="0015393B"/>
    <w:rsid w:val="00184F66"/>
    <w:rsid w:val="001F2EB3"/>
    <w:rsid w:val="0028241E"/>
    <w:rsid w:val="00301868"/>
    <w:rsid w:val="003458F8"/>
    <w:rsid w:val="003575DD"/>
    <w:rsid w:val="003E3E0C"/>
    <w:rsid w:val="004228A5"/>
    <w:rsid w:val="00462356"/>
    <w:rsid w:val="00462ECD"/>
    <w:rsid w:val="00547267"/>
    <w:rsid w:val="005A6692"/>
    <w:rsid w:val="005C4ECA"/>
    <w:rsid w:val="005E7BB3"/>
    <w:rsid w:val="006A59A7"/>
    <w:rsid w:val="006C782E"/>
    <w:rsid w:val="00711A17"/>
    <w:rsid w:val="00765892"/>
    <w:rsid w:val="007E437C"/>
    <w:rsid w:val="00891980"/>
    <w:rsid w:val="008E740A"/>
    <w:rsid w:val="009B7A5D"/>
    <w:rsid w:val="00B31155"/>
    <w:rsid w:val="00B47445"/>
    <w:rsid w:val="00BA59FD"/>
    <w:rsid w:val="00C67C7E"/>
    <w:rsid w:val="00C9759C"/>
    <w:rsid w:val="00CC2436"/>
    <w:rsid w:val="00CD6B96"/>
    <w:rsid w:val="00D277FF"/>
    <w:rsid w:val="00E26BE8"/>
    <w:rsid w:val="00E7175D"/>
    <w:rsid w:val="0B3A4121"/>
    <w:rsid w:val="0FA4636E"/>
    <w:rsid w:val="1A167CBA"/>
    <w:rsid w:val="21101EA1"/>
    <w:rsid w:val="222649DC"/>
    <w:rsid w:val="3F895F16"/>
    <w:rsid w:val="53E9663C"/>
    <w:rsid w:val="6247288C"/>
    <w:rsid w:val="781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B02F063-439F-42B4-9C51-3C058816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uiPriority w:val="99"/>
    <w:semiHidden/>
    <w:unhideWhenUsed/>
    <w:qFormat/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ormalnyWeb">
    <w:name w:val="Normal (Web)"/>
    <w:basedOn w:val="Standard"/>
    <w:qFormat/>
    <w:pPr>
      <w:spacing w:before="280" w:after="119"/>
      <w:textAlignment w:val="baseline"/>
    </w:p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basedOn w:val="Normalny"/>
    <w:uiPriority w:val="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3bse">
    <w:name w:val="_3b_se"/>
    <w:basedOn w:val="Domylnaczcionkaakapitu"/>
    <w:qFormat/>
  </w:style>
  <w:style w:type="paragraph" w:styleId="Cytat">
    <w:name w:val="Quote"/>
    <w:basedOn w:val="Normalny"/>
    <w:next w:val="Normalny"/>
    <w:link w:val="CytatZnak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91E6A-6A15-48C6-AC22-1182EA678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745</Words>
  <Characters>4474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Malinowski</dc:creator>
  <cp:lastModifiedBy>Blaszczak Anna</cp:lastModifiedBy>
  <cp:revision>2</cp:revision>
  <dcterms:created xsi:type="dcterms:W3CDTF">2023-01-10T12:42:00Z</dcterms:created>
  <dcterms:modified xsi:type="dcterms:W3CDTF">2023-01-10T12:42:00Z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1045-11.2.0.11440</vt:lpwstr>
  </property>
  <property fmtid="{D5CDD505-2E9C-101B-9397-08002B2CF9AE}" pid="3" name="ICV">
    <vt:lpwstr>026D1824B9764E9C9B16B333E56FB505</vt:lpwstr>
  </property>
</Properties>
</file>