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868" w:rsidRPr="00156868" w:rsidRDefault="00156868" w:rsidP="009B78C8">
      <w:pPr>
        <w:autoSpaceDE w:val="0"/>
        <w:autoSpaceDN w:val="0"/>
        <w:adjustRightInd w:val="0"/>
        <w:spacing w:after="0" w:line="276" w:lineRule="auto"/>
        <w:jc w:val="right"/>
        <w:rPr>
          <w:rFonts w:ascii="Arial" w:eastAsia="Times New Roman" w:hAnsi="Arial" w:cs="Arial"/>
          <w:bCs/>
          <w:sz w:val="20"/>
          <w:szCs w:val="20"/>
          <w:lang w:eastAsia="pl-PL"/>
        </w:rPr>
      </w:pPr>
      <w:bookmarkStart w:id="0" w:name="_GoBack"/>
      <w:bookmarkEnd w:id="0"/>
      <w:r w:rsidRPr="0015686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Warszawa, 2 sierpnia 2022 r. </w:t>
      </w:r>
    </w:p>
    <w:p w:rsidR="00156868" w:rsidRDefault="00156868" w:rsidP="009B78C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56868" w:rsidRDefault="00156868" w:rsidP="009B78C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D31CF" w:rsidRDefault="00156868" w:rsidP="009B78C8">
      <w:pPr>
        <w:autoSpaceDE w:val="0"/>
        <w:autoSpaceDN w:val="0"/>
        <w:adjustRightInd w:val="0"/>
        <w:spacing w:after="0" w:line="276" w:lineRule="auto"/>
        <w:jc w:val="both"/>
        <w:rPr>
          <w:rFonts w:ascii="Arial-ItalicMT" w:hAnsi="Arial-ItalicMT" w:cs="Arial-ItalicMT"/>
          <w:b/>
          <w:i/>
          <w:iCs/>
          <w:sz w:val="20"/>
          <w:szCs w:val="20"/>
        </w:rPr>
      </w:pPr>
      <w:r w:rsidRPr="0015686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Informacja o wynikach kontroli </w:t>
      </w:r>
      <w:r w:rsidRPr="00156868">
        <w:rPr>
          <w:rFonts w:ascii="ArialMT" w:hAnsi="ArialMT" w:cs="ArialMT"/>
          <w:b/>
          <w:sz w:val="20"/>
          <w:szCs w:val="20"/>
        </w:rPr>
        <w:t>przeprowadzonej w Wyższym Urzędzie Górniczym</w:t>
      </w:r>
      <w:r w:rsidR="006B2AF5" w:rsidRPr="009A07B6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6B2AF5" w:rsidRPr="009A07B6">
        <w:rPr>
          <w:rFonts w:ascii="Arial" w:hAnsi="Arial" w:cs="Arial"/>
          <w:sz w:val="20"/>
          <w:szCs w:val="20"/>
        </w:rPr>
        <w:t xml:space="preserve"> </w:t>
      </w:r>
      <w:r w:rsidRPr="00156868">
        <w:rPr>
          <w:rFonts w:ascii="ArialMT" w:hAnsi="ArialMT" w:cs="ArialMT"/>
          <w:b/>
          <w:sz w:val="20"/>
          <w:szCs w:val="20"/>
        </w:rPr>
        <w:t>na temat</w:t>
      </w:r>
      <w:r w:rsidRPr="00156868">
        <w:rPr>
          <w:rFonts w:ascii="Arial-ItalicMT" w:hAnsi="Arial-ItalicMT" w:cs="Arial-ItalicMT"/>
          <w:b/>
          <w:i/>
          <w:iCs/>
          <w:sz w:val="20"/>
          <w:szCs w:val="20"/>
        </w:rPr>
        <w:t>: Ustalenie kierunków i wytycznych działania urzędów górniczych przez Prezesa Wyższego Urzędu Górniczego</w:t>
      </w:r>
      <w:r>
        <w:rPr>
          <w:rFonts w:ascii="Arial-ItalicMT" w:hAnsi="Arial-ItalicMT" w:cs="Arial-ItalicMT"/>
          <w:b/>
          <w:i/>
          <w:iCs/>
          <w:sz w:val="20"/>
          <w:szCs w:val="20"/>
        </w:rPr>
        <w:t>.</w:t>
      </w:r>
    </w:p>
    <w:p w:rsidR="00156868" w:rsidRDefault="00156868" w:rsidP="009B78C8">
      <w:pPr>
        <w:autoSpaceDE w:val="0"/>
        <w:autoSpaceDN w:val="0"/>
        <w:adjustRightInd w:val="0"/>
        <w:spacing w:after="0" w:line="276" w:lineRule="auto"/>
        <w:jc w:val="both"/>
        <w:rPr>
          <w:rFonts w:ascii="Arial-ItalicMT" w:hAnsi="Arial-ItalicMT" w:cs="Arial-ItalicMT"/>
          <w:b/>
          <w:i/>
          <w:iCs/>
          <w:sz w:val="20"/>
          <w:szCs w:val="20"/>
        </w:rPr>
      </w:pPr>
    </w:p>
    <w:p w:rsidR="00156868" w:rsidRDefault="00156868" w:rsidP="009B78C8">
      <w:pPr>
        <w:autoSpaceDE w:val="0"/>
        <w:autoSpaceDN w:val="0"/>
        <w:adjustRightInd w:val="0"/>
        <w:spacing w:after="0" w:line="276" w:lineRule="auto"/>
        <w:jc w:val="both"/>
        <w:rPr>
          <w:rFonts w:ascii="Arial-ItalicMT" w:hAnsi="Arial-ItalicMT" w:cs="Arial-ItalicMT"/>
          <w:b/>
          <w:i/>
          <w:iCs/>
          <w:sz w:val="20"/>
          <w:szCs w:val="20"/>
        </w:rPr>
      </w:pPr>
    </w:p>
    <w:p w:rsidR="00156868" w:rsidRDefault="00156868" w:rsidP="009B78C8">
      <w:pPr>
        <w:pStyle w:val="Bezodstpw"/>
        <w:spacing w:line="276" w:lineRule="auto"/>
        <w:ind w:firstLine="284"/>
        <w:jc w:val="both"/>
        <w:rPr>
          <w:rFonts w:ascii="Arial" w:hAnsi="Arial" w:cs="Arial"/>
          <w:i/>
          <w:iCs/>
          <w:sz w:val="20"/>
          <w:szCs w:val="20"/>
        </w:rPr>
      </w:pPr>
      <w:r w:rsidRPr="009A07B6">
        <w:rPr>
          <w:rFonts w:ascii="Arial" w:hAnsi="Arial" w:cs="Arial"/>
          <w:sz w:val="20"/>
          <w:szCs w:val="20"/>
        </w:rPr>
        <w:t>Departament Kontroli i Audytu przeprowadził kontrolę w WUG, zgodnie z Planem kontroli Ministerstwa Aktywów Państwowych na 2022 rok. Czynności kontrolne zostały przeprowadzone w</w:t>
      </w:r>
      <w:r>
        <w:rPr>
          <w:rFonts w:ascii="Arial" w:hAnsi="Arial" w:cs="Arial"/>
          <w:sz w:val="20"/>
          <w:szCs w:val="20"/>
        </w:rPr>
        <w:t> </w:t>
      </w:r>
      <w:r w:rsidRPr="009A07B6">
        <w:rPr>
          <w:rFonts w:ascii="Arial" w:hAnsi="Arial" w:cs="Arial"/>
          <w:sz w:val="20"/>
          <w:szCs w:val="20"/>
        </w:rPr>
        <w:t>terminie od 14 lutego do 9 marca</w:t>
      </w:r>
      <w:r w:rsidR="006A1A8D">
        <w:rPr>
          <w:rFonts w:ascii="Arial" w:hAnsi="Arial" w:cs="Arial"/>
          <w:sz w:val="20"/>
          <w:szCs w:val="20"/>
        </w:rPr>
        <w:t xml:space="preserve"> 2022 r., na podstawie art. 165 </w:t>
      </w:r>
      <w:r w:rsidRPr="009A07B6">
        <w:rPr>
          <w:rFonts w:ascii="Arial" w:hAnsi="Arial" w:cs="Arial"/>
          <w:sz w:val="20"/>
          <w:szCs w:val="20"/>
        </w:rPr>
        <w:t>ust. 1 ustawy z dnia 9 czerwca 2011</w:t>
      </w:r>
      <w:r>
        <w:rPr>
          <w:rFonts w:ascii="Arial" w:hAnsi="Arial" w:cs="Arial"/>
          <w:sz w:val="20"/>
          <w:szCs w:val="20"/>
        </w:rPr>
        <w:t> </w:t>
      </w:r>
      <w:r w:rsidRPr="009A07B6">
        <w:rPr>
          <w:rFonts w:ascii="Arial" w:hAnsi="Arial" w:cs="Arial"/>
          <w:sz w:val="20"/>
          <w:szCs w:val="20"/>
        </w:rPr>
        <w:t xml:space="preserve">r. </w:t>
      </w:r>
      <w:r w:rsidRPr="006A1A8D">
        <w:rPr>
          <w:rFonts w:ascii="Arial" w:hAnsi="Arial" w:cs="Arial"/>
          <w:i/>
          <w:sz w:val="20"/>
          <w:szCs w:val="20"/>
        </w:rPr>
        <w:t>Prawo geologiczne i górnicze</w:t>
      </w:r>
      <w:r w:rsidR="006A1A8D">
        <w:rPr>
          <w:rStyle w:val="Odwoanieprzypisudolnego"/>
          <w:rFonts w:ascii="Arial" w:hAnsi="Arial"/>
          <w:sz w:val="20"/>
          <w:szCs w:val="20"/>
        </w:rPr>
        <w:footnoteReference w:id="2"/>
      </w:r>
      <w:r w:rsidRPr="009A07B6">
        <w:rPr>
          <w:rFonts w:ascii="Arial" w:hAnsi="Arial" w:cs="Arial"/>
          <w:i/>
          <w:iCs/>
          <w:sz w:val="20"/>
          <w:szCs w:val="20"/>
        </w:rPr>
        <w:t xml:space="preserve"> </w:t>
      </w:r>
      <w:r w:rsidRPr="009A07B6">
        <w:rPr>
          <w:rFonts w:ascii="Arial" w:hAnsi="Arial" w:cs="Arial"/>
          <w:sz w:val="20"/>
          <w:szCs w:val="20"/>
        </w:rPr>
        <w:t xml:space="preserve">oraz art. 6 ust. 3 pkt 1 ustawy z dnia 15 lipca 2011 r. </w:t>
      </w:r>
      <w:r w:rsidRPr="009A07B6">
        <w:rPr>
          <w:rFonts w:ascii="Arial" w:hAnsi="Arial" w:cs="Arial"/>
          <w:i/>
          <w:iCs/>
          <w:sz w:val="20"/>
          <w:szCs w:val="20"/>
        </w:rPr>
        <w:t>o kontroli w</w:t>
      </w:r>
      <w:r w:rsidR="006A1A8D">
        <w:rPr>
          <w:rFonts w:ascii="Arial" w:hAnsi="Arial" w:cs="Arial"/>
          <w:i/>
          <w:iCs/>
          <w:sz w:val="20"/>
          <w:szCs w:val="20"/>
        </w:rPr>
        <w:t> </w:t>
      </w:r>
      <w:r w:rsidRPr="009A07B6">
        <w:rPr>
          <w:rFonts w:ascii="Arial" w:hAnsi="Arial" w:cs="Arial"/>
          <w:i/>
          <w:iCs/>
          <w:sz w:val="20"/>
          <w:szCs w:val="20"/>
        </w:rPr>
        <w:t>administracji rządowej</w:t>
      </w:r>
      <w:r w:rsidR="009349E5">
        <w:rPr>
          <w:rStyle w:val="Odwoanieprzypisudolnego"/>
          <w:rFonts w:ascii="Arial" w:hAnsi="Arial"/>
          <w:i/>
          <w:iCs/>
          <w:sz w:val="20"/>
          <w:szCs w:val="20"/>
        </w:rPr>
        <w:footnoteReference w:id="3"/>
      </w:r>
      <w:r w:rsidRPr="009A07B6">
        <w:rPr>
          <w:rFonts w:ascii="Arial" w:hAnsi="Arial" w:cs="Arial"/>
          <w:i/>
          <w:iCs/>
          <w:sz w:val="20"/>
          <w:szCs w:val="20"/>
        </w:rPr>
        <w:t>.</w:t>
      </w:r>
    </w:p>
    <w:p w:rsidR="00CA46A0" w:rsidRPr="009A07B6" w:rsidRDefault="00CA46A0" w:rsidP="009B78C8">
      <w:pPr>
        <w:pStyle w:val="Bezodstpw"/>
        <w:spacing w:line="276" w:lineRule="auto"/>
        <w:ind w:firstLine="284"/>
        <w:jc w:val="both"/>
        <w:rPr>
          <w:rFonts w:ascii="Arial" w:hAnsi="Arial" w:cs="Arial"/>
          <w:i/>
          <w:iCs/>
          <w:sz w:val="20"/>
          <w:szCs w:val="20"/>
        </w:rPr>
      </w:pPr>
    </w:p>
    <w:p w:rsidR="00156868" w:rsidRPr="00CA46A0" w:rsidRDefault="00156868" w:rsidP="009B78C8">
      <w:pPr>
        <w:pStyle w:val="Bezodstpw"/>
        <w:spacing w:line="276" w:lineRule="auto"/>
        <w:ind w:firstLine="284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CA46A0">
        <w:rPr>
          <w:rFonts w:ascii="Arial" w:hAnsi="Arial" w:cs="Arial"/>
          <w:b/>
          <w:bCs/>
          <w:sz w:val="20"/>
          <w:szCs w:val="20"/>
        </w:rPr>
        <w:t>Zakres kontroli obejmował:</w:t>
      </w:r>
    </w:p>
    <w:p w:rsidR="00156868" w:rsidRPr="009A07B6" w:rsidRDefault="00156868" w:rsidP="009B78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A07B6">
        <w:rPr>
          <w:rFonts w:ascii="Arial" w:hAnsi="Arial" w:cs="Arial"/>
          <w:sz w:val="20"/>
          <w:szCs w:val="20"/>
        </w:rPr>
        <w:t>Sposób ustalania priorytetowych celów do realizacji w ramach ustalenia kierunków i</w:t>
      </w:r>
      <w:r>
        <w:rPr>
          <w:rFonts w:ascii="Arial" w:hAnsi="Arial" w:cs="Arial"/>
          <w:sz w:val="20"/>
          <w:szCs w:val="20"/>
        </w:rPr>
        <w:t> </w:t>
      </w:r>
      <w:r w:rsidRPr="009A07B6">
        <w:rPr>
          <w:rFonts w:ascii="Arial" w:hAnsi="Arial" w:cs="Arial"/>
          <w:sz w:val="20"/>
          <w:szCs w:val="20"/>
        </w:rPr>
        <w:t>wytycznych działań.</w:t>
      </w:r>
    </w:p>
    <w:p w:rsidR="00156868" w:rsidRPr="009A07B6" w:rsidRDefault="00156868" w:rsidP="009B78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A07B6">
        <w:rPr>
          <w:rFonts w:ascii="Arial" w:hAnsi="Arial" w:cs="Arial"/>
          <w:sz w:val="20"/>
          <w:szCs w:val="20"/>
        </w:rPr>
        <w:t>Opracowanie i stosowanie regulacji wewnętrznych ustalania przez Prezesa WUG kierunków i</w:t>
      </w:r>
      <w:r>
        <w:rPr>
          <w:rFonts w:ascii="Arial" w:hAnsi="Arial" w:cs="Arial"/>
          <w:sz w:val="20"/>
          <w:szCs w:val="20"/>
        </w:rPr>
        <w:t> </w:t>
      </w:r>
      <w:r w:rsidRPr="009A07B6">
        <w:rPr>
          <w:rFonts w:ascii="Arial" w:hAnsi="Arial" w:cs="Arial"/>
          <w:sz w:val="20"/>
          <w:szCs w:val="20"/>
        </w:rPr>
        <w:t>wytycznych.</w:t>
      </w:r>
    </w:p>
    <w:p w:rsidR="00156868" w:rsidRPr="009A07B6" w:rsidRDefault="00156868" w:rsidP="009B78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A07B6">
        <w:rPr>
          <w:rFonts w:ascii="Arial" w:hAnsi="Arial" w:cs="Arial"/>
          <w:sz w:val="20"/>
          <w:szCs w:val="20"/>
        </w:rPr>
        <w:t>Dokonywanie pomiaru efektywności realizacji przyjętych kierunków i wytycznych dla urzędów górniczych przez Prezesa WUG.</w:t>
      </w:r>
    </w:p>
    <w:p w:rsidR="00156868" w:rsidRPr="009A07B6" w:rsidRDefault="00156868" w:rsidP="009B78C8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56868" w:rsidRPr="009A07B6" w:rsidRDefault="00156868" w:rsidP="009B78C8">
      <w:pPr>
        <w:pStyle w:val="Bezodstpw"/>
        <w:spacing w:line="276" w:lineRule="auto"/>
        <w:ind w:firstLine="315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Oceny </w:t>
      </w:r>
      <w:r w:rsidRPr="009A07B6">
        <w:rPr>
          <w:rFonts w:ascii="Arial" w:hAnsi="Arial" w:cs="Arial"/>
          <w:sz w:val="20"/>
          <w:szCs w:val="20"/>
        </w:rPr>
        <w:t>działania Prezesa WUG w zakresie u</w:t>
      </w:r>
      <w:r w:rsidRPr="009A07B6">
        <w:rPr>
          <w:rFonts w:ascii="Arial" w:hAnsi="Arial" w:cs="Arial"/>
          <w:iCs/>
          <w:sz w:val="20"/>
          <w:szCs w:val="20"/>
        </w:rPr>
        <w:t>stalenia kierunków i</w:t>
      </w:r>
      <w:r>
        <w:rPr>
          <w:rFonts w:ascii="Arial" w:hAnsi="Arial" w:cs="Arial"/>
          <w:iCs/>
          <w:sz w:val="20"/>
          <w:szCs w:val="20"/>
        </w:rPr>
        <w:t> </w:t>
      </w:r>
      <w:r w:rsidRPr="009A07B6">
        <w:rPr>
          <w:rFonts w:ascii="Arial" w:hAnsi="Arial" w:cs="Arial"/>
          <w:iCs/>
          <w:sz w:val="20"/>
          <w:szCs w:val="20"/>
        </w:rPr>
        <w:t xml:space="preserve">wytycznych działania urzędów górniczych dokonano w </w:t>
      </w:r>
      <w:r w:rsidRPr="00CA46A0">
        <w:rPr>
          <w:rFonts w:ascii="Arial" w:hAnsi="Arial" w:cs="Arial"/>
          <w:b/>
          <w:iCs/>
          <w:sz w:val="20"/>
          <w:szCs w:val="20"/>
        </w:rPr>
        <w:t>sposób opisowy</w:t>
      </w:r>
      <w:r>
        <w:rPr>
          <w:rFonts w:ascii="Arial" w:hAnsi="Arial" w:cs="Arial"/>
          <w:iCs/>
          <w:sz w:val="20"/>
          <w:szCs w:val="20"/>
        </w:rPr>
        <w:t>, jak poniżej.</w:t>
      </w:r>
    </w:p>
    <w:p w:rsidR="00156868" w:rsidRPr="009A07B6" w:rsidRDefault="00156868" w:rsidP="009B78C8">
      <w:pPr>
        <w:pStyle w:val="Bezodstpw"/>
        <w:spacing w:line="276" w:lineRule="auto"/>
        <w:ind w:firstLine="315"/>
        <w:jc w:val="both"/>
        <w:rPr>
          <w:rFonts w:ascii="Arial" w:hAnsi="Arial" w:cs="Arial"/>
          <w:sz w:val="20"/>
          <w:szCs w:val="20"/>
        </w:rPr>
      </w:pPr>
      <w:r w:rsidRPr="009A07B6">
        <w:rPr>
          <w:rFonts w:ascii="Arial" w:hAnsi="Arial" w:cs="Arial"/>
          <w:sz w:val="20"/>
          <w:szCs w:val="20"/>
        </w:rPr>
        <w:t>W badanym okresie Prezes WUG dwukrotnie ustalił kierunki i wytyczne działań urzędów górniczych, obowiązujące w latach 2018-2020 oraz 2021-2023 jako plany strategiczne. Sposób przyjęcia planów strategicznych oraz ich krótka charakterystyka została zawarta w regulacjach wewnętrznych Urzędu. W</w:t>
      </w:r>
      <w:r w:rsidR="00E95D5D">
        <w:rPr>
          <w:rFonts w:ascii="Arial" w:hAnsi="Arial" w:cs="Arial"/>
          <w:sz w:val="20"/>
          <w:szCs w:val="20"/>
        </w:rPr>
        <w:t> </w:t>
      </w:r>
      <w:r w:rsidRPr="009A07B6">
        <w:rPr>
          <w:rFonts w:ascii="Arial" w:hAnsi="Arial" w:cs="Arial"/>
          <w:sz w:val="20"/>
          <w:szCs w:val="20"/>
        </w:rPr>
        <w:t xml:space="preserve">procesie przyjmowania i zatwierdzania planów strategicznych Urząd przestrzegał obowiązujących regulacji wewnętrznych. </w:t>
      </w:r>
    </w:p>
    <w:p w:rsidR="00156868" w:rsidRPr="009A07B6" w:rsidRDefault="00156868" w:rsidP="009B78C8">
      <w:pPr>
        <w:pStyle w:val="Bezodstpw"/>
        <w:spacing w:line="276" w:lineRule="auto"/>
        <w:ind w:firstLine="315"/>
        <w:jc w:val="both"/>
        <w:rPr>
          <w:rFonts w:ascii="Arial" w:hAnsi="Arial" w:cs="Arial"/>
          <w:sz w:val="20"/>
          <w:szCs w:val="20"/>
        </w:rPr>
      </w:pPr>
      <w:r w:rsidRPr="009A07B6">
        <w:rPr>
          <w:rFonts w:ascii="Arial" w:hAnsi="Arial" w:cs="Arial"/>
          <w:sz w:val="20"/>
          <w:szCs w:val="20"/>
        </w:rPr>
        <w:t>Zasady analizy obszarów problematycznych oraz formułowania celów do planów strategicznych nie</w:t>
      </w:r>
      <w:r w:rsidR="00434FCB">
        <w:rPr>
          <w:rFonts w:ascii="Arial" w:hAnsi="Arial" w:cs="Arial"/>
          <w:sz w:val="20"/>
          <w:szCs w:val="20"/>
        </w:rPr>
        <w:t> </w:t>
      </w:r>
      <w:r w:rsidRPr="009A07B6">
        <w:rPr>
          <w:rFonts w:ascii="Arial" w:hAnsi="Arial" w:cs="Arial"/>
          <w:sz w:val="20"/>
          <w:szCs w:val="20"/>
        </w:rPr>
        <w:t>zostały sformalizowane, co skutkowało niejednolitym sposobem postępowania. Na podstawie przyjętych planów strategicznych, okręgowe urzędy górnicze oraz Specjalistyczny Urząd Górniczy były zobowiązane do opracowywania planów operacyjnych (działalności) oraz planów pracy.</w:t>
      </w:r>
    </w:p>
    <w:p w:rsidR="00156868" w:rsidRPr="009A07B6" w:rsidRDefault="00156868" w:rsidP="009B78C8">
      <w:pPr>
        <w:pStyle w:val="Bezodstpw"/>
        <w:spacing w:line="276" w:lineRule="auto"/>
        <w:ind w:firstLine="315"/>
        <w:jc w:val="both"/>
        <w:rPr>
          <w:rFonts w:ascii="Arial" w:hAnsi="Arial" w:cs="Arial"/>
          <w:sz w:val="20"/>
          <w:szCs w:val="20"/>
        </w:rPr>
      </w:pPr>
      <w:r w:rsidRPr="009A07B6">
        <w:rPr>
          <w:rFonts w:ascii="Arial" w:hAnsi="Arial" w:cs="Arial"/>
          <w:sz w:val="20"/>
          <w:szCs w:val="20"/>
        </w:rPr>
        <w:t>Model nadzoru nad realizacją planu strategicznego oparty był o kontrolę zarządczą stosowaną w</w:t>
      </w:r>
      <w:r>
        <w:rPr>
          <w:rFonts w:ascii="Arial" w:hAnsi="Arial" w:cs="Arial"/>
          <w:sz w:val="20"/>
          <w:szCs w:val="20"/>
        </w:rPr>
        <w:t> </w:t>
      </w:r>
      <w:r w:rsidRPr="009A07B6">
        <w:rPr>
          <w:rFonts w:ascii="Arial" w:hAnsi="Arial" w:cs="Arial"/>
          <w:sz w:val="20"/>
          <w:szCs w:val="20"/>
        </w:rPr>
        <w:t xml:space="preserve">jednostkach sektora finansów publicznych, realizowaną poprzez analizę raportów i sporządzanie sprawozdań z wykonania planów operacyjnych (działalności). </w:t>
      </w:r>
    </w:p>
    <w:p w:rsidR="00156868" w:rsidRPr="009A07B6" w:rsidRDefault="00156868" w:rsidP="009B78C8">
      <w:pPr>
        <w:pStyle w:val="Bezodstpw"/>
        <w:spacing w:line="276" w:lineRule="auto"/>
        <w:ind w:firstLine="315"/>
        <w:jc w:val="both"/>
        <w:rPr>
          <w:rFonts w:ascii="Arial" w:hAnsi="Arial" w:cs="Arial"/>
          <w:sz w:val="20"/>
          <w:szCs w:val="20"/>
        </w:rPr>
      </w:pPr>
      <w:r w:rsidRPr="009A07B6">
        <w:rPr>
          <w:rFonts w:ascii="Arial" w:hAnsi="Arial" w:cs="Arial"/>
          <w:sz w:val="20"/>
          <w:szCs w:val="20"/>
        </w:rPr>
        <w:t>WUG nie dokonał podsumowania realizacji planu strategicznego na lata 2018-2020, co</w:t>
      </w:r>
      <w:r>
        <w:rPr>
          <w:rFonts w:ascii="Arial" w:hAnsi="Arial" w:cs="Arial"/>
          <w:sz w:val="20"/>
          <w:szCs w:val="20"/>
        </w:rPr>
        <w:t> </w:t>
      </w:r>
      <w:r w:rsidRPr="009A07B6">
        <w:rPr>
          <w:rFonts w:ascii="Arial" w:hAnsi="Arial" w:cs="Arial"/>
          <w:sz w:val="20"/>
          <w:szCs w:val="20"/>
        </w:rPr>
        <w:t xml:space="preserve">uniemożliwiło całościową weryfikację stopnia osiągniętych celów oraz nie przyjął w regulacjach wewnętrznych zasad sprawozdawczości dotyczących wykonania tego planu. </w:t>
      </w:r>
      <w:r w:rsidRPr="009A07B6">
        <w:rPr>
          <w:rFonts w:ascii="Arial" w:hAnsi="Arial" w:cs="Arial"/>
          <w:i/>
          <w:iCs/>
          <w:sz w:val="20"/>
          <w:szCs w:val="20"/>
        </w:rPr>
        <w:t>Sprawozdanie z</w:t>
      </w:r>
      <w:r>
        <w:rPr>
          <w:rFonts w:ascii="Arial" w:hAnsi="Arial" w:cs="Arial"/>
          <w:i/>
          <w:iCs/>
          <w:sz w:val="20"/>
          <w:szCs w:val="20"/>
        </w:rPr>
        <w:t> </w:t>
      </w:r>
      <w:r w:rsidRPr="009A07B6">
        <w:rPr>
          <w:rFonts w:ascii="Arial" w:hAnsi="Arial" w:cs="Arial"/>
          <w:i/>
          <w:iCs/>
          <w:sz w:val="20"/>
          <w:szCs w:val="20"/>
        </w:rPr>
        <w:t>działalności urzędów górniczych w roku 2020</w:t>
      </w:r>
      <w:r w:rsidRPr="009A07B6">
        <w:rPr>
          <w:rFonts w:ascii="Arial" w:hAnsi="Arial" w:cs="Arial"/>
          <w:sz w:val="20"/>
          <w:szCs w:val="20"/>
        </w:rPr>
        <w:t>, zawierało jedynie częściową ocenę i podsumowanie Strategii.</w:t>
      </w:r>
    </w:p>
    <w:p w:rsidR="00156868" w:rsidRDefault="00156868" w:rsidP="009B78C8">
      <w:pPr>
        <w:pStyle w:val="Bezodstpw"/>
        <w:spacing w:line="276" w:lineRule="auto"/>
        <w:ind w:firstLine="315"/>
        <w:jc w:val="both"/>
        <w:rPr>
          <w:rFonts w:ascii="Arial" w:hAnsi="Arial" w:cs="Arial"/>
          <w:iCs/>
          <w:sz w:val="20"/>
          <w:szCs w:val="20"/>
        </w:rPr>
      </w:pPr>
      <w:r w:rsidRPr="009A07B6">
        <w:rPr>
          <w:rFonts w:ascii="Arial" w:hAnsi="Arial" w:cs="Arial"/>
          <w:sz w:val="20"/>
          <w:szCs w:val="20"/>
        </w:rPr>
        <w:t>W celu pomiaru efektywności realizacji planów strategicznych w Urzędzie stosowano mierniki odpowiadające planom operacyjnym (działalności) i planom pracy, które były ustalane na okres roczny. Przyjęta metoda pomiaru realizacji planu strategicznego była niewystarczająca z tego względu, że</w:t>
      </w:r>
      <w:r w:rsidR="00434FCB">
        <w:rPr>
          <w:rFonts w:ascii="Arial" w:hAnsi="Arial" w:cs="Arial"/>
          <w:sz w:val="20"/>
          <w:szCs w:val="20"/>
        </w:rPr>
        <w:t> </w:t>
      </w:r>
      <w:r w:rsidRPr="009A07B6">
        <w:rPr>
          <w:rFonts w:ascii="Arial" w:hAnsi="Arial" w:cs="Arial"/>
          <w:sz w:val="20"/>
          <w:szCs w:val="20"/>
        </w:rPr>
        <w:t>nie</w:t>
      </w:r>
      <w:r w:rsidR="00434FCB">
        <w:rPr>
          <w:rFonts w:ascii="Arial" w:hAnsi="Arial" w:cs="Arial"/>
          <w:sz w:val="20"/>
          <w:szCs w:val="20"/>
        </w:rPr>
        <w:t> </w:t>
      </w:r>
      <w:r w:rsidRPr="009A07B6">
        <w:rPr>
          <w:rFonts w:ascii="Arial" w:hAnsi="Arial" w:cs="Arial"/>
          <w:sz w:val="20"/>
          <w:szCs w:val="20"/>
        </w:rPr>
        <w:t>pozwalała na określenie, w jakim stopniu konkretny cel został osiągnięty w perspektywie obowiązywania strategii. Z przyjętych regulacji nie wynikał obowiązek i sposób pomiaru efektywności realizacji planów</w:t>
      </w:r>
      <w:r w:rsidRPr="009A07B6">
        <w:rPr>
          <w:rFonts w:ascii="Arial" w:hAnsi="Arial" w:cs="Arial"/>
          <w:iCs/>
          <w:sz w:val="20"/>
          <w:szCs w:val="20"/>
        </w:rPr>
        <w:t xml:space="preserve"> </w:t>
      </w:r>
      <w:r w:rsidRPr="009A07B6">
        <w:rPr>
          <w:rFonts w:ascii="Arial" w:hAnsi="Arial" w:cs="Arial"/>
          <w:sz w:val="20"/>
          <w:szCs w:val="20"/>
        </w:rPr>
        <w:t>strategicznych.</w:t>
      </w:r>
    </w:p>
    <w:p w:rsidR="00156868" w:rsidRDefault="00156868" w:rsidP="009B78C8">
      <w:pPr>
        <w:pStyle w:val="Bezodstpw"/>
        <w:spacing w:line="276" w:lineRule="auto"/>
        <w:ind w:firstLine="315"/>
        <w:jc w:val="both"/>
        <w:rPr>
          <w:rFonts w:ascii="Arial" w:hAnsi="Arial" w:cs="Arial"/>
          <w:iCs/>
          <w:sz w:val="20"/>
          <w:szCs w:val="20"/>
        </w:rPr>
      </w:pPr>
    </w:p>
    <w:p w:rsidR="009B78C8" w:rsidRPr="009A07B6" w:rsidRDefault="009B78C8" w:rsidP="009B78C8">
      <w:pPr>
        <w:pStyle w:val="Bezodstpw"/>
        <w:spacing w:line="276" w:lineRule="auto"/>
        <w:ind w:firstLine="315"/>
        <w:jc w:val="both"/>
        <w:rPr>
          <w:rFonts w:ascii="Arial" w:hAnsi="Arial" w:cs="Arial"/>
          <w:iCs/>
          <w:sz w:val="20"/>
          <w:szCs w:val="20"/>
        </w:rPr>
      </w:pPr>
    </w:p>
    <w:p w:rsidR="00156868" w:rsidRPr="009A07B6" w:rsidRDefault="00156868" w:rsidP="009B78C8">
      <w:pPr>
        <w:pStyle w:val="Bezodstpw"/>
        <w:spacing w:line="276" w:lineRule="auto"/>
        <w:ind w:firstLine="315"/>
        <w:jc w:val="both"/>
        <w:rPr>
          <w:rFonts w:ascii="Arial" w:hAnsi="Arial" w:cs="Arial"/>
          <w:iCs/>
          <w:sz w:val="20"/>
          <w:szCs w:val="20"/>
        </w:rPr>
      </w:pPr>
      <w:r w:rsidRPr="009A07B6">
        <w:rPr>
          <w:rFonts w:ascii="Arial" w:hAnsi="Arial" w:cs="Arial"/>
          <w:sz w:val="20"/>
          <w:szCs w:val="20"/>
        </w:rPr>
        <w:lastRenderedPageBreak/>
        <w:t xml:space="preserve">W celu usprawnienia funkcjonowania WUG wydano następujące </w:t>
      </w:r>
      <w:r w:rsidRPr="009A07B6">
        <w:rPr>
          <w:rFonts w:ascii="Arial" w:hAnsi="Arial" w:cs="Arial"/>
          <w:b/>
          <w:sz w:val="20"/>
          <w:szCs w:val="20"/>
        </w:rPr>
        <w:t>zalecenia pokontrolne</w:t>
      </w:r>
      <w:r w:rsidRPr="009A07B6">
        <w:rPr>
          <w:rFonts w:ascii="Arial" w:hAnsi="Arial" w:cs="Arial"/>
          <w:sz w:val="20"/>
          <w:szCs w:val="20"/>
        </w:rPr>
        <w:t>:</w:t>
      </w:r>
    </w:p>
    <w:p w:rsidR="00156868" w:rsidRPr="009A07B6" w:rsidRDefault="00156868" w:rsidP="009B78C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A07B6">
        <w:rPr>
          <w:rFonts w:ascii="Arial" w:hAnsi="Arial" w:cs="Arial"/>
          <w:sz w:val="20"/>
          <w:szCs w:val="20"/>
        </w:rPr>
        <w:t xml:space="preserve">Przyjęcie jednolitego sposobu analizy obszarów problematycznych oraz wyboru celów priorytetowych ujętych w planie strategicznym, celem usprawnienia i ustandaryzowania procesu ze względu na jego istotność i wieloletni okres obowiązywania oraz wyeliminowanie ryzyka działania </w:t>
      </w:r>
      <w:r w:rsidRPr="00483F21">
        <w:rPr>
          <w:rFonts w:ascii="Arial" w:hAnsi="Arial" w:cs="Arial"/>
          <w:i/>
          <w:sz w:val="20"/>
          <w:szCs w:val="20"/>
        </w:rPr>
        <w:t>ad hoc</w:t>
      </w:r>
      <w:r w:rsidRPr="009A07B6">
        <w:rPr>
          <w:rFonts w:ascii="Arial" w:hAnsi="Arial" w:cs="Arial"/>
          <w:sz w:val="20"/>
          <w:szCs w:val="20"/>
        </w:rPr>
        <w:t>.</w:t>
      </w:r>
    </w:p>
    <w:p w:rsidR="00156868" w:rsidRPr="009A07B6" w:rsidRDefault="00156868" w:rsidP="009B78C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A07B6">
        <w:rPr>
          <w:rFonts w:ascii="Arial" w:hAnsi="Arial" w:cs="Arial"/>
          <w:sz w:val="20"/>
          <w:szCs w:val="20"/>
        </w:rPr>
        <w:t>Sporządzanie podsumowania realizacji strategii po okresie je</w:t>
      </w:r>
      <w:r w:rsidR="00483F21">
        <w:rPr>
          <w:rFonts w:ascii="Arial" w:hAnsi="Arial" w:cs="Arial"/>
          <w:sz w:val="20"/>
          <w:szCs w:val="20"/>
        </w:rPr>
        <w:t>j</w:t>
      </w:r>
      <w:r w:rsidRPr="009A07B6">
        <w:rPr>
          <w:rFonts w:ascii="Arial" w:hAnsi="Arial" w:cs="Arial"/>
          <w:sz w:val="20"/>
          <w:szCs w:val="20"/>
        </w:rPr>
        <w:t xml:space="preserve"> obowiązywania w sposób udokumentowany i pozwalający na weryfikację osiągnięcia zamierzonych rezultatów w</w:t>
      </w:r>
      <w:r>
        <w:rPr>
          <w:rFonts w:ascii="Arial" w:hAnsi="Arial" w:cs="Arial"/>
          <w:sz w:val="20"/>
          <w:szCs w:val="20"/>
        </w:rPr>
        <w:t> </w:t>
      </w:r>
      <w:r w:rsidRPr="009A07B6">
        <w:rPr>
          <w:rFonts w:ascii="Arial" w:hAnsi="Arial" w:cs="Arial"/>
          <w:sz w:val="20"/>
          <w:szCs w:val="20"/>
        </w:rPr>
        <w:t>długoterminowej perspektywie poprzez określenie stopnia osiągnięcia celów strategicznych. Celem kompleksowego podsumowania realizowanej Strategii jest wskazanie podstawy do</w:t>
      </w:r>
      <w:r>
        <w:rPr>
          <w:rFonts w:ascii="Arial" w:hAnsi="Arial" w:cs="Arial"/>
          <w:sz w:val="20"/>
          <w:szCs w:val="20"/>
        </w:rPr>
        <w:t> </w:t>
      </w:r>
      <w:r w:rsidRPr="009A07B6">
        <w:rPr>
          <w:rFonts w:ascii="Arial" w:hAnsi="Arial" w:cs="Arial"/>
          <w:sz w:val="20"/>
          <w:szCs w:val="20"/>
        </w:rPr>
        <w:t>sporządzenia następnego planu strategicznego będącego kontynuacją lub korektą wyznaczonych kierunków.</w:t>
      </w:r>
    </w:p>
    <w:p w:rsidR="00156868" w:rsidRPr="009A07B6" w:rsidRDefault="00156868" w:rsidP="009B78C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A07B6">
        <w:rPr>
          <w:rFonts w:ascii="Arial" w:hAnsi="Arial" w:cs="Arial"/>
          <w:sz w:val="20"/>
          <w:szCs w:val="20"/>
        </w:rPr>
        <w:t>Określenie mierników odpowiadającym celom zawarty</w:t>
      </w:r>
      <w:r w:rsidR="00483F21">
        <w:rPr>
          <w:rFonts w:ascii="Arial" w:hAnsi="Arial" w:cs="Arial"/>
          <w:sz w:val="20"/>
          <w:szCs w:val="20"/>
        </w:rPr>
        <w:t>m</w:t>
      </w:r>
      <w:r w:rsidRPr="009A07B6">
        <w:rPr>
          <w:rFonts w:ascii="Arial" w:hAnsi="Arial" w:cs="Arial"/>
          <w:sz w:val="20"/>
          <w:szCs w:val="20"/>
        </w:rPr>
        <w:t xml:space="preserve"> w planach strategicznych, w celu pomiaru stopnia realizacji planu i efektywności działań wynikających z tego planu w ujęciu cząstkowym oraz całego okresu obowiązywania Strategii.</w:t>
      </w:r>
    </w:p>
    <w:p w:rsidR="00156868" w:rsidRPr="009A07B6" w:rsidRDefault="00156868" w:rsidP="009B78C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A07B6">
        <w:rPr>
          <w:rFonts w:ascii="Arial" w:hAnsi="Arial" w:cs="Arial"/>
          <w:sz w:val="20"/>
          <w:szCs w:val="20"/>
        </w:rPr>
        <w:t>Wprowadzenie zasad nadzoru nad realizacją Strategii (w kontekście osiągania pożądanych rezultatów w trak</w:t>
      </w:r>
      <w:r w:rsidR="00483F21">
        <w:rPr>
          <w:rFonts w:ascii="Arial" w:hAnsi="Arial" w:cs="Arial"/>
          <w:sz w:val="20"/>
          <w:szCs w:val="20"/>
        </w:rPr>
        <w:t>cie i po okresie obowiązywania S</w:t>
      </w:r>
      <w:r w:rsidRPr="009A07B6">
        <w:rPr>
          <w:rFonts w:ascii="Arial" w:hAnsi="Arial" w:cs="Arial"/>
          <w:sz w:val="20"/>
          <w:szCs w:val="20"/>
        </w:rPr>
        <w:t>trategii) oraz wskazanie podmiotów odpowiedzialnych za jego wykonywanie.</w:t>
      </w:r>
    </w:p>
    <w:p w:rsidR="00156868" w:rsidRPr="009A07B6" w:rsidRDefault="00156868" w:rsidP="009B78C8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56868" w:rsidRPr="00156868" w:rsidRDefault="00AA3F7B" w:rsidP="009B78C8">
      <w:pPr>
        <w:pStyle w:val="Bezodstpw"/>
        <w:spacing w:line="276" w:lineRule="auto"/>
        <w:ind w:firstLine="315"/>
        <w:jc w:val="both"/>
        <w:rPr>
          <w:rFonts w:ascii="Arial-ItalicMT" w:hAnsi="Arial-ItalicMT" w:cs="Arial-ItalicMT"/>
          <w:b/>
          <w:i/>
          <w:iCs/>
          <w:sz w:val="20"/>
          <w:szCs w:val="20"/>
        </w:rPr>
      </w:pPr>
      <w:r w:rsidRPr="009A07B6">
        <w:rPr>
          <w:rFonts w:ascii="Arial" w:hAnsi="Arial" w:cs="Arial"/>
          <w:sz w:val="20"/>
          <w:szCs w:val="20"/>
        </w:rPr>
        <w:t>Z informacji przekazanej 29 lipca 2022 r. przez Prezesa WUG wynika</w:t>
      </w:r>
      <w:r>
        <w:rPr>
          <w:rFonts w:ascii="Arial" w:hAnsi="Arial" w:cs="Arial"/>
          <w:sz w:val="20"/>
          <w:szCs w:val="20"/>
        </w:rPr>
        <w:t>, że</w:t>
      </w:r>
      <w:r w:rsidRPr="009A07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ramach</w:t>
      </w:r>
      <w:r w:rsidRPr="009A07B6">
        <w:rPr>
          <w:rFonts w:ascii="Arial" w:hAnsi="Arial" w:cs="Arial"/>
          <w:sz w:val="20"/>
          <w:szCs w:val="20"/>
        </w:rPr>
        <w:t xml:space="preserve"> wykonania zaleceń i wykorzystania wniosków, powołany został zespół roboczy, którego zadaniem jest przestawienie propozycji norm prawnych regulujących w wewnętrznych aktach prawnych</w:t>
      </w:r>
      <w:r>
        <w:rPr>
          <w:rFonts w:ascii="Arial" w:hAnsi="Arial" w:cs="Arial"/>
          <w:sz w:val="20"/>
          <w:szCs w:val="20"/>
        </w:rPr>
        <w:t xml:space="preserve"> zagadnienia wskazane w zaleceniach pokontrolnych. </w:t>
      </w:r>
      <w:r w:rsidRPr="009A07B6">
        <w:rPr>
          <w:rFonts w:ascii="Arial" w:hAnsi="Arial" w:cs="Arial"/>
          <w:sz w:val="20"/>
          <w:szCs w:val="20"/>
        </w:rPr>
        <w:t xml:space="preserve">O zmianach do </w:t>
      </w:r>
      <w:r>
        <w:rPr>
          <w:rFonts w:ascii="Arial" w:hAnsi="Arial" w:cs="Arial"/>
          <w:sz w:val="20"/>
          <w:szCs w:val="20"/>
        </w:rPr>
        <w:t xml:space="preserve">ww. </w:t>
      </w:r>
      <w:r w:rsidRPr="009A07B6">
        <w:rPr>
          <w:rFonts w:ascii="Arial" w:hAnsi="Arial" w:cs="Arial"/>
          <w:sz w:val="20"/>
          <w:szCs w:val="20"/>
        </w:rPr>
        <w:t>regulacji Prezes WUG poinformuje niezwłocznie po ich przyjęciu.</w:t>
      </w:r>
    </w:p>
    <w:sectPr w:rsidR="00156868" w:rsidRPr="00156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E6E" w:rsidRDefault="00075E6E" w:rsidP="00156868">
      <w:pPr>
        <w:spacing w:after="0" w:line="240" w:lineRule="auto"/>
      </w:pPr>
      <w:r>
        <w:separator/>
      </w:r>
    </w:p>
  </w:endnote>
  <w:endnote w:type="continuationSeparator" w:id="0">
    <w:p w:rsidR="00075E6E" w:rsidRDefault="00075E6E" w:rsidP="00156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E6E" w:rsidRDefault="00075E6E" w:rsidP="00156868">
      <w:pPr>
        <w:spacing w:after="0" w:line="240" w:lineRule="auto"/>
      </w:pPr>
      <w:r>
        <w:separator/>
      </w:r>
    </w:p>
  </w:footnote>
  <w:footnote w:type="continuationSeparator" w:id="0">
    <w:p w:rsidR="00075E6E" w:rsidRDefault="00075E6E" w:rsidP="00156868">
      <w:pPr>
        <w:spacing w:after="0" w:line="240" w:lineRule="auto"/>
      </w:pPr>
      <w:r>
        <w:continuationSeparator/>
      </w:r>
    </w:p>
  </w:footnote>
  <w:footnote w:id="1">
    <w:p w:rsidR="006B2AF5" w:rsidRPr="009349E5" w:rsidRDefault="006B2AF5" w:rsidP="009349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349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49E5">
        <w:rPr>
          <w:rFonts w:ascii="Arial" w:hAnsi="Arial" w:cs="Arial"/>
          <w:sz w:val="16"/>
          <w:szCs w:val="16"/>
        </w:rPr>
        <w:t xml:space="preserve"> Dalej jako: WUG lub Urząd.</w:t>
      </w:r>
    </w:p>
  </w:footnote>
  <w:footnote w:id="2">
    <w:p w:rsidR="006A1A8D" w:rsidRPr="009349E5" w:rsidRDefault="006A1A8D" w:rsidP="009349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349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49E5">
        <w:rPr>
          <w:rFonts w:ascii="Arial" w:hAnsi="Arial" w:cs="Arial"/>
          <w:sz w:val="16"/>
          <w:szCs w:val="16"/>
        </w:rPr>
        <w:t xml:space="preserve"> t.j. Dz.U. 2021 poz. 1420.</w:t>
      </w:r>
    </w:p>
  </w:footnote>
  <w:footnote w:id="3">
    <w:p w:rsidR="009349E5" w:rsidRPr="009349E5" w:rsidRDefault="009349E5" w:rsidP="009349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349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49E5">
        <w:rPr>
          <w:rFonts w:ascii="Arial" w:hAnsi="Arial" w:cs="Arial"/>
          <w:sz w:val="16"/>
          <w:szCs w:val="16"/>
        </w:rPr>
        <w:t xml:space="preserve"> t.j. Dz.U. z 2020 r. poz. 224.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E524E"/>
    <w:multiLevelType w:val="hybridMultilevel"/>
    <w:tmpl w:val="13CCD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B388B"/>
    <w:multiLevelType w:val="hybridMultilevel"/>
    <w:tmpl w:val="0A4C4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86C38"/>
    <w:multiLevelType w:val="hybridMultilevel"/>
    <w:tmpl w:val="BBCAC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68"/>
    <w:rsid w:val="00075E6E"/>
    <w:rsid w:val="001363B5"/>
    <w:rsid w:val="00156868"/>
    <w:rsid w:val="001C728B"/>
    <w:rsid w:val="002F1142"/>
    <w:rsid w:val="00357A8A"/>
    <w:rsid w:val="00434FCB"/>
    <w:rsid w:val="00483F21"/>
    <w:rsid w:val="004A4126"/>
    <w:rsid w:val="006A1A8D"/>
    <w:rsid w:val="006B2AF5"/>
    <w:rsid w:val="0090412A"/>
    <w:rsid w:val="009349E5"/>
    <w:rsid w:val="00947E04"/>
    <w:rsid w:val="0098059A"/>
    <w:rsid w:val="009B78C8"/>
    <w:rsid w:val="00AA3F7B"/>
    <w:rsid w:val="00C636C4"/>
    <w:rsid w:val="00CA46A0"/>
    <w:rsid w:val="00D53E7B"/>
    <w:rsid w:val="00DA1F1D"/>
    <w:rsid w:val="00DF4894"/>
    <w:rsid w:val="00E9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DB40E-9F1B-49BE-9D32-E394AE87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qFormat/>
    <w:rsid w:val="00156868"/>
    <w:rPr>
      <w:rFonts w:cs="Times New Roman"/>
      <w:vertAlign w:val="superscript"/>
    </w:rPr>
  </w:style>
  <w:style w:type="paragraph" w:styleId="Bezodstpw">
    <w:name w:val="No Spacing"/>
    <w:uiPriority w:val="1"/>
    <w:qFormat/>
    <w:rsid w:val="0015686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qFormat/>
    <w:locked/>
    <w:rsid w:val="00156868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qFormat/>
    <w:rsid w:val="00156868"/>
    <w:pPr>
      <w:spacing w:after="0" w:line="240" w:lineRule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15686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1568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8F806-D488-4197-B53D-CC8614CE5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4002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Swedrowski Mateusz</dc:creator>
  <cp:keywords/>
  <dc:description/>
  <cp:lastModifiedBy>Blaszczak Anna</cp:lastModifiedBy>
  <cp:revision>2</cp:revision>
  <dcterms:created xsi:type="dcterms:W3CDTF">2022-08-10T09:24:00Z</dcterms:created>
  <dcterms:modified xsi:type="dcterms:W3CDTF">2022-08-10T09:24:00Z</dcterms:modified>
</cp:coreProperties>
</file>