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5EEF" w14:textId="77777777" w:rsidR="005B348E" w:rsidRDefault="00DE3235">
      <w:pPr>
        <w:pStyle w:val="Heading1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t>Minimalne wymogi dla umowy konsorcjum w Konkursie na centrum kompetencji w dziedzinie półprzewodników</w:t>
      </w:r>
      <w:bookmarkEnd w:id="0"/>
      <w:bookmarkEnd w:id="1"/>
    </w:p>
    <w:p w14:paraId="693BB709" w14:textId="77777777" w:rsidR="005B348E" w:rsidRDefault="00DE3235">
      <w:pPr>
        <w:pStyle w:val="Tekstpodstawowy"/>
        <w:shd w:val="clear" w:color="auto" w:fill="auto"/>
        <w:spacing w:after="100"/>
        <w:jc w:val="both"/>
      </w:pPr>
      <w:r>
        <w:t>Umowa konsorcjum musi zawierać co najmniej poniższe elementy:</w:t>
      </w:r>
    </w:p>
    <w:p w14:paraId="32E9C7A9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  <w:ind w:left="440" w:hanging="440"/>
        <w:jc w:val="both"/>
      </w:pPr>
      <w:r>
        <w:t>cel zawiązania konsorcjum, który w sposób jednoznaczny musi być powiązany z zakresem i celami projektu,</w:t>
      </w:r>
    </w:p>
    <w:p w14:paraId="4D9D6DBE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</w:pPr>
      <w:r>
        <w:t>specjalizację tematyczną konsorcjum w dziedzinie półprzewodników;</w:t>
      </w:r>
    </w:p>
    <w:p w14:paraId="2B87F993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</w:pPr>
      <w:r>
        <w:t>okres obowiązywania umowy konsorcjum,</w:t>
      </w:r>
    </w:p>
    <w:p w14:paraId="1A7E574B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  <w:ind w:left="440" w:hanging="440"/>
        <w:jc w:val="both"/>
      </w:pPr>
      <w:r>
        <w:t>skład konsorcjum z podaniem nazw partnerów konsorcjum zgodnych z dokumentem rejestrowym oraz NIP-u, przy czym w przypadku uczelni wyższej wchodzącej w skład konsorcjum należy podać nazwy od jednej do trzech jednostek organizacyjnych uczelni, które będą realizowały zadania przewidziane umową konsorcjum,</w:t>
      </w:r>
    </w:p>
    <w:p w14:paraId="7BE79862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  <w:ind w:left="440" w:hanging="440"/>
        <w:jc w:val="both"/>
      </w:pPr>
      <w:r>
        <w:t>podpisy wszystkich partnerów konsorcjum złożone przez osoby reprezentujące dany podmiot zgodnie ze sposobem wskazanym w dokumencie rejestrowym wraz z datą złożenia podpisów,</w:t>
      </w:r>
    </w:p>
    <w:p w14:paraId="7ECDD405" w14:textId="4079CF5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  <w:jc w:val="both"/>
      </w:pPr>
      <w:r>
        <w:t>wskazanie podmiotu reprezentującego konsorcjum – Lidera konsorcjum (partnera wiodącego),</w:t>
      </w:r>
    </w:p>
    <w:p w14:paraId="394BBDBA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  <w:jc w:val="both"/>
      </w:pPr>
      <w:r>
        <w:t>wskazanie zakresu upoważnień dla Lidera, w tym w szczególności do:</w:t>
      </w:r>
    </w:p>
    <w:p w14:paraId="29BA506E" w14:textId="77777777" w:rsidR="005B348E" w:rsidRDefault="00DE3235">
      <w:pPr>
        <w:pStyle w:val="Tekstpodstawowy"/>
        <w:numPr>
          <w:ilvl w:val="0"/>
          <w:numId w:val="2"/>
        </w:numPr>
        <w:shd w:val="clear" w:color="auto" w:fill="auto"/>
        <w:tabs>
          <w:tab w:val="left" w:pos="1098"/>
        </w:tabs>
        <w:spacing w:after="100"/>
        <w:ind w:firstLine="740"/>
        <w:jc w:val="both"/>
      </w:pPr>
      <w:r>
        <w:t>złożenia wniosku w imieniu konsorcjum,</w:t>
      </w:r>
    </w:p>
    <w:p w14:paraId="6BAC46DA" w14:textId="77777777" w:rsidR="005B348E" w:rsidRDefault="00DE3235">
      <w:pPr>
        <w:pStyle w:val="Tekstpodstawowy"/>
        <w:numPr>
          <w:ilvl w:val="0"/>
          <w:numId w:val="2"/>
        </w:numPr>
        <w:shd w:val="clear" w:color="auto" w:fill="auto"/>
        <w:tabs>
          <w:tab w:val="left" w:pos="1118"/>
        </w:tabs>
        <w:spacing w:after="100"/>
        <w:ind w:left="740"/>
        <w:jc w:val="both"/>
      </w:pPr>
      <w:r>
        <w:t>zawarcia na rzecz i w imieniu członków konsorcjum umowy o realizację Zadania z Ministrem,</w:t>
      </w:r>
    </w:p>
    <w:p w14:paraId="4B27108E" w14:textId="77777777" w:rsidR="005B348E" w:rsidRDefault="00DE3235">
      <w:pPr>
        <w:pStyle w:val="Tekstpodstawowy"/>
        <w:numPr>
          <w:ilvl w:val="0"/>
          <w:numId w:val="2"/>
        </w:numPr>
        <w:shd w:val="clear" w:color="auto" w:fill="auto"/>
        <w:tabs>
          <w:tab w:val="left" w:pos="1127"/>
        </w:tabs>
        <w:spacing w:after="100" w:line="326" w:lineRule="auto"/>
        <w:ind w:left="740"/>
        <w:jc w:val="both"/>
      </w:pPr>
      <w:r>
        <w:t>reprezentowania partnerów konsorcjum w kontaktach z Ministrem w związku z wykonywaniem umowy o realizację Zadania,</w:t>
      </w:r>
    </w:p>
    <w:p w14:paraId="34B2FF10" w14:textId="77777777" w:rsidR="005B348E" w:rsidRDefault="00DE3235">
      <w:pPr>
        <w:pStyle w:val="Tekstpodstawowy"/>
        <w:numPr>
          <w:ilvl w:val="0"/>
          <w:numId w:val="2"/>
        </w:numPr>
        <w:shd w:val="clear" w:color="auto" w:fill="auto"/>
        <w:tabs>
          <w:tab w:val="left" w:pos="1108"/>
        </w:tabs>
        <w:spacing w:after="100"/>
        <w:ind w:left="740"/>
        <w:jc w:val="both"/>
      </w:pPr>
      <w:r>
        <w:t>pośredniczenia w przekazywaniu partnerom konsorcjum środków finansowych otrzymanych od Ministra i ich rozliczaniu,</w:t>
      </w:r>
    </w:p>
    <w:p w14:paraId="51EFDCBB" w14:textId="77777777" w:rsidR="005B348E" w:rsidRDefault="00DE3235">
      <w:pPr>
        <w:pStyle w:val="Tekstpodstawowy"/>
        <w:numPr>
          <w:ilvl w:val="0"/>
          <w:numId w:val="2"/>
        </w:numPr>
        <w:shd w:val="clear" w:color="auto" w:fill="auto"/>
        <w:tabs>
          <w:tab w:val="left" w:pos="1108"/>
        </w:tabs>
        <w:spacing w:after="100"/>
        <w:ind w:left="740"/>
        <w:jc w:val="both"/>
      </w:pPr>
      <w:r>
        <w:t>dokonywania zmian w umowie o realizację Zadania,</w:t>
      </w:r>
    </w:p>
    <w:p w14:paraId="79F3DC8E" w14:textId="77777777" w:rsidR="005B348E" w:rsidRDefault="00DE3235">
      <w:pPr>
        <w:pStyle w:val="Tekstpodstawowy"/>
        <w:numPr>
          <w:ilvl w:val="0"/>
          <w:numId w:val="2"/>
        </w:numPr>
        <w:shd w:val="clear" w:color="auto" w:fill="auto"/>
        <w:tabs>
          <w:tab w:val="left" w:pos="1098"/>
        </w:tabs>
        <w:spacing w:after="100"/>
        <w:ind w:left="740"/>
        <w:jc w:val="both"/>
      </w:pPr>
      <w:r>
        <w:t>reprezentowania partnerów konsorcjum w związku z wykonywaniem umowy o realizację Zadania.</w:t>
      </w:r>
    </w:p>
    <w:p w14:paraId="1B611FA3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</w:pPr>
      <w:r>
        <w:t>wskazanie właściciela i operatora klastra,</w:t>
      </w:r>
    </w:p>
    <w:p w14:paraId="780760FD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32"/>
        </w:tabs>
        <w:spacing w:after="100"/>
        <w:ind w:left="440" w:hanging="440"/>
        <w:jc w:val="both"/>
      </w:pPr>
      <w:r>
        <w:t>sposób współdziałania i zarządzania realizacją Zadania, podział prac między partnerów konsorcjum,</w:t>
      </w:r>
    </w:p>
    <w:p w14:paraId="4E20D3A1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88"/>
        </w:tabs>
        <w:spacing w:after="100"/>
        <w:ind w:left="440" w:hanging="440"/>
        <w:jc w:val="both"/>
      </w:pPr>
      <w:r>
        <w:t>zasady odpowiedzialności partnerów konsorcjum za realizację Zadania, w tym osiągnięcie określonych kamieni milowych oraz wskaźników projektu;</w:t>
      </w:r>
    </w:p>
    <w:p w14:paraId="5C639BEE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88"/>
        </w:tabs>
        <w:spacing w:after="100"/>
      </w:pPr>
      <w:r>
        <w:t>obowiązki partnerów konsorcjum, w tym w szczególności:</w:t>
      </w:r>
    </w:p>
    <w:p w14:paraId="7461EE7F" w14:textId="77777777" w:rsidR="005B348E" w:rsidRDefault="00DE3235">
      <w:pPr>
        <w:pStyle w:val="Tekstpodstawowy"/>
        <w:numPr>
          <w:ilvl w:val="0"/>
          <w:numId w:val="3"/>
        </w:numPr>
        <w:shd w:val="clear" w:color="auto" w:fill="auto"/>
        <w:tabs>
          <w:tab w:val="left" w:pos="1023"/>
        </w:tabs>
        <w:spacing w:after="100" w:line="326" w:lineRule="auto"/>
        <w:ind w:left="1020" w:hanging="360"/>
        <w:jc w:val="both"/>
      </w:pPr>
      <w:r>
        <w:t>zobowiązanie do stosowania najlepszych standardów (best practice) przy realizacji Zadania i wydatkowaniu środków finansowych na ten cel,</w:t>
      </w:r>
    </w:p>
    <w:p w14:paraId="6C0773B2" w14:textId="77777777" w:rsidR="005B348E" w:rsidRDefault="00DE3235">
      <w:pPr>
        <w:pStyle w:val="Tekstpodstawowy"/>
        <w:numPr>
          <w:ilvl w:val="0"/>
          <w:numId w:val="3"/>
        </w:numPr>
        <w:shd w:val="clear" w:color="auto" w:fill="auto"/>
        <w:tabs>
          <w:tab w:val="left" w:pos="991"/>
        </w:tabs>
        <w:spacing w:line="324" w:lineRule="auto"/>
        <w:ind w:left="1000" w:hanging="360"/>
        <w:jc w:val="both"/>
      </w:pPr>
      <w:r>
        <w:t xml:space="preserve">zobowiązanie do przeprowadzania postępowań o udzielenie zamówień w sposób zapewniający zachowanie uczciwej konkurencji i równego traktowania wykonawców zgodnie z ustawą z dnia 11 września 2019 r. Prawo zamówień publicznych w przypadku podmiotów będących zamawiającymi w rozumieniu ustawy z dnia 11 września 2019 r. Prawo zamówień </w:t>
      </w:r>
      <w:r>
        <w:lastRenderedPageBreak/>
        <w:t>publicznych;</w:t>
      </w:r>
    </w:p>
    <w:p w14:paraId="74EE73B7" w14:textId="77777777" w:rsidR="005B348E" w:rsidRDefault="00DE3235">
      <w:pPr>
        <w:pStyle w:val="Tekstpodstawowy"/>
        <w:numPr>
          <w:ilvl w:val="0"/>
          <w:numId w:val="3"/>
        </w:numPr>
        <w:shd w:val="clear" w:color="auto" w:fill="auto"/>
        <w:tabs>
          <w:tab w:val="left" w:pos="991"/>
        </w:tabs>
        <w:spacing w:line="324" w:lineRule="auto"/>
        <w:ind w:left="1000" w:hanging="360"/>
        <w:jc w:val="both"/>
      </w:pPr>
      <w:r>
        <w:t>zobowiązanie partnerów do dostarczania Liderowi informacji niezbędnych do przygotowania raportów z realizacji Zadania na określonych zasadach i w określonych terminach;</w:t>
      </w:r>
    </w:p>
    <w:p w14:paraId="7ADA1DA7" w14:textId="77777777" w:rsidR="005B348E" w:rsidRDefault="00DE3235">
      <w:pPr>
        <w:pStyle w:val="Tekstpodstawowy"/>
        <w:numPr>
          <w:ilvl w:val="0"/>
          <w:numId w:val="3"/>
        </w:numPr>
        <w:shd w:val="clear" w:color="auto" w:fill="auto"/>
        <w:tabs>
          <w:tab w:val="left" w:pos="991"/>
        </w:tabs>
        <w:spacing w:line="324" w:lineRule="auto"/>
        <w:ind w:left="1000" w:hanging="360"/>
        <w:jc w:val="both"/>
      </w:pPr>
      <w:r>
        <w:t>zobowiązanie do prowadzenia działań przewidzianych w ramach konsorcjum na zasadzie non for profit zakresie (w przypadku wygenerowania zysków muszą zostać one przekazane na realizację Zadania);</w:t>
      </w:r>
    </w:p>
    <w:p w14:paraId="1CB07858" w14:textId="77777777" w:rsidR="005B348E" w:rsidRDefault="00DE3235">
      <w:pPr>
        <w:pStyle w:val="Tekstpodstawowy"/>
        <w:numPr>
          <w:ilvl w:val="0"/>
          <w:numId w:val="3"/>
        </w:numPr>
        <w:shd w:val="clear" w:color="auto" w:fill="auto"/>
        <w:tabs>
          <w:tab w:val="left" w:pos="991"/>
        </w:tabs>
        <w:spacing w:line="324" w:lineRule="auto"/>
        <w:ind w:left="1000" w:hanging="360"/>
        <w:jc w:val="both"/>
      </w:pPr>
      <w:r>
        <w:t>zobowiązanie partnerów konsorcjum do określenie zasad i terminów dostarczania Liderowi zestawień poniesionych kosztów, z wyodrębnionych rachunków przeznaczonych na realizację Zadania, niezbędnych do rozliczenia zaliczek,</w:t>
      </w:r>
    </w:p>
    <w:p w14:paraId="3905985E" w14:textId="77777777" w:rsidR="005B348E" w:rsidRDefault="00DE3235">
      <w:pPr>
        <w:pStyle w:val="Tekstpodstawowy"/>
        <w:numPr>
          <w:ilvl w:val="0"/>
          <w:numId w:val="3"/>
        </w:numPr>
        <w:shd w:val="clear" w:color="auto" w:fill="auto"/>
        <w:tabs>
          <w:tab w:val="left" w:pos="991"/>
        </w:tabs>
        <w:spacing w:line="326" w:lineRule="auto"/>
        <w:ind w:left="1000" w:hanging="360"/>
        <w:jc w:val="both"/>
      </w:pPr>
      <w:r>
        <w:t>zobowiązanie Partnerów do niezwłocznego poinformowania Lidera o zmianie statusu podatnika VAT;</w:t>
      </w:r>
    </w:p>
    <w:p w14:paraId="26B3242B" w14:textId="77777777" w:rsidR="005B348E" w:rsidRDefault="00DE3235">
      <w:pPr>
        <w:pStyle w:val="Tekstpodstawowy"/>
        <w:numPr>
          <w:ilvl w:val="0"/>
          <w:numId w:val="3"/>
        </w:numPr>
        <w:shd w:val="clear" w:color="auto" w:fill="auto"/>
        <w:tabs>
          <w:tab w:val="left" w:pos="991"/>
        </w:tabs>
        <w:spacing w:line="324" w:lineRule="auto"/>
        <w:ind w:firstLine="640"/>
      </w:pPr>
      <w:r>
        <w:t>e) zobowiązanie do nienarażania na szkody pozostałych partnerów konsorcjum.</w:t>
      </w:r>
    </w:p>
    <w:p w14:paraId="417F4D2E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52"/>
        </w:tabs>
        <w:ind w:left="440" w:hanging="440"/>
        <w:jc w:val="both"/>
      </w:pPr>
      <w:r>
        <w:t>określenie zasad wymiany informacji mających wpływ na prawidłową i terminową realizację Zadania, w tym uprawnienia lidera odnośnie do żądania od pozostałych partnerów konsorcjum informacji i dokumentów w zakresie, i terminach umożliwiających realizację obowiązków wnioskodawcy i beneficjenta Programu Ministra, w tym</w:t>
      </w:r>
    </w:p>
    <w:p w14:paraId="4BC0A318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52"/>
        </w:tabs>
        <w:ind w:left="440" w:hanging="440"/>
        <w:jc w:val="both"/>
      </w:pPr>
      <w:r>
        <w:t>sposób przepływu środków projektowych oraz rozliczania wydatków między liderem a parterami, w tym:</w:t>
      </w:r>
    </w:p>
    <w:p w14:paraId="383DB134" w14:textId="77777777" w:rsidR="005B348E" w:rsidRDefault="00DE3235">
      <w:pPr>
        <w:pStyle w:val="Tekstpodstawowy"/>
        <w:numPr>
          <w:ilvl w:val="0"/>
          <w:numId w:val="4"/>
        </w:numPr>
        <w:shd w:val="clear" w:color="auto" w:fill="auto"/>
        <w:tabs>
          <w:tab w:val="left" w:pos="1052"/>
        </w:tabs>
        <w:spacing w:line="324" w:lineRule="auto"/>
        <w:ind w:left="720"/>
        <w:jc w:val="both"/>
      </w:pPr>
      <w:r>
        <w:t>sposób przekazywania dofinansowania na pokrycie kosztów ponoszonych przez poszczególnych partnerów projektu (wnioskodawca dokonuje przekazania otrzymanych na jego rachunek bankowy środków przyznanych partnerom na ich rachunki bankowe)</w:t>
      </w:r>
    </w:p>
    <w:p w14:paraId="31C3D76E" w14:textId="77777777" w:rsidR="005B348E" w:rsidRDefault="00DE3235">
      <w:pPr>
        <w:pStyle w:val="Tekstpodstawowy"/>
        <w:numPr>
          <w:ilvl w:val="0"/>
          <w:numId w:val="4"/>
        </w:numPr>
        <w:shd w:val="clear" w:color="auto" w:fill="auto"/>
        <w:tabs>
          <w:tab w:val="left" w:pos="1056"/>
        </w:tabs>
        <w:spacing w:line="324" w:lineRule="auto"/>
        <w:ind w:left="720"/>
        <w:jc w:val="both"/>
      </w:pPr>
      <w:r>
        <w:t>sposób dokumentowania ponoszenia wydatków w ramach projektu (w tym rodzaje dowodów poniesienia określonych koszów i sposobu przekazywania/udostępniania tych dowodów przez partnerów liderowi),</w:t>
      </w:r>
    </w:p>
    <w:p w14:paraId="412C7200" w14:textId="77777777" w:rsidR="005B348E" w:rsidRDefault="00DE3235">
      <w:pPr>
        <w:pStyle w:val="Tekstpodstawowy"/>
        <w:numPr>
          <w:ilvl w:val="0"/>
          <w:numId w:val="4"/>
        </w:numPr>
        <w:shd w:val="clear" w:color="auto" w:fill="auto"/>
        <w:tabs>
          <w:tab w:val="left" w:pos="1047"/>
        </w:tabs>
        <w:spacing w:line="324" w:lineRule="auto"/>
        <w:ind w:firstLine="720"/>
      </w:pPr>
      <w:r>
        <w:t>warunki uznawania należności lidera względem partnerów,</w:t>
      </w:r>
    </w:p>
    <w:p w14:paraId="611E3813" w14:textId="77777777" w:rsidR="005B348E" w:rsidRDefault="00DE3235">
      <w:pPr>
        <w:pStyle w:val="Tekstpodstawowy"/>
        <w:numPr>
          <w:ilvl w:val="0"/>
          <w:numId w:val="4"/>
        </w:numPr>
        <w:shd w:val="clear" w:color="auto" w:fill="auto"/>
        <w:tabs>
          <w:tab w:val="left" w:pos="1056"/>
        </w:tabs>
        <w:spacing w:line="324" w:lineRule="auto"/>
        <w:ind w:firstLine="720"/>
      </w:pPr>
      <w:r>
        <w:t>terminy płatności oraz rozliczeń</w:t>
      </w:r>
    </w:p>
    <w:p w14:paraId="5F5A1514" w14:textId="77777777" w:rsidR="005B348E" w:rsidRDefault="00DE3235">
      <w:pPr>
        <w:pStyle w:val="Tekstpodstawowy"/>
        <w:numPr>
          <w:ilvl w:val="0"/>
          <w:numId w:val="1"/>
        </w:numPr>
        <w:shd w:val="clear" w:color="auto" w:fill="auto"/>
        <w:tabs>
          <w:tab w:val="left" w:pos="452"/>
        </w:tabs>
        <w:ind w:left="440" w:hanging="440"/>
        <w:jc w:val="both"/>
      </w:pPr>
      <w:r>
        <w:t>sposób postępowania w przypadku naruszenia lub niewywiązania się partnerów umowy, w tym zasady skutecznego egzekwowania przez lidera zwrotu udzielonego wsparcia (wraz z odsetkami) przekazanego partnerom, w przypadku żądania zwrotu dotacji przez MRiT w związku z wystąpieniem, określonych w umowie o dofinansowanie, okoliczności skutkujących taką koniecznością.</w:t>
      </w:r>
    </w:p>
    <w:sectPr w:rsidR="005B348E">
      <w:headerReference w:type="default" r:id="rId7"/>
      <w:footerReference w:type="default" r:id="rId8"/>
      <w:pgSz w:w="11900" w:h="16840"/>
      <w:pgMar w:top="1417" w:right="1367" w:bottom="1998" w:left="136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8AE2" w14:textId="77777777" w:rsidR="00BC49E0" w:rsidRDefault="00BC49E0">
      <w:r>
        <w:separator/>
      </w:r>
    </w:p>
  </w:endnote>
  <w:endnote w:type="continuationSeparator" w:id="0">
    <w:p w14:paraId="32BE6500" w14:textId="77777777" w:rsidR="00BC49E0" w:rsidRDefault="00BC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88A3" w14:textId="77777777" w:rsidR="005B348E" w:rsidRDefault="00DE323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5DCF3CD" wp14:editId="1881E71A">
              <wp:simplePos x="0" y="0"/>
              <wp:positionH relativeFrom="page">
                <wp:posOffset>3743960</wp:posOffset>
              </wp:positionH>
              <wp:positionV relativeFrom="page">
                <wp:posOffset>9930765</wp:posOffset>
              </wp:positionV>
              <wp:extent cx="6985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69F78" w14:textId="77777777" w:rsidR="005B348E" w:rsidRDefault="00DE3235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CF3C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4.8pt;margin-top:781.95pt;width:5.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JagwEAAAU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7f3kwpISkznkzL22kCKc7/+oDxQYFlyal5oKVkrcT2CeO+9FiSWjlY&#10;ma5L8TOR5MVhPTDTfCO5hmZH3HtaX80d3Rdn3aMjddKmj044OuuDk3qgv/uM1Ce3T+B7qENP0joP&#10;cLiLtMzv71x1vt75FwAAAP//AwBQSwMEFAAGAAgAAAAhADgH8IPeAAAADQEAAA8AAABkcnMvZG93&#10;bnJldi54bWxMj8tOwzAQRfdI/IM1SOyoU6qaNMSpUCU27CgVEjs3nsZR/YhsN03+nukKljP36D7q&#10;7eQsGzGmPngJy0UBDH0bdO87CYev96cSWMrKa2WDRwkzJtg293e1qnS4+k8c97ljZOJTpSSYnIeK&#10;89QadCotwoCetFOITmU6Y8d1VFcyd5Y/F4XgTvWeEowacGewPe8vTsLL9B1wSLjDn9PYRtPPpf2Y&#10;pXx8mN5egWWc8h8Mt/pUHRrqdAwXrxOzEtblRhBKwlqsNsAIERQI7Hh7lSsBvKn5/xXNLwAAAP//&#10;AwBQSwECLQAUAAYACAAAACEAtoM4kv4AAADhAQAAEwAAAAAAAAAAAAAAAAAAAAAAW0NvbnRlbnRf&#10;VHlwZXNdLnhtbFBLAQItABQABgAIAAAAIQA4/SH/1gAAAJQBAAALAAAAAAAAAAAAAAAAAC8BAABf&#10;cmVscy8ucmVsc1BLAQItABQABgAIAAAAIQA5+FJagwEAAAUDAAAOAAAAAAAAAAAAAAAAAC4CAABk&#10;cnMvZTJvRG9jLnhtbFBLAQItABQABgAIAAAAIQA4B/CD3gAAAA0BAAAPAAAAAAAAAAAAAAAAAN0D&#10;AABkcnMvZG93bnJldi54bWxQSwUGAAAAAAQABADzAAAA6AQAAAAA&#10;" filled="f" stroked="f">
              <v:textbox style="mso-fit-shape-to-text:t" inset="0,0,0,0">
                <w:txbxContent>
                  <w:p w14:paraId="7E469F78" w14:textId="77777777" w:rsidR="005B348E" w:rsidRDefault="00DE3235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A835" w14:textId="77777777" w:rsidR="00BC49E0" w:rsidRDefault="00BC49E0"/>
  </w:footnote>
  <w:footnote w:type="continuationSeparator" w:id="0">
    <w:p w14:paraId="4AE0474E" w14:textId="77777777" w:rsidR="00BC49E0" w:rsidRDefault="00BC4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DB66" w14:textId="77777777" w:rsidR="005B348E" w:rsidRDefault="00DE323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FA5AAB" wp14:editId="7B751614">
              <wp:simplePos x="0" y="0"/>
              <wp:positionH relativeFrom="page">
                <wp:posOffset>897255</wp:posOffset>
              </wp:positionH>
              <wp:positionV relativeFrom="page">
                <wp:posOffset>469900</wp:posOffset>
              </wp:positionV>
              <wp:extent cx="2362200" cy="1492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8B8BF0" w14:textId="51D1B26B" w:rsidR="005B348E" w:rsidRDefault="00DE3235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Załącznik nr 2 do Regulaminu Konkursu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A5AA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0.65pt;margin-top:37pt;width:186pt;height:11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bqggEAAAADAAAOAAAAZHJzL2Uyb0RvYy54bWysUttOwzAMfUfiH6K8s27lIqjWTSAEQkKA&#10;NPiANE3WSk0cxWHt/h4n6zYEb4gX17Hd4+Njz5eD6dhGeWzBlnw2mXKmrIS6teuSf7w/nF1zhkHY&#10;WnRgVcm3CvlycXoy712hcmigq5VnBGKx6F3JmxBckWUoG2UETsApS0kN3ohAT7/Oai96Qjddlk+n&#10;V1kPvnYepEKk6P0uyRcJX2slw6vWqALrSk7cQrI+2SrabDEXxdoL17RypCH+wMKI1lLTA9S9CIJ9&#10;+vYXlGmlBwQdJhJMBlq3UqUZaJrZ9Mc0q0Y4lWYhcdAdZML/g5Uvm5V78ywMdzDQAqMgvcMCKRjn&#10;GbQ38UtMGeVJwu1BNjUEJimYn1/ltAvOJOVmFzd5fhlhsuPfzmN4VGBYdEruaS1JLbF5xrAr3ZfE&#10;ZhYe2q6L8SOV6IWhGkZ+FdRbot3T5kpu6bQ4654sCROXvHf83qlGJ4Kju/0M1CD1jag7qLEZyZyY&#10;jycR9/j9naqOh7v4AgAA//8DAFBLAwQUAAYACAAAACEAnghv+twAAAAJAQAADwAAAGRycy9kb3du&#10;cmV2LnhtbEyPwU7DMBBE70j8g7VI3KgT2tIS4lSoEhduFITEzY23cYS9jmw3Tf6e5QTHmX2anal3&#10;k3dixJj6QArKRQECqQ2mp07Bx/vL3RZEypqMdoFQwYwJds31Va0rEy70huMhd4JDKFVagc15qKRM&#10;rUWv0yIMSHw7heh1Zhk7aaK+cLh38r4oHqTXPfEHqwfcW2y/D2evYDN9BhwS7vHrNLbR9vPWvc5K&#10;3d5Mz08gMk75D4bf+lwdGu50DGcySTjWq3LJKIeteBMD63LJxlHB42YNsqnl/wXNDwAAAP//AwBQ&#10;SwECLQAUAAYACAAAACEAtoM4kv4AAADhAQAAEwAAAAAAAAAAAAAAAAAAAAAAW0NvbnRlbnRfVHlw&#10;ZXNdLnhtbFBLAQItABQABgAIAAAAIQA4/SH/1gAAAJQBAAALAAAAAAAAAAAAAAAAAC8BAABfcmVs&#10;cy8ucmVsc1BLAQItABQABgAIAAAAIQBOwcbqggEAAAADAAAOAAAAAAAAAAAAAAAAAC4CAABkcnMv&#10;ZTJvRG9jLnhtbFBLAQItABQABgAIAAAAIQCeCG/63AAAAAkBAAAPAAAAAAAAAAAAAAAAANwDAABk&#10;cnMvZG93bnJldi54bWxQSwUGAAAAAAQABADzAAAA5QQAAAAA&#10;" filled="f" stroked="f">
              <v:textbox style="mso-fit-shape-to-text:t" inset="0,0,0,0">
                <w:txbxContent>
                  <w:p w14:paraId="4A8B8BF0" w14:textId="51D1B26B" w:rsidR="005B348E" w:rsidRDefault="00DE3235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Załącznik nr 2 do Regulaminu Konkursu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8CC"/>
    <w:multiLevelType w:val="multilevel"/>
    <w:tmpl w:val="AFAE2C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2416D3"/>
    <w:multiLevelType w:val="multilevel"/>
    <w:tmpl w:val="8B6656D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560415"/>
    <w:multiLevelType w:val="multilevel"/>
    <w:tmpl w:val="9DC069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CE35B3"/>
    <w:multiLevelType w:val="multilevel"/>
    <w:tmpl w:val="96826C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54465">
    <w:abstractNumId w:val="3"/>
  </w:num>
  <w:num w:numId="2" w16cid:durableId="747580255">
    <w:abstractNumId w:val="1"/>
  </w:num>
  <w:num w:numId="3" w16cid:durableId="822812708">
    <w:abstractNumId w:val="0"/>
  </w:num>
  <w:num w:numId="4" w16cid:durableId="151449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8E"/>
    <w:rsid w:val="00252031"/>
    <w:rsid w:val="00434299"/>
    <w:rsid w:val="0045483E"/>
    <w:rsid w:val="004A58BE"/>
    <w:rsid w:val="004C59F7"/>
    <w:rsid w:val="005B348E"/>
    <w:rsid w:val="00676552"/>
    <w:rsid w:val="006D6538"/>
    <w:rsid w:val="00880BE3"/>
    <w:rsid w:val="00924D7D"/>
    <w:rsid w:val="00946FA8"/>
    <w:rsid w:val="009A280D"/>
    <w:rsid w:val="00A11F47"/>
    <w:rsid w:val="00A159E5"/>
    <w:rsid w:val="00A65D5D"/>
    <w:rsid w:val="00B94599"/>
    <w:rsid w:val="00BC49E0"/>
    <w:rsid w:val="00DE3235"/>
    <w:rsid w:val="00DE63B9"/>
    <w:rsid w:val="00DF5E3C"/>
    <w:rsid w:val="00E7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444A8"/>
  <w15:docId w15:val="{94FCB522-641C-4CD7-A746-17E4969A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365F91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80" w:after="460" w:line="343" w:lineRule="auto"/>
      <w:outlineLvl w:val="0"/>
    </w:pPr>
    <w:rPr>
      <w:rFonts w:ascii="Arial" w:eastAsia="Arial" w:hAnsi="Arial" w:cs="Arial"/>
      <w:color w:val="365F91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80" w:line="322" w:lineRule="auto"/>
    </w:pPr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6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63B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E6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3B9"/>
    <w:rPr>
      <w:color w:val="000000"/>
    </w:rPr>
  </w:style>
  <w:style w:type="paragraph" w:styleId="Poprawka">
    <w:name w:val="Revision"/>
    <w:hidden/>
    <w:uiPriority w:val="99"/>
    <w:semiHidden/>
    <w:rsid w:val="00DE323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Zaręba</dc:creator>
  <cp:keywords/>
  <cp:lastModifiedBy>Jarzewski Andrzej</cp:lastModifiedBy>
  <cp:revision>2</cp:revision>
  <dcterms:created xsi:type="dcterms:W3CDTF">2026-05-04T14:59:00Z</dcterms:created>
  <dcterms:modified xsi:type="dcterms:W3CDTF">2026-05-04T14:59:00Z</dcterms:modified>
</cp:coreProperties>
</file>