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18A" w:rsidRDefault="004D4F11" w:rsidP="004D4F11">
      <w:pPr>
        <w:pStyle w:val="NormalnyWeb"/>
      </w:pPr>
      <w:r w:rsidRPr="004D4F11">
        <w:rPr>
          <w:noProof/>
        </w:rPr>
        <w:drawing>
          <wp:inline distT="0" distB="0" distL="0" distR="0">
            <wp:extent cx="5740258" cy="2562225"/>
            <wp:effectExtent l="19050" t="0" r="0" b="0"/>
            <wp:docPr id="1" name="Obraz 1" descr="C:\Users\Admin\Desktop\1647_533-osoby-z-wojewodztwa-warminsko-mazurski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8" name="Obraz 1" descr="C:\Users\Admin\Desktop\1647_533-osoby-z-wojewodztwa-warminsko-mazurski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71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F11" w:rsidRPr="004D4F11" w:rsidRDefault="004D4F11" w:rsidP="0034318A">
      <w:pPr>
        <w:pStyle w:val="NormalnyWeb"/>
        <w:ind w:firstLine="708"/>
      </w:pPr>
      <w:r w:rsidRPr="004D4F11">
        <w:t xml:space="preserve">Światowy Dzień AIDS (zwany także Światowym Dniem Walki z AIDS) obchodzimy od 1988 roku, dzięki inicjatywie Światowej Organizacji Zdrowia (WHO). Jest jedną z ośmiu najważniejszych kampanii na rzecz zdrowia publicznego prowadzonych przez tę międzynarodową organizację. </w:t>
      </w:r>
    </w:p>
    <w:p w:rsidR="004D4F11" w:rsidRPr="004D4F11" w:rsidRDefault="004D4F11" w:rsidP="004D4F11">
      <w:pPr>
        <w:pStyle w:val="NormalnyWeb"/>
      </w:pPr>
      <w:r w:rsidRPr="004D4F11">
        <w:t xml:space="preserve">Symbolem tego dnia jest czerwona wstążka. Politycy, osoby publiczne i każdy, kto solidaryzuje się z zakażonymi HIV i chorymi na AIDS, noszą ją tego dnia na ubraniu. </w:t>
      </w:r>
    </w:p>
    <w:p w:rsidR="004D4F11" w:rsidRDefault="004D4F11" w:rsidP="004D4F11">
      <w:pPr>
        <w:pStyle w:val="NormalnyWeb"/>
      </w:pPr>
      <w:r>
        <w:t>Podstawowe</w:t>
      </w:r>
      <w:r>
        <w:rPr>
          <w:b/>
          <w:bCs/>
        </w:rPr>
        <w:t xml:space="preserve"> informacje epidemiologiczne </w:t>
      </w:r>
    </w:p>
    <w:p w:rsidR="004D4F11" w:rsidRDefault="004D4F11" w:rsidP="004D4F11">
      <w:pPr>
        <w:pStyle w:val="NormalnyWeb"/>
      </w:pPr>
      <w:r>
        <w:rPr>
          <w:b/>
          <w:bCs/>
        </w:rPr>
        <w:t>HIV i AIDS w Polsce – dane od początku epidemii (1985 r.) do 30 września 2019 r. rok</w:t>
      </w:r>
      <w:r w:rsidR="00E25315">
        <w:rPr>
          <w:b/>
          <w:bCs/>
        </w:rPr>
        <w:t>u</w:t>
      </w:r>
      <w:r>
        <w:rPr>
          <w:rStyle w:val="Pogrubienie"/>
        </w:rPr>
        <w:t> </w:t>
      </w:r>
    </w:p>
    <w:p w:rsidR="004D4F11" w:rsidRDefault="004D4F11" w:rsidP="004D4F11">
      <w:pPr>
        <w:pStyle w:val="NormalnyWeb"/>
      </w:pPr>
      <w:r>
        <w:rPr>
          <w:b/>
          <w:bCs/>
        </w:rPr>
        <w:t>25 020 </w:t>
      </w:r>
      <w:r>
        <w:t xml:space="preserve"> zakażonych ogółem</w:t>
      </w:r>
    </w:p>
    <w:p w:rsidR="004D4F11" w:rsidRDefault="004D4F11" w:rsidP="004D4F11">
      <w:pPr>
        <w:pStyle w:val="NormalnyWeb"/>
      </w:pPr>
      <w:r>
        <w:rPr>
          <w:b/>
          <w:bCs/>
        </w:rPr>
        <w:t>3 741</w:t>
      </w:r>
      <w:r>
        <w:t xml:space="preserve"> ma AIDS</w:t>
      </w:r>
    </w:p>
    <w:p w:rsidR="004D4F11" w:rsidRDefault="004D4F11" w:rsidP="004D4F11">
      <w:pPr>
        <w:pStyle w:val="NormalnyWeb"/>
      </w:pPr>
      <w:r>
        <w:rPr>
          <w:b/>
          <w:bCs/>
        </w:rPr>
        <w:t>1 424</w:t>
      </w:r>
      <w:r>
        <w:t xml:space="preserve"> chorych zmarło</w:t>
      </w:r>
    </w:p>
    <w:p w:rsidR="004D4F11" w:rsidRDefault="004D4F11" w:rsidP="004D4F11">
      <w:pPr>
        <w:pStyle w:val="NormalnyWeb"/>
      </w:pPr>
      <w:r>
        <w:t xml:space="preserve">Na dzień 31.12.2019 r. leczeniem ARV objętych było około </w:t>
      </w:r>
      <w:r>
        <w:rPr>
          <w:rStyle w:val="Pogrubienie"/>
        </w:rPr>
        <w:t>12 471</w:t>
      </w:r>
      <w:r>
        <w:t xml:space="preserve"> pacjentów, w tym </w:t>
      </w:r>
      <w:r>
        <w:rPr>
          <w:rStyle w:val="Pogrubienie"/>
        </w:rPr>
        <w:t>97</w:t>
      </w:r>
      <w:r>
        <w:t xml:space="preserve"> dzieci. Leczenie jest prowadzone  i finansowane w ramach programu zdrowotnego Ministerstwa Zdrowia „Leczenie antyretrowirusowe osób żyjących z wirusem HIV w Polsce na lata 2017 – 2021”.</w:t>
      </w:r>
    </w:p>
    <w:p w:rsidR="004D4F11" w:rsidRDefault="004D4F11" w:rsidP="004D4F11">
      <w:pPr>
        <w:pStyle w:val="NormalnyWeb"/>
      </w:pPr>
      <w:r>
        <w:t>Na świecie żyje 37,9 mln osób z HIV/AIDS, w 2018 r. zakażenie HIV rozpoznano u 1,7 mln osób, 770 tys.  osób zmarło z powodu HIV/AIDS.</w:t>
      </w:r>
    </w:p>
    <w:p w:rsidR="00E25315" w:rsidRDefault="00E25315" w:rsidP="004D4F11">
      <w:pPr>
        <w:pStyle w:val="NormalnyWeb"/>
      </w:pPr>
      <w:r>
        <w:t>(dane KC ds. AIDS) na 31.12.2019</w:t>
      </w:r>
    </w:p>
    <w:p w:rsidR="0042792D" w:rsidRDefault="0042792D" w:rsidP="004D4F11">
      <w:pPr>
        <w:pStyle w:val="NormalnyWeb"/>
      </w:pPr>
      <w:r>
        <w:t xml:space="preserve">AIDS to skrót od angielskiej nazwy zespołu nabytego niedoboru (upośledzenia) odporności (ang. </w:t>
      </w:r>
      <w:proofErr w:type="spellStart"/>
      <w:r>
        <w:t>Acquired</w:t>
      </w:r>
      <w:proofErr w:type="spellEnd"/>
      <w:r>
        <w:t xml:space="preserve"> </w:t>
      </w:r>
      <w:proofErr w:type="spellStart"/>
      <w:r>
        <w:t>Immunodeficiency</w:t>
      </w:r>
      <w:proofErr w:type="spellEnd"/>
      <w:r>
        <w:t xml:space="preserve"> </w:t>
      </w:r>
      <w:proofErr w:type="spellStart"/>
      <w:r>
        <w:t>Syndrome</w:t>
      </w:r>
      <w:proofErr w:type="spellEnd"/>
      <w:r>
        <w:t>). AIDS to końcowy etap NIELECZONEGO zakażenia HIV. To zespół chorób atakujących osoby zakażone HIV. Zaliczamy do niego różne stany chorobowe i typy nowotworów. AIDS występuje po wielu latach trwania infekcji HIV. Osoby, które wiedzą o swoim zakażeniu, objęte są terapią antyretrowirusową, która zapobiega wystąpieniu AIDS.</w:t>
      </w:r>
    </w:p>
    <w:p w:rsidR="0034318A" w:rsidRDefault="0034318A" w:rsidP="0034318A">
      <w:pPr>
        <w:pStyle w:val="NormalnyWeb"/>
      </w:pPr>
      <w:r>
        <w:lastRenderedPageBreak/>
        <w:t xml:space="preserve">Dużym </w:t>
      </w:r>
      <w:r w:rsidRPr="0034318A">
        <w:t xml:space="preserve"> problemem jest niska wykrywalność, a więc zbyt mała liczba osób, które poddają się testom na obecność wirusa HIV. Leki, które ułatwiają chorym na AIDS codzien</w:t>
      </w:r>
      <w:r w:rsidR="0042792D">
        <w:t>ne funkcjonowanie, już istnieją</w:t>
      </w:r>
      <w:r w:rsidRPr="0034318A">
        <w:t xml:space="preserve">. </w:t>
      </w:r>
      <w:r w:rsidR="0042792D">
        <w:t xml:space="preserve">Ważne jednak aby pacjent jak najwcześniej się dowiedział </w:t>
      </w:r>
      <w:r w:rsidRPr="0034318A">
        <w:t xml:space="preserve">o zakażeniu. Dlatego wykonywanie testów jest kluczowe nie tylko w grupach podwyższonego ryzyka, ale w całej populacji </w:t>
      </w:r>
    </w:p>
    <w:p w:rsidR="0034318A" w:rsidRDefault="0034318A" w:rsidP="0034318A">
      <w:pPr>
        <w:pStyle w:val="NormalnyWeb"/>
      </w:pPr>
      <w:r>
        <w:t>Chcesz się zbadać –listę punktów konsultacyjno-diagnostycznych gdzie wykonasz badania bezpłatnie i anonimowi znajdziesz pod linkiem:</w:t>
      </w:r>
    </w:p>
    <w:p w:rsidR="0034318A" w:rsidRPr="0034318A" w:rsidRDefault="00FE03F2" w:rsidP="0034318A">
      <w:pPr>
        <w:pStyle w:val="NormalnyWeb"/>
      </w:pPr>
      <w:hyperlink r:id="rId8" w:history="1">
        <w:r w:rsidR="0034318A" w:rsidRPr="008A1D4E">
          <w:rPr>
            <w:rStyle w:val="Hipercze"/>
          </w:rPr>
          <w:t>https://aids.gov.pl/pkd/</w:t>
        </w:r>
      </w:hyperlink>
    </w:p>
    <w:p w:rsidR="0034318A" w:rsidRPr="0034318A" w:rsidRDefault="0034318A" w:rsidP="0034318A">
      <w:pPr>
        <w:pStyle w:val="NormalnyWeb"/>
        <w:rPr>
          <w:sz w:val="20"/>
          <w:szCs w:val="20"/>
        </w:rPr>
      </w:pPr>
      <w:r w:rsidRPr="0034318A">
        <w:rPr>
          <w:sz w:val="20"/>
          <w:szCs w:val="20"/>
        </w:rPr>
        <w:t xml:space="preserve">Ogólne  </w:t>
      </w:r>
      <w:r w:rsidRPr="0034318A">
        <w:rPr>
          <w:rStyle w:val="Pogrubienie"/>
          <w:sz w:val="20"/>
          <w:szCs w:val="20"/>
        </w:rPr>
        <w:t xml:space="preserve">zasady </w:t>
      </w:r>
      <w:proofErr w:type="spellStart"/>
      <w:r w:rsidRPr="0034318A">
        <w:rPr>
          <w:rStyle w:val="Pogrubienie"/>
          <w:sz w:val="20"/>
          <w:szCs w:val="20"/>
        </w:rPr>
        <w:t>KCdA</w:t>
      </w:r>
      <w:proofErr w:type="spellEnd"/>
      <w:r w:rsidRPr="0034318A">
        <w:rPr>
          <w:rStyle w:val="Pogrubienie"/>
          <w:sz w:val="20"/>
          <w:szCs w:val="20"/>
        </w:rPr>
        <w:t xml:space="preserve"> obowiązujące w PKD w związku z </w:t>
      </w:r>
      <w:proofErr w:type="spellStart"/>
      <w:r w:rsidRPr="0034318A">
        <w:rPr>
          <w:rStyle w:val="Pogrubienie"/>
          <w:sz w:val="20"/>
          <w:szCs w:val="20"/>
        </w:rPr>
        <w:t>koronawirusem</w:t>
      </w:r>
      <w:proofErr w:type="spellEnd"/>
      <w:r w:rsidRPr="0034318A">
        <w:rPr>
          <w:rStyle w:val="Pogrubienie"/>
          <w:sz w:val="20"/>
          <w:szCs w:val="20"/>
        </w:rPr>
        <w:t xml:space="preserve"> SARS-CoV-2, który wywołuje chorobę COVID-19:</w:t>
      </w:r>
    </w:p>
    <w:p w:rsidR="0034318A" w:rsidRPr="0034318A" w:rsidRDefault="0034318A" w:rsidP="0034318A">
      <w:pPr>
        <w:pStyle w:val="NormalnyWeb"/>
        <w:rPr>
          <w:sz w:val="20"/>
          <w:szCs w:val="20"/>
        </w:rPr>
      </w:pPr>
      <w:r>
        <w:rPr>
          <w:rStyle w:val="Pogrubienie"/>
          <w:sz w:val="20"/>
          <w:szCs w:val="20"/>
        </w:rPr>
        <w:t>„</w:t>
      </w:r>
      <w:r w:rsidRPr="0034318A">
        <w:rPr>
          <w:rStyle w:val="Pogrubienie"/>
          <w:sz w:val="20"/>
          <w:szCs w:val="20"/>
        </w:rPr>
        <w:t>Prosimy o niezgłaszanie się do PKD osób z objawami infekcji dróg oddechowych (nawet przeziębienia), z temperaturą powyżej 37,5°C, osób objętych kwarantanną, osób, które miały kontakt z chorym z potwierdzonym zakażeniem SARS-CoV-2.</w:t>
      </w:r>
      <w:r w:rsidRPr="0034318A">
        <w:rPr>
          <w:sz w:val="20"/>
          <w:szCs w:val="20"/>
        </w:rPr>
        <w:t> </w:t>
      </w:r>
    </w:p>
    <w:p w:rsidR="0034318A" w:rsidRPr="0034318A" w:rsidRDefault="0034318A" w:rsidP="0034318A">
      <w:pPr>
        <w:pStyle w:val="NormalnyWeb"/>
        <w:rPr>
          <w:sz w:val="20"/>
          <w:szCs w:val="20"/>
        </w:rPr>
      </w:pPr>
      <w:r w:rsidRPr="0034318A">
        <w:rPr>
          <w:rStyle w:val="Pogrubienie"/>
          <w:sz w:val="20"/>
          <w:szCs w:val="20"/>
        </w:rPr>
        <w:t>W przypadku kontaktu z osobą z potwierdzonym zakażeniem SARS-CoV-2 prosimy o niezgłaszanie się do PKD w ciągu co najmniej 14 dni od kontaktu.</w:t>
      </w:r>
      <w:r w:rsidRPr="0034318A">
        <w:rPr>
          <w:sz w:val="20"/>
          <w:szCs w:val="20"/>
        </w:rPr>
        <w:t> </w:t>
      </w:r>
    </w:p>
    <w:p w:rsidR="0034318A" w:rsidRPr="0034318A" w:rsidRDefault="0034318A" w:rsidP="0034318A">
      <w:pPr>
        <w:pStyle w:val="NormalnyWeb"/>
        <w:rPr>
          <w:sz w:val="20"/>
          <w:szCs w:val="20"/>
        </w:rPr>
      </w:pPr>
      <w:r w:rsidRPr="0034318A">
        <w:rPr>
          <w:sz w:val="20"/>
          <w:szCs w:val="20"/>
        </w:rPr>
        <w:t>Przed wizytą w PKD prosimy o telefoniczne (lub przez aplikację) umówienie wizyty na konkretny dzień i godzinę. Zapisy telefoniczne prowadzone są anonimowo, np. na hasło). Telefony do poszczególnych PKD zamieszczone są wraz z informacjami o pracy danego Punktu.</w:t>
      </w:r>
    </w:p>
    <w:p w:rsidR="0034318A" w:rsidRPr="0034318A" w:rsidRDefault="0034318A" w:rsidP="0034318A">
      <w:pPr>
        <w:pStyle w:val="NormalnyWeb"/>
        <w:rPr>
          <w:sz w:val="20"/>
          <w:szCs w:val="20"/>
        </w:rPr>
      </w:pPr>
      <w:r w:rsidRPr="0034318A">
        <w:rPr>
          <w:sz w:val="20"/>
          <w:szCs w:val="20"/>
        </w:rPr>
        <w:t>Przed wizytą w PKD prosimy o wykonanie pomiaru temperatury ciała. </w:t>
      </w:r>
    </w:p>
    <w:p w:rsidR="0034318A" w:rsidRPr="0034318A" w:rsidRDefault="0034318A" w:rsidP="0034318A">
      <w:pPr>
        <w:pStyle w:val="NormalnyWeb"/>
        <w:rPr>
          <w:sz w:val="20"/>
          <w:szCs w:val="20"/>
        </w:rPr>
      </w:pPr>
      <w:r w:rsidRPr="0034318A">
        <w:rPr>
          <w:sz w:val="20"/>
          <w:szCs w:val="20"/>
        </w:rPr>
        <w:t xml:space="preserve">Każda osoba zgłaszająca się do PKD proszona jest o zapoznanie się z </w:t>
      </w:r>
      <w:r w:rsidRPr="0034318A">
        <w:rPr>
          <w:rStyle w:val="Uwydatnienie"/>
          <w:sz w:val="20"/>
          <w:szCs w:val="20"/>
        </w:rPr>
        <w:t xml:space="preserve">Informacją dla Klienta, która </w:t>
      </w:r>
      <w:r w:rsidRPr="0034318A">
        <w:rPr>
          <w:sz w:val="20"/>
          <w:szCs w:val="20"/>
        </w:rPr>
        <w:t xml:space="preserve">dostępna jest </w:t>
      </w:r>
      <w:hyperlink r:id="rId9" w:history="1">
        <w:r w:rsidRPr="0034318A">
          <w:rPr>
            <w:rStyle w:val="Pogrubienie"/>
            <w:i/>
            <w:iCs/>
            <w:color w:val="0000FF"/>
            <w:sz w:val="20"/>
            <w:szCs w:val="20"/>
            <w:u w:val="single"/>
          </w:rPr>
          <w:t>tutaj</w:t>
        </w:r>
      </w:hyperlink>
      <w:r w:rsidRPr="0034318A">
        <w:rPr>
          <w:rStyle w:val="Pogrubienie"/>
          <w:i/>
          <w:iCs/>
          <w:sz w:val="20"/>
          <w:szCs w:val="20"/>
        </w:rPr>
        <w:t>.</w:t>
      </w:r>
      <w:r w:rsidRPr="0034318A">
        <w:rPr>
          <w:sz w:val="20"/>
          <w:szCs w:val="20"/>
        </w:rPr>
        <w:t> Informujemy, że przy wizycie w PKD możliwe jest wykonanie pomiaru temperatury ciała.</w:t>
      </w:r>
    </w:p>
    <w:p w:rsidR="0034318A" w:rsidRPr="0034318A" w:rsidRDefault="0034318A" w:rsidP="0034318A">
      <w:pPr>
        <w:pStyle w:val="NormalnyWeb"/>
        <w:rPr>
          <w:sz w:val="20"/>
          <w:szCs w:val="20"/>
        </w:rPr>
      </w:pPr>
      <w:r w:rsidRPr="0034318A">
        <w:rPr>
          <w:sz w:val="20"/>
          <w:szCs w:val="20"/>
        </w:rPr>
        <w:t>Na teren poczekalni przy PKD będą mogły wejść tylko osoby wstępnie zakwalifikowane. Na terenie poczekalni przebywać może jednorazowo tylko tyle osób, ile wskaże pracownik PKD. Pozostałe osoby oczekują na zewnątrz z zachowaniem bezpiecznej odległości. </w:t>
      </w:r>
    </w:p>
    <w:p w:rsidR="0034318A" w:rsidRPr="0034318A" w:rsidRDefault="0034318A" w:rsidP="0034318A">
      <w:pPr>
        <w:pStyle w:val="NormalnyWeb"/>
        <w:rPr>
          <w:sz w:val="20"/>
          <w:szCs w:val="20"/>
        </w:rPr>
      </w:pPr>
      <w:r w:rsidRPr="0034318A">
        <w:rPr>
          <w:sz w:val="20"/>
          <w:szCs w:val="20"/>
        </w:rPr>
        <w:t>Osoby zgłaszające się do PKD otrzymają maski jednorazowe, a także zobowiązane są do dezynfekcji rąk.</w:t>
      </w:r>
    </w:p>
    <w:p w:rsidR="0034318A" w:rsidRPr="0034318A" w:rsidRDefault="0034318A" w:rsidP="0034318A">
      <w:pPr>
        <w:pStyle w:val="NormalnyWeb"/>
        <w:rPr>
          <w:sz w:val="20"/>
          <w:szCs w:val="20"/>
        </w:rPr>
      </w:pPr>
      <w:r w:rsidRPr="0034318A">
        <w:rPr>
          <w:sz w:val="20"/>
          <w:szCs w:val="20"/>
        </w:rPr>
        <w:t>Prosimy o zachowanie bezpiecznej odległości w rozmowie z doradcą.</w:t>
      </w:r>
    </w:p>
    <w:p w:rsidR="0034318A" w:rsidRPr="0034318A" w:rsidRDefault="0034318A" w:rsidP="0034318A">
      <w:pPr>
        <w:pStyle w:val="NormalnyWeb"/>
        <w:rPr>
          <w:sz w:val="20"/>
          <w:szCs w:val="20"/>
        </w:rPr>
      </w:pPr>
      <w:r w:rsidRPr="0034318A">
        <w:rPr>
          <w:sz w:val="20"/>
          <w:szCs w:val="20"/>
        </w:rPr>
        <w:t xml:space="preserve">W przypadku wystąpienia objawów infekcji z gorączką powyżej 38° w ciągu 14 dni po wykonaniu testu w kierunku HIV, w przypadku wystąpienia potwierdzonego zakażenia </w:t>
      </w:r>
      <w:proofErr w:type="spellStart"/>
      <w:r w:rsidRPr="0034318A">
        <w:rPr>
          <w:sz w:val="20"/>
          <w:szCs w:val="20"/>
        </w:rPr>
        <w:t>koronawirusem</w:t>
      </w:r>
      <w:proofErr w:type="spellEnd"/>
      <w:r w:rsidRPr="0034318A">
        <w:rPr>
          <w:sz w:val="20"/>
          <w:szCs w:val="20"/>
        </w:rPr>
        <w:t xml:space="preserve"> prosimy o poinformowanie (telefoniczne lub mailowe) o tym PKD, w którym wykonano badanie.</w:t>
      </w:r>
      <w:r>
        <w:rPr>
          <w:sz w:val="20"/>
          <w:szCs w:val="20"/>
        </w:rPr>
        <w:t>”</w:t>
      </w:r>
    </w:p>
    <w:p w:rsidR="00AF58FB" w:rsidRPr="00AF58FB" w:rsidRDefault="00AF58FB" w:rsidP="00AF58FB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16"/>
          <w:szCs w:val="16"/>
          <w:lang w:eastAsia="pl-PL"/>
        </w:rPr>
      </w:pPr>
      <w:r w:rsidRPr="00AF58FB">
        <w:rPr>
          <w:rFonts w:ascii="Times New Roman" w:eastAsia="Times New Roman" w:hAnsi="Times New Roman" w:cs="Times New Roman"/>
          <w:vanish/>
          <w:sz w:val="16"/>
          <w:szCs w:val="16"/>
          <w:lang w:eastAsia="pl-PL"/>
        </w:rPr>
        <w:t>Początek formularza</w:t>
      </w:r>
    </w:p>
    <w:p w:rsidR="00AF58FB" w:rsidRPr="00AF58FB" w:rsidRDefault="00AF58FB" w:rsidP="00AF58FB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16"/>
          <w:szCs w:val="16"/>
          <w:lang w:eastAsia="pl-PL"/>
        </w:rPr>
      </w:pPr>
      <w:r w:rsidRPr="00AF58FB">
        <w:rPr>
          <w:rFonts w:ascii="Times New Roman" w:eastAsia="Times New Roman" w:hAnsi="Times New Roman" w:cs="Times New Roman"/>
          <w:vanish/>
          <w:sz w:val="16"/>
          <w:szCs w:val="16"/>
          <w:lang w:eastAsia="pl-PL"/>
        </w:rPr>
        <w:t>Dół formularza</w:t>
      </w:r>
    </w:p>
    <w:p w:rsidR="004D4F11" w:rsidRPr="0034318A" w:rsidRDefault="004D4F11" w:rsidP="004D4F11">
      <w:pPr>
        <w:autoSpaceDE w:val="0"/>
        <w:autoSpaceDN w:val="0"/>
        <w:adjustRightInd w:val="0"/>
        <w:spacing w:after="0" w:line="240" w:lineRule="auto"/>
        <w:rPr>
          <w:rFonts w:ascii="Times New Roman" w:eastAsia="Calibri-Bold" w:hAnsi="Times New Roman" w:cs="Times New Roman"/>
          <w:b/>
          <w:bCs/>
          <w:color w:val="000000"/>
          <w:sz w:val="34"/>
          <w:szCs w:val="34"/>
        </w:rPr>
      </w:pPr>
      <w:r w:rsidRPr="0034318A">
        <w:rPr>
          <w:rFonts w:ascii="Times New Roman" w:eastAsia="Calibri-Bold" w:hAnsi="Times New Roman" w:cs="Times New Roman"/>
          <w:b/>
          <w:bCs/>
          <w:color w:val="000000"/>
          <w:sz w:val="34"/>
          <w:szCs w:val="34"/>
        </w:rPr>
        <w:t>Telefon Zaufania HIV/AIDS:</w:t>
      </w:r>
    </w:p>
    <w:p w:rsidR="004D4F11" w:rsidRPr="0034318A" w:rsidRDefault="004D4F11" w:rsidP="004D4F11">
      <w:pPr>
        <w:autoSpaceDE w:val="0"/>
        <w:autoSpaceDN w:val="0"/>
        <w:adjustRightInd w:val="0"/>
        <w:spacing w:after="0" w:line="240" w:lineRule="auto"/>
        <w:rPr>
          <w:rFonts w:ascii="Times New Roman" w:eastAsia="Calibri-Bold" w:hAnsi="Times New Roman" w:cs="Times New Roman"/>
          <w:color w:val="FF0000"/>
          <w:sz w:val="71"/>
          <w:szCs w:val="71"/>
        </w:rPr>
      </w:pPr>
      <w:r w:rsidRPr="0034318A">
        <w:rPr>
          <w:rFonts w:ascii="Times New Roman" w:hAnsi="Times New Roman" w:cs="Times New Roman"/>
          <w:color w:val="FF0000"/>
          <w:sz w:val="71"/>
          <w:szCs w:val="71"/>
        </w:rPr>
        <w:t>8</w:t>
      </w:r>
      <w:r w:rsidRPr="0034318A">
        <w:rPr>
          <w:rFonts w:ascii="Times New Roman" w:eastAsia="Calibri-Bold" w:hAnsi="Times New Roman" w:cs="Times New Roman"/>
          <w:color w:val="FF0000"/>
          <w:sz w:val="71"/>
          <w:szCs w:val="71"/>
        </w:rPr>
        <w:t>00 888 448</w:t>
      </w:r>
    </w:p>
    <w:p w:rsidR="004D4F11" w:rsidRPr="0034318A" w:rsidRDefault="004D4F11" w:rsidP="004D4F11">
      <w:pPr>
        <w:autoSpaceDE w:val="0"/>
        <w:autoSpaceDN w:val="0"/>
        <w:adjustRightInd w:val="0"/>
        <w:spacing w:after="0" w:line="240" w:lineRule="auto"/>
        <w:rPr>
          <w:rFonts w:ascii="Times New Roman" w:eastAsia="Calibri-Bold" w:hAnsi="Times New Roman" w:cs="Times New Roman"/>
          <w:color w:val="000000"/>
          <w:sz w:val="28"/>
          <w:szCs w:val="28"/>
        </w:rPr>
      </w:pPr>
      <w:r w:rsidRPr="0034318A">
        <w:rPr>
          <w:rFonts w:ascii="Times New Roman" w:eastAsia="Calibri-Bold" w:hAnsi="Times New Roman" w:cs="Times New Roman"/>
          <w:color w:val="000000"/>
          <w:sz w:val="28"/>
          <w:szCs w:val="28"/>
        </w:rPr>
        <w:t>(połączenie bezpłatne)</w:t>
      </w:r>
    </w:p>
    <w:p w:rsidR="004D4F11" w:rsidRDefault="004D4F11" w:rsidP="004D4F11">
      <w:pPr>
        <w:autoSpaceDE w:val="0"/>
        <w:autoSpaceDN w:val="0"/>
        <w:adjustRightInd w:val="0"/>
        <w:spacing w:after="0" w:line="240" w:lineRule="auto"/>
        <w:rPr>
          <w:rFonts w:ascii="ArabBruDOT" w:eastAsia="Calibri-Bold" w:hAnsi="ArabBruDOT" w:cs="ArabBruDOT"/>
          <w:color w:val="FFFFFF"/>
          <w:sz w:val="79"/>
          <w:szCs w:val="79"/>
        </w:rPr>
      </w:pPr>
      <w:r>
        <w:rPr>
          <w:rFonts w:ascii="ArabBruDOT" w:eastAsia="Calibri-Bold" w:hAnsi="ArabBruDOT" w:cs="ArabBruDOT"/>
          <w:color w:val="FFFFFF"/>
          <w:sz w:val="79"/>
          <w:szCs w:val="79"/>
        </w:rPr>
        <w:t>SPRAWDZ</w:t>
      </w:r>
      <w:r w:rsidR="00D44CAB">
        <w:rPr>
          <w:rFonts w:ascii="ArabBruDOT" w:eastAsia="Calibri-Bold" w:hAnsi="ArabBruDOT" w:cs="ArabBruDOT"/>
          <w:noProof/>
          <w:color w:val="FFFFFF"/>
          <w:sz w:val="79"/>
          <w:szCs w:val="79"/>
          <w:lang w:eastAsia="pl-PL"/>
        </w:rPr>
        <w:drawing>
          <wp:inline distT="0" distB="0" distL="0" distR="0">
            <wp:extent cx="1638300" cy="819150"/>
            <wp:effectExtent l="19050" t="0" r="0" b="0"/>
            <wp:docPr id="2" name="Obraz 1" descr="C:\Users\ASUS PC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 PC\Desktop\unname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abBruDOT" w:eastAsia="Calibri-Bold" w:hAnsi="ArabBruDOT" w:cs="ArabBruDOT"/>
          <w:color w:val="FFFFFF"/>
          <w:sz w:val="79"/>
          <w:szCs w:val="79"/>
        </w:rPr>
        <w:t xml:space="preserve"> SIE!</w:t>
      </w:r>
    </w:p>
    <w:p w:rsidR="00ED7032" w:rsidRDefault="00ED7032" w:rsidP="004D4F11"/>
    <w:sectPr w:rsidR="00ED7032" w:rsidSect="00ED7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DCF" w:rsidRDefault="00F97DCF" w:rsidP="00AF58FB">
      <w:pPr>
        <w:spacing w:after="0" w:line="240" w:lineRule="auto"/>
      </w:pPr>
      <w:r>
        <w:separator/>
      </w:r>
    </w:p>
  </w:endnote>
  <w:endnote w:type="continuationSeparator" w:id="0">
    <w:p w:rsidR="00F97DCF" w:rsidRDefault="00F97DCF" w:rsidP="00AF5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abBruDO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DCF" w:rsidRDefault="00F97DCF" w:rsidP="00AF58FB">
      <w:pPr>
        <w:spacing w:after="0" w:line="240" w:lineRule="auto"/>
      </w:pPr>
      <w:r>
        <w:separator/>
      </w:r>
    </w:p>
  </w:footnote>
  <w:footnote w:type="continuationSeparator" w:id="0">
    <w:p w:rsidR="00F97DCF" w:rsidRDefault="00F97DCF" w:rsidP="00AF5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1937EB"/>
    <w:multiLevelType w:val="multilevel"/>
    <w:tmpl w:val="7D080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4F11"/>
    <w:rsid w:val="0034318A"/>
    <w:rsid w:val="0042792D"/>
    <w:rsid w:val="004D4F11"/>
    <w:rsid w:val="007C3748"/>
    <w:rsid w:val="00AF58FB"/>
    <w:rsid w:val="00D44CAB"/>
    <w:rsid w:val="00E25315"/>
    <w:rsid w:val="00ED7032"/>
    <w:rsid w:val="00F97DCF"/>
    <w:rsid w:val="00FE0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70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D4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D4F1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4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F1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F58FB"/>
    <w:rPr>
      <w:color w:val="0000FF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AF58F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AF58FB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AF58F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AF58FB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elementor-button-content-wrapper">
    <w:name w:val="elementor-button-content-wrapper"/>
    <w:basedOn w:val="Domylnaczcionkaakapitu"/>
    <w:rsid w:val="00AF58FB"/>
  </w:style>
  <w:style w:type="character" w:customStyle="1" w:styleId="elementor-button-text">
    <w:name w:val="elementor-button-text"/>
    <w:basedOn w:val="Domylnaczcionkaakapitu"/>
    <w:rsid w:val="00AF58F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58F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58F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58FB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AF58FB"/>
    <w:rPr>
      <w:color w:val="800080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34318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1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7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5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70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5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5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0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5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4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5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11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88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031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153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19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415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89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88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9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69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1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21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606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653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024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6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4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66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605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232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707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43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812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ds.gov.pl/pkd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aids.gov.pl/wp-content/uploads/2020/05/informacja_dla_klienta_pkd_29_maja_2020.doc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572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PC</dc:creator>
  <cp:keywords/>
  <dc:description/>
  <cp:lastModifiedBy>ASUS PC</cp:lastModifiedBy>
  <cp:revision>3</cp:revision>
  <dcterms:created xsi:type="dcterms:W3CDTF">2020-11-26T10:11:00Z</dcterms:created>
  <dcterms:modified xsi:type="dcterms:W3CDTF">2020-11-27T08:33:00Z</dcterms:modified>
</cp:coreProperties>
</file>