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561E3838" w14:textId="60481AF8" w:rsidR="000B373D" w:rsidRPr="000B373D" w:rsidRDefault="008159C8"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38483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808901992" r:id="rId6"/>
        </w:object>
      </w:r>
    </w:p>
    <w:p w14:paraId="605FAA90"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11F3792" w14:textId="72AB4900" w:rsidR="000B373D" w:rsidRPr="001E67FD" w:rsidRDefault="001E67FD" w:rsidP="001E67FD">
      <w:pPr>
        <w:pStyle w:val="Nagwek2"/>
        <w:spacing w:before="0" w:after="100" w:afterAutospacing="1" w:line="360" w:lineRule="auto"/>
        <w:rPr>
          <w:rFonts w:asciiTheme="minorHAnsi" w:eastAsia="Lucida Sans Unicode" w:hAnsiTheme="minorHAnsi" w:cstheme="minorHAnsi"/>
          <w:color w:val="auto"/>
          <w:sz w:val="32"/>
          <w:szCs w:val="32"/>
        </w:rPr>
      </w:pPr>
      <w:r w:rsidRPr="001E67FD">
        <w:rPr>
          <w:rFonts w:asciiTheme="minorHAnsi" w:eastAsia="Lucida Sans Unicode" w:hAnsiTheme="minorHAnsi" w:cstheme="minorHAnsi"/>
          <w:color w:val="auto"/>
          <w:sz w:val="32"/>
          <w:szCs w:val="32"/>
        </w:rPr>
        <w:t>Regionalny Dyrektor Ochrony Środowiska w Olsztynie</w:t>
      </w:r>
    </w:p>
    <w:p w14:paraId="35A3AD0A" w14:textId="7B6E1C4B" w:rsidR="00F432E6" w:rsidRPr="001E67FD" w:rsidRDefault="006021BE" w:rsidP="009F0EDF">
      <w:pPr>
        <w:widowControl w:val="0"/>
        <w:suppressAutoHyphens/>
        <w:spacing w:after="0" w:line="360" w:lineRule="auto"/>
        <w:rPr>
          <w:rFonts w:eastAsia="Lucida Sans Unicode" w:cstheme="minorHAnsi"/>
          <w:bCs/>
          <w:kern w:val="28"/>
          <w:sz w:val="24"/>
          <w:szCs w:val="24"/>
        </w:rPr>
      </w:pPr>
      <w:r w:rsidRPr="001E67FD">
        <w:rPr>
          <w:rFonts w:eastAsia="Lucida Sans Unicode" w:cstheme="minorHAnsi"/>
          <w:bCs/>
          <w:kern w:val="28"/>
          <w:sz w:val="24"/>
          <w:szCs w:val="24"/>
        </w:rPr>
        <w:t>WOOŚ.</w:t>
      </w:r>
      <w:r w:rsidR="00267220" w:rsidRPr="001E67FD">
        <w:rPr>
          <w:rFonts w:eastAsia="Lucida Sans Unicode" w:cstheme="minorHAnsi"/>
          <w:bCs/>
          <w:kern w:val="28"/>
          <w:sz w:val="24"/>
          <w:szCs w:val="24"/>
        </w:rPr>
        <w:t>420.</w:t>
      </w:r>
      <w:r w:rsidR="00F4298F">
        <w:rPr>
          <w:rFonts w:eastAsia="Lucida Sans Unicode" w:cstheme="minorHAnsi"/>
          <w:bCs/>
          <w:kern w:val="28"/>
          <w:sz w:val="24"/>
          <w:szCs w:val="24"/>
        </w:rPr>
        <w:t>10.2025.AZ.8</w:t>
      </w:r>
    </w:p>
    <w:p w14:paraId="633219AB" w14:textId="78A0028F" w:rsidR="00E74C48" w:rsidRPr="001E67FD" w:rsidRDefault="00267220" w:rsidP="00C503ED">
      <w:pPr>
        <w:widowControl w:val="0"/>
        <w:suppressAutoHyphens/>
        <w:spacing w:after="100" w:afterAutospacing="1" w:line="360" w:lineRule="auto"/>
        <w:rPr>
          <w:rFonts w:eastAsia="Lucida Sans Unicode" w:cstheme="minorHAnsi"/>
          <w:bCs/>
          <w:kern w:val="28"/>
          <w:sz w:val="24"/>
          <w:szCs w:val="24"/>
        </w:rPr>
      </w:pPr>
      <w:r w:rsidRPr="001E67FD">
        <w:rPr>
          <w:rFonts w:eastAsia="Lucida Sans Unicode" w:cstheme="minorHAnsi"/>
          <w:bCs/>
          <w:kern w:val="28"/>
          <w:sz w:val="24"/>
          <w:szCs w:val="24"/>
        </w:rPr>
        <w:t xml:space="preserve">Olsztyn, </w:t>
      </w:r>
      <w:r w:rsidR="00F4298F">
        <w:rPr>
          <w:rFonts w:eastAsia="Lucida Sans Unicode" w:cstheme="minorHAnsi"/>
          <w:bCs/>
          <w:kern w:val="28"/>
          <w:sz w:val="24"/>
          <w:szCs w:val="24"/>
        </w:rPr>
        <w:t>16 maja 2025 r.</w:t>
      </w:r>
    </w:p>
    <w:p w14:paraId="140FA870" w14:textId="77777777"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14:paraId="49AFACAE" w14:textId="79987938" w:rsidR="0088776C" w:rsidRPr="0088776C" w:rsidRDefault="00F4298F" w:rsidP="00F4298F">
      <w:pPr>
        <w:spacing w:after="100" w:afterAutospacing="1" w:line="360" w:lineRule="auto"/>
        <w:rPr>
          <w:sz w:val="24"/>
          <w:szCs w:val="24"/>
          <w:lang w:eastAsia="zh-CN" w:bidi="hi-IN"/>
        </w:rPr>
      </w:pPr>
      <w:r w:rsidRPr="00F4298F">
        <w:rPr>
          <w:sz w:val="24"/>
          <w:szCs w:val="24"/>
          <w:lang w:eastAsia="zh-CN" w:bidi="hi-IN"/>
        </w:rPr>
        <w:t xml:space="preserve">Na podstawie art. 71 ust. 2 pkt 2, art. 75 ust. 1 pkt 1 p oraz art. 84 oraz art. 87 ustawy z dnia 3 października 2008 r. o udostępnianiu informacji o środowisku i jego ochronie, udziale społeczeństwa w ochronie środowiska oraz o ocenach oddziaływania na środowisko (Dz. U. z 2024 r. poz. 1112, z </w:t>
      </w:r>
      <w:proofErr w:type="spellStart"/>
      <w:r w:rsidRPr="00F4298F">
        <w:rPr>
          <w:sz w:val="24"/>
          <w:szCs w:val="24"/>
          <w:lang w:eastAsia="zh-CN" w:bidi="hi-IN"/>
        </w:rPr>
        <w:t>późn</w:t>
      </w:r>
      <w:proofErr w:type="spellEnd"/>
      <w:r w:rsidRPr="00F4298F">
        <w:rPr>
          <w:sz w:val="24"/>
          <w:szCs w:val="24"/>
          <w:lang w:eastAsia="zh-CN" w:bidi="hi-IN"/>
        </w:rPr>
        <w:t xml:space="preserve">. zm.) oraz § 3 ust. 1 pkt 81 rozporządzenia Rady Ministrów z dnia 10 września 2019 r. w sprawie przedsięwzięć mogących znacząco oddziaływać na środowisko (Dz. U. z 2019 r. poz. 1839, z </w:t>
      </w:r>
      <w:proofErr w:type="spellStart"/>
      <w:r w:rsidRPr="00F4298F">
        <w:rPr>
          <w:sz w:val="24"/>
          <w:szCs w:val="24"/>
          <w:lang w:eastAsia="zh-CN" w:bidi="hi-IN"/>
        </w:rPr>
        <w:t>późn</w:t>
      </w:r>
      <w:proofErr w:type="spellEnd"/>
      <w:r w:rsidRPr="00F4298F">
        <w:rPr>
          <w:sz w:val="24"/>
          <w:szCs w:val="24"/>
          <w:lang w:eastAsia="zh-CN" w:bidi="hi-IN"/>
        </w:rPr>
        <w:t xml:space="preserve">. zm.), w związku z art. 104 ustawy z dnia 14 czerwca 1960 r. Kodeks postępowania administracyjnego (Dz. U. z 2024 r. poz. 572), po rozpatrzeniu wniosku złożonego przez </w:t>
      </w:r>
      <w:bookmarkStart w:id="1" w:name="_Hlk131072685"/>
      <w:r w:rsidRPr="00F4298F">
        <w:rPr>
          <w:sz w:val="24"/>
          <w:szCs w:val="24"/>
          <w:lang w:eastAsia="zh-CN" w:bidi="hi-IN"/>
        </w:rPr>
        <w:t xml:space="preserve">Gminę Dywity, a także po zasięgnięciu opinii </w:t>
      </w:r>
      <w:bookmarkStart w:id="2" w:name="_Hlk179797491"/>
      <w:r w:rsidRPr="00F4298F">
        <w:rPr>
          <w:sz w:val="24"/>
          <w:szCs w:val="24"/>
          <w:lang w:eastAsia="zh-CN" w:bidi="hi-IN"/>
        </w:rPr>
        <w:t xml:space="preserve">Dyrektora Zarządu Zlewni w Olsztynie (opinia z 16 kwietnia 2025 r., znak: BO.ZZŚ.4901.52.2025.NB), Państwowego Powiatowego Inspektora Sanitarnego w Olsztynie (opinia sanitarna z 16 kwietnia 2025 r., znak: ZNS.9022.2.33.2025.EK) </w:t>
      </w:r>
      <w:bookmarkEnd w:id="1"/>
      <w:bookmarkEnd w:id="2"/>
    </w:p>
    <w:p w14:paraId="7FA60CD8" w14:textId="77777777" w:rsidR="00AA7C36" w:rsidRPr="00AA7C36" w:rsidRDefault="00AA7C36" w:rsidP="00463EB7">
      <w:pPr>
        <w:pStyle w:val="Nagwek1"/>
        <w:spacing w:before="0" w:after="100" w:afterAutospacing="1" w:line="360" w:lineRule="auto"/>
        <w:rPr>
          <w:rFonts w:asciiTheme="minorHAnsi" w:hAnsiTheme="minorHAnsi" w:cstheme="minorHAnsi"/>
          <w:color w:val="auto"/>
          <w:sz w:val="28"/>
          <w:szCs w:val="28"/>
        </w:rPr>
      </w:pPr>
      <w:r w:rsidRPr="00080B48">
        <w:rPr>
          <w:rFonts w:asciiTheme="minorHAnsi" w:hAnsiTheme="minorHAnsi" w:cstheme="minorHAnsi"/>
          <w:color w:val="auto"/>
          <w:sz w:val="28"/>
          <w:szCs w:val="28"/>
        </w:rPr>
        <w:t>orzekam</w:t>
      </w:r>
    </w:p>
    <w:p w14:paraId="5576825E" w14:textId="393D846B" w:rsidR="00F4298F" w:rsidRPr="00F4298F" w:rsidRDefault="00F4298F" w:rsidP="00F4298F">
      <w:pPr>
        <w:pStyle w:val="Akapitzlist"/>
        <w:numPr>
          <w:ilvl w:val="0"/>
          <w:numId w:val="34"/>
        </w:numPr>
        <w:spacing w:line="360" w:lineRule="auto"/>
        <w:rPr>
          <w:sz w:val="24"/>
          <w:szCs w:val="24"/>
        </w:rPr>
      </w:pPr>
      <w:r w:rsidRPr="00F4298F">
        <w:rPr>
          <w:sz w:val="24"/>
          <w:szCs w:val="24"/>
        </w:rPr>
        <w:t>Brak potrzeby przeprowadzenia oceny oddziaływania na środowisko dla zmiany decyzji o środowiskowych uwarunkowaniach z 21.06.2018 r., znak: WOOŚ.420.7.2018.ED.14 wydanej przez Regionalnego Dyrektora Ochrony Środowiska w Olsztynie dla</w:t>
      </w:r>
      <w:r>
        <w:rPr>
          <w:sz w:val="24"/>
          <w:szCs w:val="24"/>
        </w:rPr>
        <w:t xml:space="preserve"> </w:t>
      </w:r>
      <w:r w:rsidRPr="00F4298F">
        <w:rPr>
          <w:sz w:val="24"/>
          <w:szCs w:val="24"/>
        </w:rPr>
        <w:t>przedsięwzięcia polegającego na budowie sieci kanalizacji sanitarnej w miejscowości Myki, zmienionej decyzją o środowiskowych uwarunkowaniach z 16.05.2022 r., znak: WOOŚ.420.3.2022.AZ.9, w zakresie</w:t>
      </w:r>
    </w:p>
    <w:p w14:paraId="3E7436E0" w14:textId="080DBC44" w:rsidR="00F4298F" w:rsidRPr="00F4298F" w:rsidRDefault="00F4298F" w:rsidP="00F4298F">
      <w:pPr>
        <w:pStyle w:val="Akapitzlist"/>
        <w:numPr>
          <w:ilvl w:val="0"/>
          <w:numId w:val="52"/>
        </w:numPr>
        <w:spacing w:line="360" w:lineRule="auto"/>
        <w:rPr>
          <w:sz w:val="24"/>
          <w:szCs w:val="24"/>
        </w:rPr>
      </w:pPr>
      <w:r w:rsidRPr="00F4298F">
        <w:rPr>
          <w:sz w:val="24"/>
          <w:szCs w:val="24"/>
        </w:rPr>
        <w:t xml:space="preserve">zmiany warunku wskazanego w ust. II pkt 1 zmienionej decyzji z 16.05.2022 r., znak: WOOŚ.420.3.2022.AZ.9, poprzez rozszerzenie katalogu drzew, które wykorzystane zostaną do </w:t>
      </w:r>
      <w:proofErr w:type="spellStart"/>
      <w:r w:rsidRPr="00F4298F">
        <w:rPr>
          <w:sz w:val="24"/>
          <w:szCs w:val="24"/>
        </w:rPr>
        <w:t>nasadzeń</w:t>
      </w:r>
      <w:proofErr w:type="spellEnd"/>
      <w:r w:rsidRPr="00F4298F">
        <w:rPr>
          <w:sz w:val="24"/>
          <w:szCs w:val="24"/>
        </w:rPr>
        <w:t xml:space="preserve"> kompensacyjnych:</w:t>
      </w:r>
    </w:p>
    <w:p w14:paraId="378B22B3" w14:textId="77777777" w:rsidR="00F4298F" w:rsidRDefault="00F4298F" w:rsidP="00F4298F">
      <w:pPr>
        <w:pStyle w:val="Akapitzlist"/>
        <w:numPr>
          <w:ilvl w:val="0"/>
          <w:numId w:val="53"/>
        </w:numPr>
        <w:spacing w:line="360" w:lineRule="auto"/>
        <w:rPr>
          <w:sz w:val="24"/>
          <w:szCs w:val="24"/>
        </w:rPr>
      </w:pPr>
      <w:r w:rsidRPr="00F4298F">
        <w:rPr>
          <w:sz w:val="24"/>
          <w:szCs w:val="24"/>
        </w:rPr>
        <w:lastRenderedPageBreak/>
        <w:t xml:space="preserve">zmianie ulegnie zapis: „W ramach rekompensaty za usuwane drzewa należy wykonać nasadzenia zastępcze w liczbie 120 drzew gatunku wierzba biała o obwodach pni (mierzonych na wysokości 1 m)  – min. </w:t>
      </w:r>
      <w:r w:rsidRPr="00F4298F">
        <w:rPr>
          <w:sz w:val="24"/>
          <w:szCs w:val="24"/>
        </w:rPr>
        <w:br/>
        <w:t>10 cm. Nasadzenia zastępcze należy dokonać w więźbie 6-7 m. Młode drzewka należy posadzić w jak najbliższym sąsiedztwie od miejsca ich wycinki. W celu zwiększenia szans na przeżycie materiału sadzeniowego należy pamiętać o ich regularnym podlewaniu. Młodych drzewek nie należy sadzić w bezpośrednim sąsiedztwie gruntów leśnych”;</w:t>
      </w:r>
    </w:p>
    <w:p w14:paraId="7E0C986A" w14:textId="22F54CAC" w:rsidR="00F4298F" w:rsidRPr="00F4298F" w:rsidRDefault="00F4298F" w:rsidP="00F4298F">
      <w:pPr>
        <w:pStyle w:val="Akapitzlist"/>
        <w:numPr>
          <w:ilvl w:val="0"/>
          <w:numId w:val="53"/>
        </w:numPr>
        <w:spacing w:line="360" w:lineRule="auto"/>
        <w:rPr>
          <w:sz w:val="24"/>
          <w:szCs w:val="24"/>
        </w:rPr>
      </w:pPr>
      <w:r w:rsidRPr="00F4298F">
        <w:rPr>
          <w:sz w:val="24"/>
          <w:szCs w:val="24"/>
        </w:rPr>
        <w:t xml:space="preserve">na zmieniony zapis: „W ramach rekompensaty za usuwane drzewa należy wykonać nasadzenia zastępcze w liczbie 120 drzew gatunku: wierzba biała, lipa drobnolistna, lipa szerokolistna, klon zwyczajny, klon jawor, klon polny, dąb szypułkowy, jarząb pospolity, głóg dwuszyjkowy, głóg jednoszyjkowy, wiąz pospolity, grab pospolity o obwodach pni (mierzonych na wysokości 1 m) – min. 10 cm. Nasadzenia zastępcze należy dokonać w więźbie 6-7 m. Młode drzewka należy posadzić w jak najbliższym sąsiedztwie od miejsca ich wycinki. W celu zwiększenia szans na przeżycie materiału sadzeniowego należy pamiętać o ich regularnym podlewaniu. Młodych drzewek nie należy sadzić </w:t>
      </w:r>
      <w:r w:rsidRPr="00F4298F">
        <w:rPr>
          <w:sz w:val="24"/>
          <w:szCs w:val="24"/>
        </w:rPr>
        <w:br/>
        <w:t>w bezpośrednim sąsiedztwie gruntów leśnych”.</w:t>
      </w:r>
    </w:p>
    <w:p w14:paraId="6EE24C27" w14:textId="68F1E296" w:rsidR="00F4298F" w:rsidRPr="00F4298F" w:rsidRDefault="00F4298F" w:rsidP="00F4298F">
      <w:pPr>
        <w:pStyle w:val="Akapitzlist"/>
        <w:numPr>
          <w:ilvl w:val="0"/>
          <w:numId w:val="34"/>
        </w:numPr>
        <w:spacing w:after="100" w:afterAutospacing="1" w:line="360" w:lineRule="auto"/>
        <w:ind w:left="714" w:hanging="357"/>
        <w:contextualSpacing w:val="0"/>
        <w:rPr>
          <w:sz w:val="24"/>
          <w:szCs w:val="24"/>
        </w:rPr>
      </w:pPr>
      <w:r w:rsidRPr="00F4298F">
        <w:rPr>
          <w:sz w:val="24"/>
          <w:szCs w:val="24"/>
        </w:rPr>
        <w:t>Charakterystyka przedsięwzięcia stanowi załącznik do niniejszej decyzji.</w:t>
      </w:r>
    </w:p>
    <w:p w14:paraId="73758174" w14:textId="77777777" w:rsid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14:paraId="0815FF1D" w14:textId="32EBE15E" w:rsidR="0020327C" w:rsidRPr="0020327C" w:rsidRDefault="0020327C" w:rsidP="0020327C">
      <w:pPr>
        <w:spacing w:after="0" w:line="360" w:lineRule="auto"/>
        <w:rPr>
          <w:sz w:val="24"/>
          <w:szCs w:val="24"/>
          <w:lang w:eastAsia="zh-CN"/>
        </w:rPr>
      </w:pPr>
      <w:r w:rsidRPr="0020327C">
        <w:rPr>
          <w:sz w:val="24"/>
          <w:szCs w:val="24"/>
          <w:lang w:eastAsia="zh-CN"/>
        </w:rPr>
        <w:t xml:space="preserve">Przedmiotowa inwestycja polegająca na budowie sieci kanalizacji sanitarnej, zgodnie z § 3 ust. 1 pkt. 81 rozporządzenia Rady Ministrów z dnia 10 września 2019 r. w sprawie przedsięwzięć mogących znacząco oddziaływać na środowisko (Dz. U. z 2019 r. poz. 1839, z </w:t>
      </w:r>
      <w:proofErr w:type="spellStart"/>
      <w:r w:rsidRPr="0020327C">
        <w:rPr>
          <w:sz w:val="24"/>
          <w:szCs w:val="24"/>
          <w:lang w:eastAsia="zh-CN"/>
        </w:rPr>
        <w:t>późn</w:t>
      </w:r>
      <w:proofErr w:type="spellEnd"/>
      <w:r w:rsidRPr="0020327C">
        <w:rPr>
          <w:sz w:val="24"/>
          <w:szCs w:val="24"/>
          <w:lang w:eastAsia="zh-CN"/>
        </w:rPr>
        <w:t xml:space="preserve">. zm.) w brzmieniu „sieci kanalizacyjne o całkowitej długości przedsięwzięcia nie mniejszej niż 1 km, z wyłączeniem ich przebudowy metodą </w:t>
      </w:r>
      <w:proofErr w:type="spellStart"/>
      <w:r w:rsidRPr="0020327C">
        <w:rPr>
          <w:sz w:val="24"/>
          <w:szCs w:val="24"/>
          <w:lang w:eastAsia="zh-CN"/>
        </w:rPr>
        <w:t>bezwykopową</w:t>
      </w:r>
      <w:proofErr w:type="spellEnd"/>
      <w:r w:rsidRPr="0020327C">
        <w:rPr>
          <w:sz w:val="24"/>
          <w:szCs w:val="24"/>
          <w:lang w:eastAsia="zh-CN"/>
        </w:rPr>
        <w:t>, sieci kanalizacji deszczowej</w:t>
      </w:r>
      <w:r>
        <w:rPr>
          <w:sz w:val="24"/>
          <w:szCs w:val="24"/>
          <w:lang w:eastAsia="zh-CN"/>
        </w:rPr>
        <w:t xml:space="preserve"> </w:t>
      </w:r>
      <w:r w:rsidRPr="0020327C">
        <w:rPr>
          <w:sz w:val="24"/>
          <w:szCs w:val="24"/>
          <w:lang w:eastAsia="zh-CN"/>
        </w:rPr>
        <w:t xml:space="preserve">zlokalizowanych w pasie drogowym i obszarze kolejowym oraz przyłączy do budynków”, kwalifikuje się do przedsięwzięć mogących potencjalnie znacząco oddziaływać na środowisko. </w:t>
      </w:r>
    </w:p>
    <w:p w14:paraId="4EE8B90D" w14:textId="77777777" w:rsidR="0020327C" w:rsidRPr="0020327C" w:rsidRDefault="0020327C" w:rsidP="0020327C">
      <w:pPr>
        <w:spacing w:after="0" w:line="360" w:lineRule="auto"/>
        <w:rPr>
          <w:sz w:val="24"/>
          <w:szCs w:val="24"/>
          <w:lang w:eastAsia="zh-CN"/>
        </w:rPr>
      </w:pPr>
      <w:r w:rsidRPr="0020327C">
        <w:rPr>
          <w:sz w:val="24"/>
          <w:szCs w:val="24"/>
          <w:lang w:eastAsia="zh-CN"/>
        </w:rPr>
        <w:t xml:space="preserve">Zgodnie z art. 71 ust. 2 pkt 2 ustawy z dnia 3 października 2008 r. o udostępnianiu informacji o środowisku i jego ochronie, udziale społeczeństwa w ochronie środowiska oraz o ocenach oddziaływania na środowisko (Dz. U. z 2024 r. poz. 1112, z </w:t>
      </w:r>
      <w:proofErr w:type="spellStart"/>
      <w:r w:rsidRPr="0020327C">
        <w:rPr>
          <w:sz w:val="24"/>
          <w:szCs w:val="24"/>
          <w:lang w:eastAsia="zh-CN"/>
        </w:rPr>
        <w:t>późn</w:t>
      </w:r>
      <w:proofErr w:type="spellEnd"/>
      <w:r w:rsidRPr="0020327C">
        <w:rPr>
          <w:sz w:val="24"/>
          <w:szCs w:val="24"/>
          <w:lang w:eastAsia="zh-CN"/>
        </w:rPr>
        <w:t xml:space="preserve">. zm.) – zwanej dalej ustawą </w:t>
      </w:r>
      <w:proofErr w:type="spellStart"/>
      <w:r w:rsidRPr="0020327C">
        <w:rPr>
          <w:sz w:val="24"/>
          <w:szCs w:val="24"/>
          <w:lang w:eastAsia="zh-CN"/>
        </w:rPr>
        <w:t>ooś</w:t>
      </w:r>
      <w:proofErr w:type="spellEnd"/>
      <w:r w:rsidRPr="0020327C">
        <w:rPr>
          <w:sz w:val="24"/>
          <w:szCs w:val="24"/>
          <w:lang w:eastAsia="zh-CN"/>
        </w:rPr>
        <w:t xml:space="preserve">, realizacja planowanego przedsięwzięcia mogącego potencjalnie znacząco oddziaływać na </w:t>
      </w:r>
      <w:r w:rsidRPr="0020327C">
        <w:rPr>
          <w:sz w:val="24"/>
          <w:szCs w:val="24"/>
          <w:lang w:eastAsia="zh-CN"/>
        </w:rPr>
        <w:lastRenderedPageBreak/>
        <w:t>środowisko wymaga uzyskania decyzji o środowiskowych uwarunkowaniach, do wydania której organem właściwym, w myśl art. 75 ust.1 pkt 1 lit. p cytowanej powyżej ustawy, jest regionalny dyrektor ochrony środowiska.</w:t>
      </w:r>
    </w:p>
    <w:p w14:paraId="5110066E" w14:textId="30DAD568" w:rsidR="0020327C" w:rsidRPr="0020327C" w:rsidRDefault="0020327C" w:rsidP="0020327C">
      <w:pPr>
        <w:spacing w:after="0" w:line="360" w:lineRule="auto"/>
        <w:rPr>
          <w:sz w:val="24"/>
          <w:szCs w:val="24"/>
          <w:lang w:eastAsia="zh-CN"/>
        </w:rPr>
      </w:pPr>
      <w:r w:rsidRPr="0020327C">
        <w:rPr>
          <w:sz w:val="24"/>
          <w:szCs w:val="24"/>
          <w:lang w:eastAsia="zh-CN"/>
        </w:rPr>
        <w:t xml:space="preserve">Zapis art. 87 ustawy </w:t>
      </w:r>
      <w:proofErr w:type="spellStart"/>
      <w:r w:rsidRPr="0020327C">
        <w:rPr>
          <w:sz w:val="24"/>
          <w:szCs w:val="24"/>
          <w:lang w:eastAsia="zh-CN"/>
        </w:rPr>
        <w:t>ooś</w:t>
      </w:r>
      <w:proofErr w:type="spellEnd"/>
      <w:r w:rsidRPr="0020327C">
        <w:rPr>
          <w:sz w:val="24"/>
          <w:szCs w:val="24"/>
          <w:lang w:eastAsia="zh-CN"/>
        </w:rPr>
        <w:t>, wskazuje, że przepisy działu V - Ocena oddziaływania przedsięwzięcia na środowisko oraz na obszar Natura 2000 stosuje się odpowiednio w przypadku zmiany decyzji o środowiskowych uwarunkowaniach.</w:t>
      </w:r>
    </w:p>
    <w:p w14:paraId="6ED39A93" w14:textId="1E319A42" w:rsidR="0020327C" w:rsidRPr="0020327C" w:rsidRDefault="0020327C" w:rsidP="0020327C">
      <w:pPr>
        <w:spacing w:after="0" w:line="360" w:lineRule="auto"/>
        <w:rPr>
          <w:sz w:val="24"/>
          <w:szCs w:val="24"/>
          <w:lang w:eastAsia="zh-CN"/>
        </w:rPr>
      </w:pPr>
      <w:r w:rsidRPr="0020327C">
        <w:rPr>
          <w:sz w:val="24"/>
          <w:szCs w:val="24"/>
          <w:lang w:eastAsia="zh-CN"/>
        </w:rPr>
        <w:t>Inwestor – Gmina Dywity wystąpił do Regionalnego Dyrektora Ochrony Środowiska w Olsztynie z wnioskiem z 27 marca 2025 r. (data wpływu 28.03.2025 r.) o zmianę decyzji o środowiskowych uwarunkowaniach z 21.06.2018 r., znak: WOOŚ.420.7.2018.ED.14 wydanej przez Regionalnego Dyrektora Ochrony Środowiska w Olsztynie dla przedsięwzięcia polegającego na budowie sieci kanalizacji sanitarnej w miejscowości Myki, zmienionej decyzją o środowiskowych</w:t>
      </w:r>
      <w:r>
        <w:rPr>
          <w:sz w:val="24"/>
          <w:szCs w:val="24"/>
          <w:lang w:eastAsia="zh-CN"/>
        </w:rPr>
        <w:t xml:space="preserve"> </w:t>
      </w:r>
      <w:r w:rsidRPr="0020327C">
        <w:rPr>
          <w:sz w:val="24"/>
          <w:szCs w:val="24"/>
          <w:lang w:eastAsia="zh-CN"/>
        </w:rPr>
        <w:t xml:space="preserve">uwarunkowaniach z 16.05. 2022 r., znak: WOOŚ.420.3.2022.AZ.9. Zmiana ww. decyzji polega na zmianie warunku wskazanego w ust. II pkt 1 zmienionej decyzji z 16.05.2022 r., znak: WOOŚ.420.3.2022.AZ.9, poprzez rozszerzenie katalogu drzew, które wykorzystane zostaną do </w:t>
      </w:r>
      <w:proofErr w:type="spellStart"/>
      <w:r w:rsidRPr="0020327C">
        <w:rPr>
          <w:sz w:val="24"/>
          <w:szCs w:val="24"/>
          <w:lang w:eastAsia="zh-CN"/>
        </w:rPr>
        <w:t>nasadzeń</w:t>
      </w:r>
      <w:proofErr w:type="spellEnd"/>
      <w:r w:rsidRPr="0020327C">
        <w:rPr>
          <w:sz w:val="24"/>
          <w:szCs w:val="24"/>
          <w:lang w:eastAsia="zh-CN"/>
        </w:rPr>
        <w:t xml:space="preserve"> kompensacyjnych. Wprowadzone zmiany do inwestycji rozszerzają jej zakres, nie zmieniają za to rodzaju, oraz charakteru oddziaływania. Nie zmienią one określonego w decyzji o środowiskowych uwarunkowaniach wpływu przedsięwzięcia na wykorzystanie terenu w fazie realizacji i eksploatacji.</w:t>
      </w:r>
    </w:p>
    <w:p w14:paraId="46DDF9D4" w14:textId="6FF797E9" w:rsidR="0020327C" w:rsidRPr="0020327C" w:rsidRDefault="0020327C" w:rsidP="0020327C">
      <w:pPr>
        <w:spacing w:after="0" w:line="360" w:lineRule="auto"/>
        <w:rPr>
          <w:sz w:val="24"/>
          <w:szCs w:val="24"/>
          <w:lang w:eastAsia="zh-CN"/>
        </w:rPr>
      </w:pPr>
      <w:r w:rsidRPr="0020327C">
        <w:rPr>
          <w:sz w:val="24"/>
          <w:szCs w:val="24"/>
          <w:lang w:eastAsia="zh-CN"/>
        </w:rPr>
        <w:t xml:space="preserve">O wszczęciu postępowania administracyjnego w przedmiocie zmiany decyzji o środowiskowych uwarunkowaniach dla ww. przedsięwzięcia, strony zostały poinformowane zawiadomieniem z 7 kwietnia 2025 r., znak: WOOŚ.420.10.2025.AZ.2 oraz stosownie do art. 49 Kpa, w związku z art. 74 ust. 3 ustawy </w:t>
      </w:r>
      <w:proofErr w:type="spellStart"/>
      <w:r w:rsidRPr="0020327C">
        <w:rPr>
          <w:sz w:val="24"/>
          <w:szCs w:val="24"/>
          <w:lang w:eastAsia="zh-CN"/>
        </w:rPr>
        <w:t>ooś</w:t>
      </w:r>
      <w:proofErr w:type="spellEnd"/>
      <w:r w:rsidRPr="0020327C">
        <w:rPr>
          <w:sz w:val="24"/>
          <w:szCs w:val="24"/>
          <w:lang w:eastAsia="zh-CN"/>
        </w:rPr>
        <w:t xml:space="preserve"> w sposób zwyczajowo przyjęty - obwieszczeniem z 7 kwietnia 2025 r., znak: WOOŚ.420.10.2025.AZ.4 umieszczonym: na tablicy ogłoszeń i stronie Biuletynu Informacji Publicznej Regionalnej Dyrekcji Ochrony Środowiska w Olsztynie. Ponadto, Regionalny Dyrektor Ochrony Środowiska w Olsztynie pismem z 7 kwietnia 2025 r., WOOŚ.420.10.2025.AZ.5 zgodnie z art. 74 ust. 3aa ustawy </w:t>
      </w:r>
      <w:proofErr w:type="spellStart"/>
      <w:r w:rsidRPr="0020327C">
        <w:rPr>
          <w:sz w:val="24"/>
          <w:szCs w:val="24"/>
          <w:lang w:eastAsia="zh-CN"/>
        </w:rPr>
        <w:t>ooś</w:t>
      </w:r>
      <w:proofErr w:type="spellEnd"/>
      <w:r w:rsidRPr="0020327C">
        <w:rPr>
          <w:sz w:val="24"/>
          <w:szCs w:val="24"/>
          <w:lang w:eastAsia="zh-CN"/>
        </w:rPr>
        <w:t xml:space="preserve"> powiadomił Organ Gminy właściwej ze względu na obszar realizacji inwestycji i jej oddziaływania, tj. Wójta Gminy Dywity o ww. czynnościach. Zgodnie z ww. art. 74 ust. 3aa ustawy </w:t>
      </w:r>
      <w:proofErr w:type="spellStart"/>
      <w:r w:rsidRPr="0020327C">
        <w:rPr>
          <w:sz w:val="24"/>
          <w:szCs w:val="24"/>
          <w:lang w:eastAsia="zh-CN"/>
        </w:rPr>
        <w:t>ooś</w:t>
      </w:r>
      <w:proofErr w:type="spellEnd"/>
      <w:r w:rsidRPr="0020327C">
        <w:rPr>
          <w:sz w:val="24"/>
          <w:szCs w:val="24"/>
          <w:lang w:eastAsia="zh-CN"/>
        </w:rPr>
        <w:t xml:space="preserve"> „(…) Wójt, burmistrz lub prezydent miasta udostępnia powiadomienie </w:t>
      </w:r>
      <w:r w:rsidRPr="0020327C">
        <w:rPr>
          <w:sz w:val="24"/>
          <w:szCs w:val="24"/>
          <w:lang w:eastAsia="zh-CN"/>
        </w:rPr>
        <w:br/>
        <w:t>w Biuletynie Informacji Publicznej lub dokonuje publicznego ogłoszenia w sposób zwyczajowo przyjęty w danej miejscowości."</w:t>
      </w:r>
    </w:p>
    <w:p w14:paraId="4CC620BE" w14:textId="088BBFDB" w:rsidR="0020327C" w:rsidRPr="0020327C" w:rsidRDefault="0020327C" w:rsidP="0020327C">
      <w:pPr>
        <w:spacing w:after="0" w:line="360" w:lineRule="auto"/>
        <w:rPr>
          <w:sz w:val="24"/>
          <w:szCs w:val="24"/>
          <w:lang w:eastAsia="zh-CN"/>
        </w:rPr>
      </w:pPr>
      <w:r w:rsidRPr="0020327C">
        <w:rPr>
          <w:sz w:val="24"/>
          <w:szCs w:val="24"/>
          <w:lang w:eastAsia="zh-CN"/>
        </w:rPr>
        <w:t xml:space="preserve">Jednocześnie Regionalny Dyrektor Ochrony Środowiska w Olsztynie pismem z 7 kwietnia 2025 r., znak: WOOŚ.420.10.2025.AZ.3 wystąpił do Państwowego Powiatowego Inspektora Sanitarnego w Olsztynie oraz do Państwowego Gospodarstwa Wodnego Zarządu Zlewni w Olsztynie o opinie </w:t>
      </w:r>
      <w:r w:rsidRPr="0020327C">
        <w:rPr>
          <w:sz w:val="24"/>
          <w:szCs w:val="24"/>
          <w:lang w:eastAsia="zh-CN"/>
        </w:rPr>
        <w:lastRenderedPageBreak/>
        <w:t>w sprawie obowiązku przeprowadzenia dla przedmiotowego przedsięwzięcia oceny oddziaływania na środowisko.</w:t>
      </w:r>
    </w:p>
    <w:p w14:paraId="67E2F3FC" w14:textId="57C1FAA8" w:rsidR="0020327C" w:rsidRPr="0020327C" w:rsidRDefault="0020327C" w:rsidP="0020327C">
      <w:pPr>
        <w:spacing w:after="0" w:line="360" w:lineRule="auto"/>
        <w:rPr>
          <w:sz w:val="24"/>
          <w:szCs w:val="24"/>
          <w:lang w:eastAsia="zh-CN"/>
        </w:rPr>
      </w:pPr>
      <w:r w:rsidRPr="0020327C">
        <w:rPr>
          <w:sz w:val="24"/>
          <w:szCs w:val="24"/>
          <w:lang w:eastAsia="zh-CN"/>
        </w:rPr>
        <w:t>Państwowy Powiatowy Inspektor Sanitarny w Olsztynie w opinii sanitarnej z 16 kwietnia 2025 r., znak: ZNS.9022.2.33.2025.EK wyraził opinię o braku potrzeby przeprowadzenia oceny</w:t>
      </w:r>
      <w:r>
        <w:rPr>
          <w:sz w:val="24"/>
          <w:szCs w:val="24"/>
          <w:lang w:eastAsia="zh-CN"/>
        </w:rPr>
        <w:t xml:space="preserve"> </w:t>
      </w:r>
      <w:r w:rsidRPr="0020327C">
        <w:rPr>
          <w:sz w:val="24"/>
          <w:szCs w:val="24"/>
          <w:lang w:eastAsia="zh-CN"/>
        </w:rPr>
        <w:t>oddziaływania na środowisko dla rozpatrywanego przedsięwzięcia.</w:t>
      </w:r>
    </w:p>
    <w:p w14:paraId="633D8C32" w14:textId="77777777" w:rsidR="0020327C" w:rsidRDefault="0020327C" w:rsidP="0020327C">
      <w:pPr>
        <w:spacing w:after="0" w:line="360" w:lineRule="auto"/>
        <w:rPr>
          <w:sz w:val="24"/>
          <w:szCs w:val="24"/>
          <w:lang w:eastAsia="zh-CN"/>
        </w:rPr>
      </w:pPr>
      <w:r w:rsidRPr="0020327C">
        <w:rPr>
          <w:sz w:val="24"/>
          <w:szCs w:val="24"/>
          <w:lang w:eastAsia="zh-CN"/>
        </w:rPr>
        <w:t>Dyrektor Zarządu Zlewni w Olsztynie w opinii z 16 kwietnia 2025 r., znak:</w:t>
      </w:r>
      <w:r>
        <w:rPr>
          <w:sz w:val="24"/>
          <w:szCs w:val="24"/>
          <w:lang w:eastAsia="zh-CN"/>
        </w:rPr>
        <w:t xml:space="preserve"> </w:t>
      </w:r>
      <w:r w:rsidRPr="0020327C">
        <w:rPr>
          <w:sz w:val="24"/>
          <w:szCs w:val="24"/>
          <w:lang w:eastAsia="zh-CN"/>
        </w:rPr>
        <w:t xml:space="preserve">BO.ZZŚ.4901.52.2025.NB również nie stwierdził potrzeby przeprowadzenia oceny oddziaływania na środowisko dla przedmiotowego przedsięwzięcia. </w:t>
      </w:r>
    </w:p>
    <w:p w14:paraId="2D7CFFBC" w14:textId="77777777" w:rsidR="0020327C" w:rsidRDefault="0020327C" w:rsidP="0020327C">
      <w:pPr>
        <w:spacing w:after="0" w:line="360" w:lineRule="auto"/>
        <w:rPr>
          <w:sz w:val="24"/>
          <w:szCs w:val="24"/>
          <w:lang w:eastAsia="zh-CN"/>
        </w:rPr>
      </w:pPr>
      <w:r w:rsidRPr="0020327C">
        <w:rPr>
          <w:sz w:val="24"/>
          <w:szCs w:val="24"/>
          <w:lang w:eastAsia="zh-CN"/>
        </w:rPr>
        <w:t>Działając zgodnie z art. 10 § 1 ustawy z dnia 14 czerwca 1960 roku Kodeks postępowania administracyjnego, Regionalny Dyrektor Ochrony Środowiska w Olsztynie przed wydaniem decyzji o środowiskowych uwarunkowaniach pismem z 23 kwietnia 2025 r.,</w:t>
      </w:r>
      <w:r>
        <w:rPr>
          <w:sz w:val="24"/>
          <w:szCs w:val="24"/>
          <w:lang w:eastAsia="zh-CN"/>
        </w:rPr>
        <w:t xml:space="preserve"> </w:t>
      </w:r>
      <w:r w:rsidRPr="0020327C">
        <w:rPr>
          <w:sz w:val="24"/>
          <w:szCs w:val="24"/>
          <w:lang w:eastAsia="zh-CN"/>
        </w:rPr>
        <w:t>WOOŚ.420.10.2025.AZ.6 oraz obwieszczeniem z 23 kwietnia 2025 r., znak:</w:t>
      </w:r>
      <w:r>
        <w:rPr>
          <w:sz w:val="24"/>
          <w:szCs w:val="24"/>
          <w:lang w:eastAsia="zh-CN"/>
        </w:rPr>
        <w:t xml:space="preserve"> </w:t>
      </w:r>
      <w:r w:rsidRPr="0020327C">
        <w:rPr>
          <w:sz w:val="24"/>
          <w:szCs w:val="24"/>
          <w:lang w:eastAsia="zh-CN"/>
        </w:rPr>
        <w:t>WOOŚ.420.10.2025.AZ.7 powiadomił strony o zebranym materiale dowodowym. Jednocześnie poinformowano o możliwości zapoznania i wypowiedzenia się odnośnie do zgromadzonych dowodów i materiałów do dnia 9 maja 2025 r. We wskazanym przez tutejszy organ terminie, strony postępowania nie wniosły żadnych uwag odnośnie do planowanego przedsięwzięcia. Przedmiotem ww. przedsięwzięcia była budowa sieci kanalizacji sanitarnej w miejscowości Myki, gmina Dywity, w związku z planowaną budową osiedla domów jednorodzinnych. Teren objęty przedsięwzięciem położony jest w południowo-wschodniej części gminy. Zabudowa składa się z budynków jednorodzinnych i zagrodowych. Istniejąca sieć kanalizacyjna, jak i zabudowa, przebiega wzdłuż dróg, natomiast trasa nowo wybudowanej kanalizacji sanitarnej grawitacyjnej oraz tłocznej przebiega wzdłuż dróg publicznych oraz dróg wewnętrznych w granicach ulic pod chodnikami i pasami zieleni oraz w uzasadnionych przypadkach przez tereny zieleni. W Mykach znajduje się istniejąca sieć kanalizacji grawitacyjnej, która doprowadzona jest do przepompowni, z których ścieki dalej są tłoczone do odbiornika. Odbiornikiem kanalizacji sanitarnej jest sieć kanalizacyjna miasta Olsztyna. Wybudowana sieć kanalizacji grawitacyjnej oraz tłocznej włączona została do istniejącej sieci kanalizacji grawitacyjnej. Kanalizacja sanitarna grawitacyjna składa się z rur PVC SN 8 o średnicy 200 mm, w miejscach, gdzie nie było możliwości grawitacyjnego odprowadzania ścieków powstała kanalizacja tłoczna z rurociągów polietylenowych PE HD 100 SDR 17 17 PN 10 o średnicy 63 mm. Długość wybudowanych rurociągów wynosi powyżej 1 km. Po wykonaniu sieci wykonano próby szczelności rurociągów metodą z wykorzystaniem powietrza zgodnie z normą PN-EN 1610. Ziemię pochodząca z wykopów odłożono na pasie terenu wzdłuż wykopów. Nadmiarem gruntu wyrównano teren.</w:t>
      </w:r>
    </w:p>
    <w:p w14:paraId="5FC87FE4" w14:textId="77777777" w:rsidR="0020327C" w:rsidRDefault="0020327C" w:rsidP="0020327C">
      <w:pPr>
        <w:spacing w:after="0" w:line="360" w:lineRule="auto"/>
        <w:rPr>
          <w:sz w:val="24"/>
          <w:szCs w:val="24"/>
          <w:lang w:eastAsia="zh-CN"/>
        </w:rPr>
      </w:pPr>
      <w:r w:rsidRPr="0020327C">
        <w:rPr>
          <w:sz w:val="24"/>
          <w:szCs w:val="24"/>
          <w:lang w:eastAsia="zh-CN"/>
        </w:rPr>
        <w:lastRenderedPageBreak/>
        <w:t xml:space="preserve">Przedmiotowa zmiana dotyczy rozszerzenia doboru gatunków drzew, które mają posłużyć do przeprowadzenia rekompensaty przyrodniczej za utratę zieleni wysokiej. Obecnie ww. decyzja środowiskowa zakłada wykonanie </w:t>
      </w:r>
      <w:proofErr w:type="spellStart"/>
      <w:r w:rsidRPr="0020327C">
        <w:rPr>
          <w:sz w:val="24"/>
          <w:szCs w:val="24"/>
          <w:lang w:eastAsia="zh-CN"/>
        </w:rPr>
        <w:t>nasadzeń</w:t>
      </w:r>
      <w:proofErr w:type="spellEnd"/>
      <w:r w:rsidRPr="0020327C">
        <w:rPr>
          <w:sz w:val="24"/>
          <w:szCs w:val="24"/>
          <w:lang w:eastAsia="zh-CN"/>
        </w:rPr>
        <w:t xml:space="preserve"> zastępczych w liczbie 120 drzew gatunku wierzba biała o obwodach pni (mierzonych na wysokości 1 m) – min. 10 cm. Wnioskodawca</w:t>
      </w:r>
      <w:r>
        <w:rPr>
          <w:sz w:val="24"/>
          <w:szCs w:val="24"/>
          <w:lang w:eastAsia="zh-CN"/>
        </w:rPr>
        <w:t xml:space="preserve"> </w:t>
      </w:r>
      <w:r w:rsidRPr="0020327C">
        <w:rPr>
          <w:sz w:val="24"/>
          <w:szCs w:val="24"/>
          <w:lang w:eastAsia="zh-CN"/>
        </w:rPr>
        <w:t xml:space="preserve">zaproponował w pierwotnej wersji wykonanie </w:t>
      </w:r>
      <w:proofErr w:type="spellStart"/>
      <w:r w:rsidRPr="0020327C">
        <w:rPr>
          <w:sz w:val="24"/>
          <w:szCs w:val="24"/>
          <w:lang w:eastAsia="zh-CN"/>
        </w:rPr>
        <w:t>nasadzeń</w:t>
      </w:r>
      <w:proofErr w:type="spellEnd"/>
      <w:r w:rsidRPr="0020327C">
        <w:rPr>
          <w:sz w:val="24"/>
          <w:szCs w:val="24"/>
          <w:lang w:eastAsia="zh-CN"/>
        </w:rPr>
        <w:t xml:space="preserve"> zastępczych następujących gatunków drzew: lipa drobnolistna, lipa szerokolistna, klon zwyczajny, klon jawor, klon polny, dąb szypułkowy, jarząb pospolity, głóg dwuszyjkowy, głóg jednoszyjkowy, czereśnia ptasia, jabłoń dzika, wiąz pospolity, grab pospolity, buk pospolity, wierzba biała. </w:t>
      </w:r>
      <w:r w:rsidRPr="0020327C">
        <w:rPr>
          <w:sz w:val="24"/>
          <w:szCs w:val="24"/>
          <w:lang w:eastAsia="zh-CN"/>
        </w:rPr>
        <w:br/>
        <w:t xml:space="preserve">W przedłożonym uzupełnieniu z 14 kwietnia 2025 r. wskazał dodatkowo, że rezygnuje </w:t>
      </w:r>
      <w:r w:rsidRPr="0020327C">
        <w:rPr>
          <w:sz w:val="24"/>
          <w:szCs w:val="24"/>
          <w:lang w:eastAsia="zh-CN"/>
        </w:rPr>
        <w:br/>
        <w:t xml:space="preserve">z propozycji </w:t>
      </w:r>
      <w:proofErr w:type="spellStart"/>
      <w:r w:rsidRPr="0020327C">
        <w:rPr>
          <w:sz w:val="24"/>
          <w:szCs w:val="24"/>
          <w:lang w:eastAsia="zh-CN"/>
        </w:rPr>
        <w:t>nasadzeń</w:t>
      </w:r>
      <w:proofErr w:type="spellEnd"/>
      <w:r w:rsidRPr="0020327C">
        <w:rPr>
          <w:sz w:val="24"/>
          <w:szCs w:val="24"/>
          <w:lang w:eastAsia="zh-CN"/>
        </w:rPr>
        <w:t xml:space="preserve"> zastępczych drzew gatunku: czereśnia ptasia, jabłoń oraz buk pospolity. Wskazać należy, iż zaproponowany dobór gatunków do </w:t>
      </w:r>
      <w:proofErr w:type="spellStart"/>
      <w:r w:rsidRPr="0020327C">
        <w:rPr>
          <w:sz w:val="24"/>
          <w:szCs w:val="24"/>
          <w:lang w:eastAsia="zh-CN"/>
        </w:rPr>
        <w:t>nasadzeń</w:t>
      </w:r>
      <w:proofErr w:type="spellEnd"/>
      <w:r w:rsidRPr="0020327C">
        <w:rPr>
          <w:sz w:val="24"/>
          <w:szCs w:val="24"/>
          <w:lang w:eastAsia="zh-CN"/>
        </w:rPr>
        <w:t xml:space="preserve"> zastępczych (ostateczny) uwzględnia wyłącznie gatunki rodzime. Wnioskodawca nie rezygnuje z </w:t>
      </w:r>
      <w:proofErr w:type="spellStart"/>
      <w:r w:rsidRPr="0020327C">
        <w:rPr>
          <w:sz w:val="24"/>
          <w:szCs w:val="24"/>
          <w:lang w:eastAsia="zh-CN"/>
        </w:rPr>
        <w:t>nasadzeń</w:t>
      </w:r>
      <w:proofErr w:type="spellEnd"/>
      <w:r w:rsidRPr="0020327C">
        <w:rPr>
          <w:sz w:val="24"/>
          <w:szCs w:val="24"/>
          <w:lang w:eastAsia="zh-CN"/>
        </w:rPr>
        <w:t xml:space="preserve"> wierzby białej, lecz dodatkowo celem zwiększenia różnorodności biologicznej obszaru zamierza wykonać nasadzenia gatunkami rodzimymi florze Polski. Powyższe może przedłożyć się pozytywnie nie tylko na odtworzenie siedlisk gatunków chronionych, lecz może przyczynić się do urozmaicenia lokalnego krajobrazu, co powinno wpłynąć wieloaspektowo pozytywnie na środowisko przyrodnicze. </w:t>
      </w:r>
    </w:p>
    <w:p w14:paraId="26502BDB" w14:textId="77777777" w:rsidR="0020327C" w:rsidRDefault="0020327C" w:rsidP="0020327C">
      <w:pPr>
        <w:spacing w:after="0" w:line="360" w:lineRule="auto"/>
        <w:rPr>
          <w:sz w:val="24"/>
          <w:szCs w:val="24"/>
          <w:lang w:eastAsia="zh-CN"/>
        </w:rPr>
      </w:pPr>
      <w:r w:rsidRPr="0020327C">
        <w:rPr>
          <w:sz w:val="24"/>
          <w:szCs w:val="24"/>
          <w:lang w:eastAsia="zh-CN"/>
        </w:rPr>
        <w:t>Powyższa zmiana nie spowoduje zmian w zakresie charakteru i skali przedmiotowego przedsięwzięcia wskazanych w decyzji o środowiskowych uwarunkowaniach z 21.06.2018 r., znak: WOOŚ.420.7.2018.ED.14 wydanej przez Regionalnego Dyrektora Ochrony Środowiska w Olsztynie dla przedsięwzięcia polegającego na budowie sieci kanalizacji sanitarnej w miejscowości Myki, zmienionej decyzją o środowiskowych uwarunkowaniach z 16.05.2022 r., znak: WOOŚ.420.3.2022.AZ.9. Ponadto pozostałe warunki wskazane w ust. II zmienionej decyzji z 16.05.2022 r., znak: WOOŚ.420.3.2022.AZ.9 pozostają bez zmian.</w:t>
      </w:r>
    </w:p>
    <w:p w14:paraId="367D54FB" w14:textId="3F209763" w:rsidR="0020327C" w:rsidRPr="0020327C" w:rsidRDefault="0020327C" w:rsidP="0020327C">
      <w:pPr>
        <w:spacing w:after="100" w:afterAutospacing="1" w:line="360" w:lineRule="auto"/>
        <w:rPr>
          <w:sz w:val="24"/>
          <w:szCs w:val="24"/>
          <w:lang w:eastAsia="zh-CN"/>
        </w:rPr>
      </w:pPr>
      <w:r w:rsidRPr="0020327C">
        <w:rPr>
          <w:sz w:val="24"/>
          <w:szCs w:val="24"/>
          <w:lang w:eastAsia="zh-CN"/>
        </w:rPr>
        <w:t>Analizując wniosek pod kątem uwarunkowań związanych z kwalifikowaniem przedsięwzięcia do przeprowadzenia oceny oddziaływania na środowisko określonych w art. 63 ust. 1 ustawy o udostępnianiu informacji o środowisku i jego ochronie, udziale społeczeństwa w ochronie środowiska oraz o ocenach oddziaływania na środowisko, a w szczególności rodzaju,</w:t>
      </w:r>
      <w:r>
        <w:rPr>
          <w:sz w:val="24"/>
          <w:szCs w:val="24"/>
          <w:lang w:eastAsia="zh-CN"/>
        </w:rPr>
        <w:t xml:space="preserve"> </w:t>
      </w:r>
      <w:r w:rsidRPr="0020327C">
        <w:rPr>
          <w:sz w:val="24"/>
          <w:szCs w:val="24"/>
          <w:lang w:eastAsia="zh-CN"/>
        </w:rPr>
        <w:t>usytuowania i skali możliwego oddziaływania stwierdzono, że dla zmiany decyzji o</w:t>
      </w:r>
      <w:r>
        <w:rPr>
          <w:sz w:val="24"/>
          <w:szCs w:val="24"/>
          <w:lang w:eastAsia="zh-CN"/>
        </w:rPr>
        <w:t xml:space="preserve"> </w:t>
      </w:r>
      <w:r w:rsidRPr="0020327C">
        <w:rPr>
          <w:sz w:val="24"/>
          <w:szCs w:val="24"/>
          <w:lang w:eastAsia="zh-CN"/>
        </w:rPr>
        <w:t>środowiskowych uwarunkowaniach w powyższym zakresie nie istnieje konieczność</w:t>
      </w:r>
      <w:r>
        <w:rPr>
          <w:sz w:val="24"/>
          <w:szCs w:val="24"/>
          <w:lang w:eastAsia="zh-CN"/>
        </w:rPr>
        <w:t xml:space="preserve"> </w:t>
      </w:r>
      <w:r w:rsidRPr="0020327C">
        <w:rPr>
          <w:sz w:val="24"/>
          <w:szCs w:val="24"/>
          <w:lang w:eastAsia="zh-CN"/>
        </w:rPr>
        <w:t>przeprowadzenia oceny oddziaływania na środowisko.</w:t>
      </w:r>
    </w:p>
    <w:p w14:paraId="62944F4B" w14:textId="77777777"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lastRenderedPageBreak/>
        <w:t>Pouczenie</w:t>
      </w:r>
    </w:p>
    <w:p w14:paraId="179FF8C4" w14:textId="0C71140A" w:rsidR="0020327C" w:rsidRPr="0020327C" w:rsidRDefault="0020327C" w:rsidP="0020327C">
      <w:pPr>
        <w:spacing w:after="0" w:line="360" w:lineRule="auto"/>
        <w:rPr>
          <w:sz w:val="24"/>
          <w:szCs w:val="24"/>
          <w:lang w:eastAsia="zh-CN"/>
        </w:rPr>
      </w:pPr>
      <w:r w:rsidRPr="0020327C">
        <w:rPr>
          <w:sz w:val="24"/>
          <w:szCs w:val="24"/>
          <w:lang w:eastAsia="zh-CN"/>
        </w:rPr>
        <w:t xml:space="preserve">Od niniejszej decyzji, stosownie do art. 127 § 1 i § 2 oraz art. 129  § 1 i § 2 Kodeksu postępowania administracyjnego służy stronom odwołanie do Generalnego Dyrektora Ochrony Środowiska za pośrednictwem Regionalnego Dyrektora Ochrony Środowiska w Olsztynie w terminie 14 dni od dnia doręczenia niniejszej decyzji. Zgodnie z art. 57 § 5 Kodeksu postępowania administracyjnego termin uważa się za zachowany jeżeli przed jego upływem pismo zostało m. in. wysłane na adres do doręczeń elektronicznych organu administracji publicznej, a nadawca otrzymał dowód otrzymania, o którym mowa w art. 41 ustawy z dnia 18 listopada 2020 r. o doręczeniach elektronicznych;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w:t>
      </w:r>
    </w:p>
    <w:p w14:paraId="2EFC1435" w14:textId="14010DA3" w:rsidR="0020327C" w:rsidRPr="0020327C" w:rsidRDefault="0020327C" w:rsidP="0020327C">
      <w:pPr>
        <w:spacing w:after="100" w:afterAutospacing="1" w:line="360" w:lineRule="auto"/>
        <w:rPr>
          <w:sz w:val="24"/>
          <w:szCs w:val="24"/>
          <w:lang w:eastAsia="zh-CN"/>
        </w:rPr>
      </w:pPr>
      <w:r w:rsidRPr="0020327C">
        <w:rPr>
          <w:sz w:val="24"/>
          <w:szCs w:val="24"/>
          <w:lang w:eastAsia="zh-CN"/>
        </w:rPr>
        <w:t>W myśl art. 127a § 1 i § 2 Kodeksu postępowania administracyjnego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10108962" w14:textId="57B99CFA" w:rsidR="00554D62" w:rsidRPr="00554D62" w:rsidRDefault="00554D62" w:rsidP="00554D62">
      <w:pPr>
        <w:spacing w:after="0" w:line="360" w:lineRule="auto"/>
        <w:rPr>
          <w:sz w:val="24"/>
          <w:szCs w:val="24"/>
          <w:lang w:eastAsia="zh-CN"/>
        </w:rPr>
      </w:pPr>
      <w:r w:rsidRPr="00554D62">
        <w:rPr>
          <w:sz w:val="24"/>
        </w:rPr>
        <w:t>Z up. Regionalnego Dyrektora</w:t>
      </w:r>
    </w:p>
    <w:p w14:paraId="65733DBB" w14:textId="77777777" w:rsidR="00554D62" w:rsidRPr="00554D62" w:rsidRDefault="00554D62" w:rsidP="00554D62">
      <w:pPr>
        <w:spacing w:after="0" w:line="360" w:lineRule="auto"/>
        <w:rPr>
          <w:sz w:val="24"/>
        </w:rPr>
      </w:pPr>
      <w:r w:rsidRPr="00554D62">
        <w:rPr>
          <w:sz w:val="24"/>
        </w:rPr>
        <w:t>Ochrony Środowiska w Olsztynie</w:t>
      </w:r>
    </w:p>
    <w:p w14:paraId="11141391" w14:textId="77777777" w:rsidR="00554D62" w:rsidRPr="00554D62" w:rsidRDefault="00554D62" w:rsidP="00554D62">
      <w:pPr>
        <w:spacing w:after="0" w:line="360" w:lineRule="auto"/>
        <w:rPr>
          <w:sz w:val="24"/>
        </w:rPr>
      </w:pPr>
      <w:r w:rsidRPr="00554D62">
        <w:rPr>
          <w:sz w:val="24"/>
        </w:rPr>
        <w:t xml:space="preserve">Marta </w:t>
      </w:r>
      <w:proofErr w:type="spellStart"/>
      <w:r w:rsidRPr="00554D62">
        <w:rPr>
          <w:sz w:val="24"/>
        </w:rPr>
        <w:t>Harhaj</w:t>
      </w:r>
      <w:proofErr w:type="spellEnd"/>
    </w:p>
    <w:p w14:paraId="4A3F52FA" w14:textId="77777777" w:rsidR="00554D62" w:rsidRPr="00554D62" w:rsidRDefault="00554D62" w:rsidP="00554D62">
      <w:pPr>
        <w:spacing w:after="0" w:line="360" w:lineRule="auto"/>
        <w:rPr>
          <w:sz w:val="24"/>
        </w:rPr>
      </w:pPr>
      <w:r w:rsidRPr="00554D62">
        <w:rPr>
          <w:sz w:val="24"/>
        </w:rPr>
        <w:t>Naczelnik Wydziału</w:t>
      </w:r>
    </w:p>
    <w:p w14:paraId="7A5F2E96" w14:textId="77777777" w:rsidR="00554D62" w:rsidRPr="00554D62" w:rsidRDefault="00554D62" w:rsidP="00554D62">
      <w:pPr>
        <w:spacing w:after="0" w:line="360" w:lineRule="auto"/>
        <w:rPr>
          <w:sz w:val="24"/>
        </w:rPr>
      </w:pPr>
      <w:r w:rsidRPr="00554D62">
        <w:rPr>
          <w:sz w:val="24"/>
        </w:rPr>
        <w:t>Ocen Oddziaływania na Środowisko</w:t>
      </w:r>
    </w:p>
    <w:p w14:paraId="4E27EB4E" w14:textId="2E76FE65" w:rsidR="00554D62" w:rsidRDefault="00554D62" w:rsidP="0020327C">
      <w:pPr>
        <w:spacing w:after="100" w:afterAutospacing="1" w:line="360" w:lineRule="auto"/>
        <w:rPr>
          <w:sz w:val="24"/>
        </w:rPr>
      </w:pPr>
      <w:r w:rsidRPr="00554D62">
        <w:rPr>
          <w:sz w:val="24"/>
        </w:rPr>
        <w:t>/podpis elektroniczny/</w:t>
      </w:r>
    </w:p>
    <w:p w14:paraId="55948C17" w14:textId="77777777" w:rsidR="0020327C" w:rsidRPr="0020327C" w:rsidRDefault="0020327C" w:rsidP="0020327C">
      <w:pPr>
        <w:spacing w:after="0" w:line="360" w:lineRule="auto"/>
        <w:rPr>
          <w:sz w:val="24"/>
          <w:szCs w:val="24"/>
        </w:rPr>
      </w:pPr>
      <w:r w:rsidRPr="0020327C">
        <w:rPr>
          <w:sz w:val="24"/>
          <w:szCs w:val="24"/>
        </w:rPr>
        <w:t>Załącznik:</w:t>
      </w:r>
    </w:p>
    <w:p w14:paraId="2D7C49DF" w14:textId="211BEAFA" w:rsidR="0020327C" w:rsidRPr="0020327C" w:rsidRDefault="0020327C" w:rsidP="0020327C">
      <w:pPr>
        <w:pStyle w:val="Akapitzlist"/>
        <w:numPr>
          <w:ilvl w:val="0"/>
          <w:numId w:val="55"/>
        </w:numPr>
        <w:spacing w:after="0" w:line="360" w:lineRule="auto"/>
        <w:rPr>
          <w:sz w:val="24"/>
          <w:szCs w:val="24"/>
        </w:rPr>
      </w:pPr>
      <w:r w:rsidRPr="0020327C">
        <w:rPr>
          <w:sz w:val="24"/>
          <w:szCs w:val="24"/>
        </w:rPr>
        <w:t>Charakterystyka planowanego przedsięwzięcia</w:t>
      </w:r>
    </w:p>
    <w:p w14:paraId="142AB254" w14:textId="77777777" w:rsidR="0020327C" w:rsidRPr="0020327C" w:rsidRDefault="0020327C" w:rsidP="0020327C">
      <w:pPr>
        <w:spacing w:after="0" w:line="360" w:lineRule="auto"/>
        <w:rPr>
          <w:sz w:val="24"/>
          <w:szCs w:val="24"/>
          <w:lang w:val="es-ES_tradnl"/>
        </w:rPr>
      </w:pPr>
      <w:r w:rsidRPr="0020327C">
        <w:rPr>
          <w:sz w:val="24"/>
          <w:szCs w:val="24"/>
          <w:lang w:val="es-ES_tradnl"/>
        </w:rPr>
        <w:t>Otrzymują:</w:t>
      </w:r>
    </w:p>
    <w:p w14:paraId="472DA39A" w14:textId="77777777" w:rsidR="0020327C" w:rsidRDefault="0020327C" w:rsidP="0020327C">
      <w:pPr>
        <w:pStyle w:val="Akapitzlist"/>
        <w:numPr>
          <w:ilvl w:val="0"/>
          <w:numId w:val="56"/>
        </w:numPr>
        <w:spacing w:after="0" w:line="360" w:lineRule="auto"/>
        <w:rPr>
          <w:sz w:val="24"/>
          <w:szCs w:val="24"/>
        </w:rPr>
      </w:pPr>
      <w:r w:rsidRPr="0020327C">
        <w:rPr>
          <w:sz w:val="24"/>
          <w:szCs w:val="24"/>
        </w:rPr>
        <w:t xml:space="preserve">Gmina Dywity - doręczanie elektroniczne </w:t>
      </w:r>
    </w:p>
    <w:p w14:paraId="093E97F0" w14:textId="77777777" w:rsidR="0020327C" w:rsidRDefault="0020327C" w:rsidP="0020327C">
      <w:pPr>
        <w:pStyle w:val="Akapitzlist"/>
        <w:numPr>
          <w:ilvl w:val="0"/>
          <w:numId w:val="56"/>
        </w:numPr>
        <w:spacing w:after="0" w:line="360" w:lineRule="auto"/>
        <w:rPr>
          <w:sz w:val="24"/>
          <w:szCs w:val="24"/>
        </w:rPr>
      </w:pPr>
      <w:r w:rsidRPr="0020327C">
        <w:rPr>
          <w:sz w:val="24"/>
          <w:szCs w:val="24"/>
        </w:rPr>
        <w:t>pozostałe strony postępowania zgodnie z art. 49 Kpa – obwieszczenie</w:t>
      </w:r>
    </w:p>
    <w:p w14:paraId="33C91D31" w14:textId="477FB48E" w:rsidR="0020327C" w:rsidRPr="0020327C" w:rsidRDefault="0020327C" w:rsidP="0020327C">
      <w:pPr>
        <w:pStyle w:val="Akapitzlist"/>
        <w:numPr>
          <w:ilvl w:val="0"/>
          <w:numId w:val="56"/>
        </w:numPr>
        <w:spacing w:after="0" w:line="360" w:lineRule="auto"/>
        <w:rPr>
          <w:sz w:val="24"/>
          <w:szCs w:val="24"/>
        </w:rPr>
      </w:pPr>
      <w:r w:rsidRPr="0020327C">
        <w:rPr>
          <w:sz w:val="24"/>
          <w:szCs w:val="24"/>
        </w:rPr>
        <w:t>aa</w:t>
      </w:r>
    </w:p>
    <w:p w14:paraId="4571A5CF" w14:textId="77777777" w:rsidR="0020327C" w:rsidRPr="0020327C" w:rsidRDefault="0020327C" w:rsidP="0020327C">
      <w:pPr>
        <w:spacing w:after="0" w:line="360" w:lineRule="auto"/>
        <w:rPr>
          <w:sz w:val="24"/>
          <w:szCs w:val="24"/>
        </w:rPr>
      </w:pPr>
      <w:r w:rsidRPr="0020327C">
        <w:rPr>
          <w:sz w:val="24"/>
          <w:szCs w:val="24"/>
        </w:rPr>
        <w:lastRenderedPageBreak/>
        <w:t>Do wiadomości - doręczanie elektroniczne:</w:t>
      </w:r>
    </w:p>
    <w:p w14:paraId="165A44ED" w14:textId="77777777" w:rsidR="0020327C" w:rsidRDefault="0020327C" w:rsidP="0020327C">
      <w:pPr>
        <w:pStyle w:val="Akapitzlist"/>
        <w:numPr>
          <w:ilvl w:val="0"/>
          <w:numId w:val="57"/>
        </w:numPr>
        <w:spacing w:after="0" w:line="360" w:lineRule="auto"/>
        <w:rPr>
          <w:sz w:val="24"/>
          <w:szCs w:val="24"/>
        </w:rPr>
      </w:pPr>
      <w:r w:rsidRPr="0020327C">
        <w:rPr>
          <w:sz w:val="24"/>
          <w:szCs w:val="24"/>
        </w:rPr>
        <w:t>Państwowy Powiatowy Inspektor Sanitarny w Olsztynie</w:t>
      </w:r>
    </w:p>
    <w:p w14:paraId="7B82E86E" w14:textId="524884B9" w:rsidR="0020327C" w:rsidRPr="0020327C" w:rsidRDefault="0020327C" w:rsidP="0020327C">
      <w:pPr>
        <w:pStyle w:val="Akapitzlist"/>
        <w:numPr>
          <w:ilvl w:val="0"/>
          <w:numId w:val="57"/>
        </w:numPr>
        <w:spacing w:after="100" w:afterAutospacing="1" w:line="360" w:lineRule="auto"/>
        <w:ind w:left="714" w:hanging="357"/>
        <w:contextualSpacing w:val="0"/>
        <w:rPr>
          <w:sz w:val="24"/>
          <w:szCs w:val="24"/>
        </w:rPr>
      </w:pPr>
      <w:r w:rsidRPr="0020327C">
        <w:rPr>
          <w:sz w:val="24"/>
          <w:szCs w:val="24"/>
        </w:rPr>
        <w:t>PGW Wody Polskie Zarząd Zlewni w Olsztynie</w:t>
      </w:r>
      <w:r w:rsidRPr="0020327C">
        <w:rPr>
          <w:sz w:val="24"/>
          <w:szCs w:val="24"/>
        </w:rPr>
        <w:tab/>
      </w:r>
    </w:p>
    <w:p w14:paraId="681BCA01" w14:textId="77777777" w:rsidR="0020327C" w:rsidRPr="0020327C" w:rsidRDefault="0020327C" w:rsidP="0020327C">
      <w:pPr>
        <w:spacing w:after="0" w:line="360" w:lineRule="auto"/>
        <w:rPr>
          <w:sz w:val="24"/>
          <w:szCs w:val="24"/>
        </w:rPr>
      </w:pPr>
      <w:r w:rsidRPr="0020327C">
        <w:rPr>
          <w:sz w:val="24"/>
          <w:szCs w:val="24"/>
        </w:rPr>
        <w:t>Na podstawie art. 7 pkt 3 ustawy z dnia 16 listopada 2006 r. o opłacie skarbowej (Dz.U. z 2023 r., poz.2111) – Inwestor  Gmina Dywity  jako jednostka samorządu terytorialnego, jest zwolniona z opłaty skarbowej za wydanie decyzji o środowiskowych uwarunkowaniach.</w:t>
      </w:r>
    </w:p>
    <w:p w14:paraId="618C11D2" w14:textId="77777777" w:rsidR="0020327C" w:rsidRPr="00554D62" w:rsidRDefault="0020327C" w:rsidP="0020327C">
      <w:pPr>
        <w:spacing w:after="0" w:line="360" w:lineRule="auto"/>
        <w:rPr>
          <w:sz w:val="24"/>
        </w:rPr>
      </w:pPr>
    </w:p>
    <w:p w14:paraId="7322C203" w14:textId="77777777" w:rsidR="00554D62" w:rsidRPr="008E1960" w:rsidRDefault="00554D62" w:rsidP="0044167F">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p>
    <w:sectPr w:rsidR="00554D62" w:rsidRPr="008E1960"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D6A"/>
    <w:multiLevelType w:val="hybridMultilevel"/>
    <w:tmpl w:val="9E36F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D53029"/>
    <w:multiLevelType w:val="hybridMultilevel"/>
    <w:tmpl w:val="BB484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BA5E77"/>
    <w:multiLevelType w:val="hybridMultilevel"/>
    <w:tmpl w:val="891C7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0C04A19"/>
    <w:multiLevelType w:val="hybridMultilevel"/>
    <w:tmpl w:val="ED3A818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29426E"/>
    <w:multiLevelType w:val="hybridMultilevel"/>
    <w:tmpl w:val="4A900A3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141946CC"/>
    <w:multiLevelType w:val="hybridMultilevel"/>
    <w:tmpl w:val="6AE2FB6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FB5835"/>
    <w:multiLevelType w:val="hybridMultilevel"/>
    <w:tmpl w:val="F6942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301820"/>
    <w:multiLevelType w:val="hybridMultilevel"/>
    <w:tmpl w:val="7988E5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35704C"/>
    <w:multiLevelType w:val="hybridMultilevel"/>
    <w:tmpl w:val="D51E64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61779F"/>
    <w:multiLevelType w:val="hybridMultilevel"/>
    <w:tmpl w:val="AE0EC2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E703C5"/>
    <w:multiLevelType w:val="hybridMultilevel"/>
    <w:tmpl w:val="9E9E8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626515"/>
    <w:multiLevelType w:val="hybridMultilevel"/>
    <w:tmpl w:val="6D24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1C0C47"/>
    <w:multiLevelType w:val="hybridMultilevel"/>
    <w:tmpl w:val="675A7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F9F2BD2"/>
    <w:multiLevelType w:val="hybridMultilevel"/>
    <w:tmpl w:val="8076C59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3145547A"/>
    <w:multiLevelType w:val="hybridMultilevel"/>
    <w:tmpl w:val="421444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617D7C"/>
    <w:multiLevelType w:val="hybridMultilevel"/>
    <w:tmpl w:val="BBF88BA8"/>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15:restartNumberingAfterBreak="0">
    <w:nsid w:val="370A455B"/>
    <w:multiLevelType w:val="hybridMultilevel"/>
    <w:tmpl w:val="0186A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7D479F3"/>
    <w:multiLevelType w:val="multilevel"/>
    <w:tmpl w:val="61E066A0"/>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24"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6350A4"/>
    <w:multiLevelType w:val="hybridMultilevel"/>
    <w:tmpl w:val="E2628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B7A7E4D"/>
    <w:multiLevelType w:val="hybridMultilevel"/>
    <w:tmpl w:val="612A067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F20289"/>
    <w:multiLevelType w:val="hybridMultilevel"/>
    <w:tmpl w:val="D28A966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8" w15:restartNumberingAfterBreak="0">
    <w:nsid w:val="3ED3540A"/>
    <w:multiLevelType w:val="hybridMultilevel"/>
    <w:tmpl w:val="7E16984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3EE75B19"/>
    <w:multiLevelType w:val="hybridMultilevel"/>
    <w:tmpl w:val="91225E1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9A499F"/>
    <w:multiLevelType w:val="hybridMultilevel"/>
    <w:tmpl w:val="2D404F4A"/>
    <w:lvl w:ilvl="0" w:tplc="F72C19E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46CA7B79"/>
    <w:multiLevelType w:val="hybridMultilevel"/>
    <w:tmpl w:val="675EF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BB52E40"/>
    <w:multiLevelType w:val="hybridMultilevel"/>
    <w:tmpl w:val="0AF46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BF951D4"/>
    <w:multiLevelType w:val="hybridMultilevel"/>
    <w:tmpl w:val="F69422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B1243B"/>
    <w:multiLevelType w:val="hybridMultilevel"/>
    <w:tmpl w:val="26587D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1F0291B"/>
    <w:multiLevelType w:val="hybridMultilevel"/>
    <w:tmpl w:val="1966CEB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6E57E3"/>
    <w:multiLevelType w:val="hybridMultilevel"/>
    <w:tmpl w:val="AB4651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58852AA0"/>
    <w:multiLevelType w:val="hybridMultilevel"/>
    <w:tmpl w:val="10AE57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59F72E1C"/>
    <w:multiLevelType w:val="hybridMultilevel"/>
    <w:tmpl w:val="26C47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63B269E2"/>
    <w:multiLevelType w:val="hybridMultilevel"/>
    <w:tmpl w:val="889C5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6E7367"/>
    <w:multiLevelType w:val="hybridMultilevel"/>
    <w:tmpl w:val="1A1646A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6F75126"/>
    <w:multiLevelType w:val="hybridMultilevel"/>
    <w:tmpl w:val="C9068EC6"/>
    <w:lvl w:ilvl="0" w:tplc="D338B5F4">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6B0146C1"/>
    <w:multiLevelType w:val="hybridMultilevel"/>
    <w:tmpl w:val="40E6326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15:restartNumberingAfterBreak="0">
    <w:nsid w:val="6B9D2318"/>
    <w:multiLevelType w:val="hybridMultilevel"/>
    <w:tmpl w:val="5DD2AD96"/>
    <w:lvl w:ilvl="0" w:tplc="899231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CC20D2D"/>
    <w:multiLevelType w:val="hybridMultilevel"/>
    <w:tmpl w:val="587271A0"/>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D01120E"/>
    <w:multiLevelType w:val="hybridMultilevel"/>
    <w:tmpl w:val="955C57E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0E30B12"/>
    <w:multiLevelType w:val="hybridMultilevel"/>
    <w:tmpl w:val="DBCCA1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461041A"/>
    <w:multiLevelType w:val="hybridMultilevel"/>
    <w:tmpl w:val="0C7AE3FA"/>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7833C55"/>
    <w:multiLevelType w:val="hybridMultilevel"/>
    <w:tmpl w:val="90C2F63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5" w15:restartNumberingAfterBreak="0">
    <w:nsid w:val="78830F4F"/>
    <w:multiLevelType w:val="hybridMultilevel"/>
    <w:tmpl w:val="0B5C4DC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96565D5"/>
    <w:multiLevelType w:val="hybridMultilevel"/>
    <w:tmpl w:val="E8B863B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63798382">
    <w:abstractNumId w:val="15"/>
  </w:num>
  <w:num w:numId="2" w16cid:durableId="1417284205">
    <w:abstractNumId w:val="2"/>
  </w:num>
  <w:num w:numId="3" w16cid:durableId="1356467563">
    <w:abstractNumId w:val="43"/>
  </w:num>
  <w:num w:numId="4" w16cid:durableId="1859658921">
    <w:abstractNumId w:val="37"/>
  </w:num>
  <w:num w:numId="5" w16cid:durableId="915630617">
    <w:abstractNumId w:val="9"/>
  </w:num>
  <w:num w:numId="6" w16cid:durableId="1347295324">
    <w:abstractNumId w:val="24"/>
  </w:num>
  <w:num w:numId="7" w16cid:durableId="1633629088">
    <w:abstractNumId w:val="6"/>
  </w:num>
  <w:num w:numId="8" w16cid:durableId="1191332095">
    <w:abstractNumId w:val="4"/>
  </w:num>
  <w:num w:numId="9" w16cid:durableId="261843586">
    <w:abstractNumId w:val="35"/>
  </w:num>
  <w:num w:numId="10" w16cid:durableId="826743694">
    <w:abstractNumId w:val="42"/>
  </w:num>
  <w:num w:numId="11" w16cid:durableId="428358676">
    <w:abstractNumId w:val="39"/>
  </w:num>
  <w:num w:numId="12" w16cid:durableId="1303274008">
    <w:abstractNumId w:val="51"/>
  </w:num>
  <w:num w:numId="13" w16cid:durableId="597252380">
    <w:abstractNumId w:val="13"/>
  </w:num>
  <w:num w:numId="14" w16cid:durableId="2076124830">
    <w:abstractNumId w:val="48"/>
  </w:num>
  <w:num w:numId="15" w16cid:durableId="362172128">
    <w:abstractNumId w:val="21"/>
  </w:num>
  <w:num w:numId="16" w16cid:durableId="474105921">
    <w:abstractNumId w:val="7"/>
  </w:num>
  <w:num w:numId="17" w16cid:durableId="761605357">
    <w:abstractNumId w:val="3"/>
  </w:num>
  <w:num w:numId="18" w16cid:durableId="1254974020">
    <w:abstractNumId w:val="49"/>
  </w:num>
  <w:num w:numId="19" w16cid:durableId="583564138">
    <w:abstractNumId w:val="32"/>
  </w:num>
  <w:num w:numId="20" w16cid:durableId="1674915006">
    <w:abstractNumId w:val="52"/>
  </w:num>
  <w:num w:numId="21" w16cid:durableId="527570585">
    <w:abstractNumId w:val="14"/>
  </w:num>
  <w:num w:numId="22" w16cid:durableId="644895534">
    <w:abstractNumId w:val="44"/>
  </w:num>
  <w:num w:numId="23" w16cid:durableId="549682951">
    <w:abstractNumId w:val="0"/>
  </w:num>
  <w:num w:numId="24" w16cid:durableId="1109664907">
    <w:abstractNumId w:val="17"/>
  </w:num>
  <w:num w:numId="25" w16cid:durableId="652223864">
    <w:abstractNumId w:val="8"/>
  </w:num>
  <w:num w:numId="26" w16cid:durableId="1238520016">
    <w:abstractNumId w:val="53"/>
  </w:num>
  <w:num w:numId="27" w16cid:durableId="1645045129">
    <w:abstractNumId w:val="5"/>
  </w:num>
  <w:num w:numId="28" w16cid:durableId="1804500347">
    <w:abstractNumId w:val="18"/>
  </w:num>
  <w:num w:numId="29" w16cid:durableId="675499100">
    <w:abstractNumId w:val="25"/>
  </w:num>
  <w:num w:numId="30" w16cid:durableId="2084912713">
    <w:abstractNumId w:val="23"/>
  </w:num>
  <w:num w:numId="31" w16cid:durableId="801771660">
    <w:abstractNumId w:val="50"/>
  </w:num>
  <w:num w:numId="32" w16cid:durableId="592784187">
    <w:abstractNumId w:val="29"/>
  </w:num>
  <w:num w:numId="33" w16cid:durableId="758453083">
    <w:abstractNumId w:val="20"/>
  </w:num>
  <w:num w:numId="34" w16cid:durableId="236092452">
    <w:abstractNumId w:val="36"/>
  </w:num>
  <w:num w:numId="35" w16cid:durableId="525097702">
    <w:abstractNumId w:val="56"/>
  </w:num>
  <w:num w:numId="36" w16cid:durableId="285088025">
    <w:abstractNumId w:val="55"/>
  </w:num>
  <w:num w:numId="37" w16cid:durableId="574321107">
    <w:abstractNumId w:val="22"/>
  </w:num>
  <w:num w:numId="38" w16cid:durableId="220023432">
    <w:abstractNumId w:val="28"/>
  </w:num>
  <w:num w:numId="39" w16cid:durableId="370570141">
    <w:abstractNumId w:val="19"/>
  </w:num>
  <w:num w:numId="40" w16cid:durableId="1304625792">
    <w:abstractNumId w:val="47"/>
  </w:num>
  <w:num w:numId="41" w16cid:durableId="209003051">
    <w:abstractNumId w:val="54"/>
  </w:num>
  <w:num w:numId="42" w16cid:durableId="591911">
    <w:abstractNumId w:val="27"/>
  </w:num>
  <w:num w:numId="43" w16cid:durableId="190535729">
    <w:abstractNumId w:val="11"/>
  </w:num>
  <w:num w:numId="44" w16cid:durableId="1815559766">
    <w:abstractNumId w:val="12"/>
  </w:num>
  <w:num w:numId="45" w16cid:durableId="1065031108">
    <w:abstractNumId w:val="31"/>
  </w:num>
  <w:num w:numId="46" w16cid:durableId="1731079787">
    <w:abstractNumId w:val="1"/>
  </w:num>
  <w:num w:numId="47" w16cid:durableId="1631476953">
    <w:abstractNumId w:val="16"/>
  </w:num>
  <w:num w:numId="48" w16cid:durableId="783232404">
    <w:abstractNumId w:val="38"/>
  </w:num>
  <w:num w:numId="49" w16cid:durableId="114060676">
    <w:abstractNumId w:val="26"/>
  </w:num>
  <w:num w:numId="50" w16cid:durableId="768738490">
    <w:abstractNumId w:val="40"/>
  </w:num>
  <w:num w:numId="51" w16cid:durableId="230385261">
    <w:abstractNumId w:val="46"/>
  </w:num>
  <w:num w:numId="52" w16cid:durableId="1658681200">
    <w:abstractNumId w:val="30"/>
  </w:num>
  <w:num w:numId="53" w16cid:durableId="445852773">
    <w:abstractNumId w:val="34"/>
  </w:num>
  <w:num w:numId="54" w16cid:durableId="1434326356">
    <w:abstractNumId w:val="41"/>
  </w:num>
  <w:num w:numId="55" w16cid:durableId="477654674">
    <w:abstractNumId w:val="10"/>
  </w:num>
  <w:num w:numId="56" w16cid:durableId="1849513685">
    <w:abstractNumId w:val="33"/>
  </w:num>
  <w:num w:numId="57" w16cid:durableId="138532772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36FD4"/>
    <w:rsid w:val="000528E7"/>
    <w:rsid w:val="00080B48"/>
    <w:rsid w:val="000B373D"/>
    <w:rsid w:val="000E4460"/>
    <w:rsid w:val="00160CD2"/>
    <w:rsid w:val="001947A7"/>
    <w:rsid w:val="001B44C4"/>
    <w:rsid w:val="001B5B56"/>
    <w:rsid w:val="001C51E6"/>
    <w:rsid w:val="001E67FD"/>
    <w:rsid w:val="0020327C"/>
    <w:rsid w:val="0026188F"/>
    <w:rsid w:val="00267220"/>
    <w:rsid w:val="002C59D4"/>
    <w:rsid w:val="002E129B"/>
    <w:rsid w:val="003226DE"/>
    <w:rsid w:val="00380D99"/>
    <w:rsid w:val="00384379"/>
    <w:rsid w:val="003A51F9"/>
    <w:rsid w:val="003D0F6B"/>
    <w:rsid w:val="00403DE4"/>
    <w:rsid w:val="00414A88"/>
    <w:rsid w:val="0044167F"/>
    <w:rsid w:val="004449FF"/>
    <w:rsid w:val="00463EB7"/>
    <w:rsid w:val="004D7E42"/>
    <w:rsid w:val="00554D62"/>
    <w:rsid w:val="00565A42"/>
    <w:rsid w:val="005726A9"/>
    <w:rsid w:val="00586F86"/>
    <w:rsid w:val="00592F40"/>
    <w:rsid w:val="006021BE"/>
    <w:rsid w:val="00665B79"/>
    <w:rsid w:val="0068663F"/>
    <w:rsid w:val="006C552A"/>
    <w:rsid w:val="006E0E17"/>
    <w:rsid w:val="006E48A8"/>
    <w:rsid w:val="007352DF"/>
    <w:rsid w:val="00753934"/>
    <w:rsid w:val="0077526D"/>
    <w:rsid w:val="007D755D"/>
    <w:rsid w:val="0081118A"/>
    <w:rsid w:val="008159C8"/>
    <w:rsid w:val="00824D9D"/>
    <w:rsid w:val="00825D9D"/>
    <w:rsid w:val="008324E5"/>
    <w:rsid w:val="008448DF"/>
    <w:rsid w:val="00857867"/>
    <w:rsid w:val="0088776C"/>
    <w:rsid w:val="008C033D"/>
    <w:rsid w:val="008D1C53"/>
    <w:rsid w:val="008E1960"/>
    <w:rsid w:val="008E3B98"/>
    <w:rsid w:val="008F64EA"/>
    <w:rsid w:val="00921D97"/>
    <w:rsid w:val="00927E2C"/>
    <w:rsid w:val="009F0EDF"/>
    <w:rsid w:val="00A55D8E"/>
    <w:rsid w:val="00A64CDD"/>
    <w:rsid w:val="00A77D11"/>
    <w:rsid w:val="00A94971"/>
    <w:rsid w:val="00AA7C36"/>
    <w:rsid w:val="00AD624D"/>
    <w:rsid w:val="00B675D6"/>
    <w:rsid w:val="00BB7E65"/>
    <w:rsid w:val="00C503ED"/>
    <w:rsid w:val="00C576CD"/>
    <w:rsid w:val="00C73352"/>
    <w:rsid w:val="00C806FA"/>
    <w:rsid w:val="00C83D6B"/>
    <w:rsid w:val="00C87EA9"/>
    <w:rsid w:val="00CA5A82"/>
    <w:rsid w:val="00D0663F"/>
    <w:rsid w:val="00D233B4"/>
    <w:rsid w:val="00D84FB0"/>
    <w:rsid w:val="00DD1A15"/>
    <w:rsid w:val="00DF5721"/>
    <w:rsid w:val="00E00B34"/>
    <w:rsid w:val="00E74C48"/>
    <w:rsid w:val="00F20082"/>
    <w:rsid w:val="00F40174"/>
    <w:rsid w:val="00F4298F"/>
    <w:rsid w:val="00F432E6"/>
    <w:rsid w:val="00F56E82"/>
    <w:rsid w:val="00F83E03"/>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150D"/>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2040</Words>
  <Characters>12246</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subject/>
  <dc:creator>Iwona Bobek</dc:creator>
  <cp:keywords/>
  <dc:description/>
  <cp:lastModifiedBy>Kamila Kutryb</cp:lastModifiedBy>
  <cp:revision>80</cp:revision>
  <dcterms:created xsi:type="dcterms:W3CDTF">2020-09-07T10:53:00Z</dcterms:created>
  <dcterms:modified xsi:type="dcterms:W3CDTF">2025-05-16T10:00:00Z</dcterms:modified>
</cp:coreProperties>
</file>