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08EE219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A17192">
        <w:rPr>
          <w:rFonts w:ascii="Arial" w:hAnsi="Arial" w:cs="Arial"/>
          <w:bCs/>
          <w:sz w:val="24"/>
          <w:szCs w:val="24"/>
        </w:rPr>
        <w:t xml:space="preserve">26 </w:t>
      </w:r>
      <w:r w:rsidR="00A43337">
        <w:rPr>
          <w:rFonts w:ascii="Arial" w:hAnsi="Arial" w:cs="Arial"/>
          <w:bCs/>
          <w:sz w:val="24"/>
          <w:szCs w:val="24"/>
        </w:rPr>
        <w:t>października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3D08764A" w:rsidR="00306764" w:rsidRPr="00626972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5B5608">
        <w:rPr>
          <w:rFonts w:ascii="Arial" w:hAnsi="Arial" w:cs="Arial"/>
          <w:sz w:val="24"/>
          <w:szCs w:val="24"/>
        </w:rPr>
        <w:t>75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5B5608">
        <w:rPr>
          <w:rFonts w:ascii="Arial" w:hAnsi="Arial" w:cs="Arial"/>
          <w:sz w:val="24"/>
          <w:szCs w:val="24"/>
        </w:rPr>
        <w:t>22</w:t>
      </w:r>
    </w:p>
    <w:p w14:paraId="70F6C8E9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POSTANOWIENIE</w:t>
      </w:r>
    </w:p>
    <w:p w14:paraId="46867720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F94D06E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7B0CE293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>Przewodniczący Komisji:</w:t>
      </w:r>
    </w:p>
    <w:p w14:paraId="385D20B5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Sebastian Kaleta</w:t>
      </w:r>
    </w:p>
    <w:p w14:paraId="67BC8A9B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 xml:space="preserve">Członkowie Komisji: </w:t>
      </w:r>
    </w:p>
    <w:p w14:paraId="471E47C1" w14:textId="131D5AE7" w:rsidR="00B869EB" w:rsidRPr="00B869EB" w:rsidRDefault="00B869EB" w:rsidP="002B5D7D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</w:rPr>
      </w:pP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Paweł Lisiecki, </w:t>
      </w:r>
      <w:r w:rsidR="005B5608">
        <w:rPr>
          <w:rFonts w:ascii="Arial" w:eastAsia="Calibri" w:hAnsi="Arial" w:cs="Arial"/>
          <w:kern w:val="3"/>
          <w:sz w:val="24"/>
          <w:szCs w:val="24"/>
        </w:rPr>
        <w:t xml:space="preserve">Bartłomiej Opaliński, </w:t>
      </w:r>
      <w:r w:rsidRPr="00B869EB">
        <w:rPr>
          <w:rFonts w:ascii="Arial" w:eastAsia="Calibri" w:hAnsi="Arial" w:cs="Arial"/>
          <w:kern w:val="3"/>
          <w:sz w:val="24"/>
          <w:szCs w:val="24"/>
        </w:rPr>
        <w:t>Wiktor Klimiuk, Łukasz Kondratko, Robert Kropiwnicki, Jan Mosiński, Adam Zieliński</w:t>
      </w:r>
    </w:p>
    <w:p w14:paraId="6FB3A315" w14:textId="6D192627" w:rsidR="00B869EB" w:rsidRPr="00B869EB" w:rsidRDefault="00B869EB" w:rsidP="002B5D7D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</w:rPr>
      </w:pP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na posiedzeniu niejawnym w dniu </w:t>
      </w:r>
      <w:r w:rsidR="00A17192">
        <w:rPr>
          <w:rFonts w:ascii="Arial" w:eastAsia="Calibri" w:hAnsi="Arial" w:cs="Arial"/>
          <w:kern w:val="3"/>
          <w:sz w:val="24"/>
          <w:szCs w:val="24"/>
        </w:rPr>
        <w:t xml:space="preserve">26 </w:t>
      </w:r>
      <w:r w:rsidRPr="00B869EB">
        <w:rPr>
          <w:rFonts w:ascii="Arial" w:eastAsia="Calibri" w:hAnsi="Arial" w:cs="Arial"/>
          <w:kern w:val="3"/>
          <w:sz w:val="24"/>
          <w:szCs w:val="24"/>
        </w:rPr>
        <w:t>października 2022 r.</w:t>
      </w:r>
    </w:p>
    <w:p w14:paraId="552D816F" w14:textId="313597BC" w:rsidR="00B869EB" w:rsidRPr="00B869EB" w:rsidRDefault="00B869E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 xml:space="preserve">po przeprowadzeniu czynności sprawdzających w celu stwierdzenia, czy istnieją podstawy do wszczęcia postępowania rozpoznawczego  </w:t>
      </w:r>
    </w:p>
    <w:p w14:paraId="0F8F9642" w14:textId="700ACFC0" w:rsidR="00B869EB" w:rsidRPr="00EC7227" w:rsidRDefault="00B869E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7227">
        <w:rPr>
          <w:rFonts w:ascii="Arial" w:hAnsi="Arial" w:cs="Arial"/>
          <w:sz w:val="24"/>
          <w:szCs w:val="24"/>
        </w:rPr>
        <w:t>postanawia:</w:t>
      </w:r>
    </w:p>
    <w:p w14:paraId="7E98BA13" w14:textId="61C2EE90" w:rsidR="00EC7227" w:rsidRPr="00EC7227" w:rsidRDefault="002B5D7D" w:rsidP="005B5608">
      <w:p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EC7227">
        <w:rPr>
          <w:rFonts w:ascii="Arial" w:hAnsi="Arial" w:cs="Arial"/>
          <w:bCs/>
          <w:sz w:val="24"/>
          <w:szCs w:val="24"/>
        </w:rPr>
        <w:t>punkt pierwszy. N</w:t>
      </w:r>
      <w:r w:rsidR="00B869EB" w:rsidRPr="00EC7227">
        <w:rPr>
          <w:rFonts w:ascii="Arial" w:hAnsi="Arial" w:cs="Arial"/>
          <w:bCs/>
          <w:sz w:val="24"/>
          <w:szCs w:val="24"/>
        </w:rPr>
        <w:t xml:space="preserve">a podstawie </w:t>
      </w:r>
      <w:r w:rsidR="00CE64EC" w:rsidRPr="00EC7227">
        <w:rPr>
          <w:rFonts w:ascii="Arial" w:hAnsi="Arial" w:cs="Arial"/>
          <w:bCs/>
          <w:sz w:val="24"/>
          <w:szCs w:val="24"/>
        </w:rPr>
        <w:t>artykułu</w:t>
      </w:r>
      <w:r w:rsidR="00B869EB" w:rsidRPr="00EC7227">
        <w:rPr>
          <w:rFonts w:ascii="Arial" w:hAnsi="Arial" w:cs="Arial"/>
          <w:bCs/>
          <w:sz w:val="24"/>
          <w:szCs w:val="24"/>
        </w:rPr>
        <w:t xml:space="preserve"> 15 ust</w:t>
      </w:r>
      <w:r w:rsidR="00CE64EC" w:rsidRPr="00EC7227">
        <w:rPr>
          <w:rFonts w:ascii="Arial" w:hAnsi="Arial" w:cs="Arial"/>
          <w:bCs/>
          <w:sz w:val="24"/>
          <w:szCs w:val="24"/>
        </w:rPr>
        <w:t>ęp</w:t>
      </w:r>
      <w:r w:rsidR="00B869EB" w:rsidRPr="00EC7227">
        <w:rPr>
          <w:rFonts w:ascii="Arial" w:hAnsi="Arial" w:cs="Arial"/>
          <w:bCs/>
          <w:sz w:val="24"/>
          <w:szCs w:val="24"/>
        </w:rPr>
        <w:t xml:space="preserve"> 2 i 3 w zw</w:t>
      </w:r>
      <w:r w:rsidR="00CE64EC" w:rsidRPr="00EC7227">
        <w:rPr>
          <w:rFonts w:ascii="Arial" w:hAnsi="Arial" w:cs="Arial"/>
          <w:bCs/>
          <w:sz w:val="24"/>
          <w:szCs w:val="24"/>
        </w:rPr>
        <w:t>iązku</w:t>
      </w:r>
      <w:r w:rsidR="00B869EB" w:rsidRPr="00EC7227">
        <w:rPr>
          <w:rFonts w:ascii="Arial" w:hAnsi="Arial" w:cs="Arial"/>
          <w:bCs/>
          <w:sz w:val="24"/>
          <w:szCs w:val="24"/>
        </w:rPr>
        <w:t xml:space="preserve"> z art</w:t>
      </w:r>
      <w:r w:rsidR="00CE64EC" w:rsidRPr="00EC7227">
        <w:rPr>
          <w:rFonts w:ascii="Arial" w:hAnsi="Arial" w:cs="Arial"/>
          <w:bCs/>
          <w:sz w:val="24"/>
          <w:szCs w:val="24"/>
        </w:rPr>
        <w:t>ykułem</w:t>
      </w:r>
      <w:r w:rsidR="00B869EB" w:rsidRPr="00EC7227">
        <w:rPr>
          <w:rFonts w:ascii="Arial" w:hAnsi="Arial" w:cs="Arial"/>
          <w:bCs/>
          <w:sz w:val="24"/>
          <w:szCs w:val="24"/>
        </w:rPr>
        <w:t xml:space="preserve"> 16 ust</w:t>
      </w:r>
      <w:r w:rsidRPr="00EC7227">
        <w:rPr>
          <w:rFonts w:ascii="Arial" w:hAnsi="Arial" w:cs="Arial"/>
          <w:bCs/>
          <w:sz w:val="24"/>
          <w:szCs w:val="24"/>
        </w:rPr>
        <w:t>ę</w:t>
      </w:r>
      <w:r w:rsidR="00CE64EC" w:rsidRPr="00EC7227">
        <w:rPr>
          <w:rFonts w:ascii="Arial" w:hAnsi="Arial" w:cs="Arial"/>
          <w:bCs/>
          <w:sz w:val="24"/>
          <w:szCs w:val="24"/>
        </w:rPr>
        <w:t>p</w:t>
      </w:r>
      <w:r w:rsidR="00B869EB" w:rsidRPr="00EC7227">
        <w:rPr>
          <w:rFonts w:ascii="Arial" w:hAnsi="Arial" w:cs="Arial"/>
          <w:bCs/>
          <w:sz w:val="24"/>
          <w:szCs w:val="24"/>
        </w:rPr>
        <w:t xml:space="preserve"> 1 i 2 ustawy z dnia 9 marca 2017 r. o szczególnych zasadach usuwania skutków prawnych decyzji reprywatyzacyjnych dotyczących nieruchomości warszawskich, wydanych</w:t>
      </w:r>
      <w:r w:rsidR="006265D5" w:rsidRPr="00EC7227">
        <w:rPr>
          <w:rFonts w:ascii="Arial" w:hAnsi="Arial" w:cs="Arial"/>
          <w:bCs/>
          <w:sz w:val="24"/>
          <w:szCs w:val="24"/>
        </w:rPr>
        <w:t xml:space="preserve"> </w:t>
      </w:r>
      <w:r w:rsidR="00B869EB" w:rsidRPr="00EC7227">
        <w:rPr>
          <w:rFonts w:ascii="Arial" w:hAnsi="Arial" w:cs="Arial"/>
          <w:bCs/>
          <w:sz w:val="24"/>
          <w:szCs w:val="24"/>
        </w:rPr>
        <w:t>z naruszeniem prawa (</w:t>
      </w:r>
      <w:r w:rsidR="00CE64EC" w:rsidRPr="00EC7227">
        <w:rPr>
          <w:rFonts w:ascii="Arial" w:hAnsi="Arial" w:cs="Arial"/>
          <w:bCs/>
          <w:sz w:val="24"/>
          <w:szCs w:val="24"/>
        </w:rPr>
        <w:t>Dziennik Ustaw</w:t>
      </w:r>
      <w:r w:rsidR="00B869EB" w:rsidRPr="00EC7227">
        <w:rPr>
          <w:rFonts w:ascii="Arial" w:hAnsi="Arial" w:cs="Arial"/>
          <w:bCs/>
          <w:sz w:val="24"/>
          <w:szCs w:val="24"/>
        </w:rPr>
        <w:t xml:space="preserve"> z 2021 r. poz. 795; dalej ustawa)</w:t>
      </w:r>
      <w:r w:rsidR="00B869EB" w:rsidRPr="00EC7227">
        <w:rPr>
          <w:rFonts w:ascii="Arial" w:hAnsi="Arial" w:cs="Arial"/>
          <w:bCs/>
          <w:i/>
          <w:sz w:val="24"/>
          <w:szCs w:val="24"/>
        </w:rPr>
        <w:t xml:space="preserve">, </w:t>
      </w:r>
      <w:r w:rsidR="00B869EB" w:rsidRPr="00EC7227">
        <w:rPr>
          <w:rFonts w:ascii="Arial" w:hAnsi="Arial" w:cs="Arial"/>
          <w:bCs/>
          <w:sz w:val="24"/>
          <w:szCs w:val="24"/>
        </w:rPr>
        <w:t xml:space="preserve">wszcząć z urzędu postępowanie rozpoznawcze </w:t>
      </w:r>
      <w:r w:rsidR="006265D5" w:rsidRPr="00EC7227">
        <w:rPr>
          <w:rFonts w:ascii="Arial" w:hAnsi="Arial" w:cs="Arial"/>
          <w:bCs/>
          <w:sz w:val="24"/>
          <w:szCs w:val="24"/>
        </w:rPr>
        <w:t xml:space="preserve">sprawy w przedmiocie </w:t>
      </w:r>
      <w:r w:rsidR="00EC7227" w:rsidRPr="00EC7227">
        <w:rPr>
          <w:rFonts w:ascii="Arial" w:hAnsi="Arial" w:cs="Arial"/>
          <w:bCs/>
          <w:sz w:val="24"/>
          <w:szCs w:val="24"/>
        </w:rPr>
        <w:t>decyzji Prezydenta m.st. Warszawy nr 477</w:t>
      </w:r>
      <w:r w:rsidR="00EC7227">
        <w:rPr>
          <w:rFonts w:ascii="Arial" w:hAnsi="Arial" w:cs="Arial"/>
          <w:bCs/>
          <w:sz w:val="24"/>
          <w:szCs w:val="24"/>
        </w:rPr>
        <w:t xml:space="preserve"> ukośnik </w:t>
      </w:r>
      <w:r w:rsidR="00EC7227" w:rsidRPr="00EC7227">
        <w:rPr>
          <w:rFonts w:ascii="Arial" w:hAnsi="Arial" w:cs="Arial"/>
          <w:bCs/>
          <w:sz w:val="24"/>
          <w:szCs w:val="24"/>
        </w:rPr>
        <w:t>GK</w:t>
      </w:r>
      <w:r w:rsidR="00EC7227">
        <w:rPr>
          <w:rFonts w:ascii="Arial" w:hAnsi="Arial" w:cs="Arial"/>
          <w:bCs/>
          <w:sz w:val="24"/>
          <w:szCs w:val="24"/>
        </w:rPr>
        <w:t xml:space="preserve"> ukośnik </w:t>
      </w:r>
      <w:r w:rsidR="00EC7227" w:rsidRPr="00EC7227">
        <w:rPr>
          <w:rFonts w:ascii="Arial" w:hAnsi="Arial" w:cs="Arial"/>
          <w:bCs/>
          <w:sz w:val="24"/>
          <w:szCs w:val="24"/>
        </w:rPr>
        <w:t>DW</w:t>
      </w:r>
      <w:r w:rsidR="00EC7227">
        <w:rPr>
          <w:rFonts w:ascii="Arial" w:hAnsi="Arial" w:cs="Arial"/>
          <w:bCs/>
          <w:sz w:val="24"/>
          <w:szCs w:val="24"/>
        </w:rPr>
        <w:t xml:space="preserve"> ukośnik </w:t>
      </w:r>
      <w:r w:rsidR="00EC7227" w:rsidRPr="00EC7227">
        <w:rPr>
          <w:rFonts w:ascii="Arial" w:hAnsi="Arial" w:cs="Arial"/>
          <w:bCs/>
          <w:sz w:val="24"/>
          <w:szCs w:val="24"/>
        </w:rPr>
        <w:t xml:space="preserve">2011 z dnia 2 listopada 2012 r. </w:t>
      </w:r>
      <w:r w:rsidR="005B5608">
        <w:rPr>
          <w:rFonts w:ascii="Arial" w:hAnsi="Arial" w:cs="Arial"/>
          <w:bCs/>
          <w:sz w:val="24"/>
          <w:szCs w:val="24"/>
        </w:rPr>
        <w:t xml:space="preserve">ustanawiającej prawo użytkowania wieczystego do </w:t>
      </w:r>
      <w:r w:rsidR="005B5608">
        <w:rPr>
          <w:rFonts w:ascii="Arial" w:hAnsi="Arial" w:cs="Arial"/>
          <w:bCs/>
          <w:sz w:val="24"/>
          <w:szCs w:val="24"/>
        </w:rPr>
        <w:lastRenderedPageBreak/>
        <w:t>niezabudowanego gruntu o powierzchni metrów kwadratowych</w:t>
      </w:r>
      <w:r w:rsidR="005B5608"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 w:rsidR="005B5608">
        <w:rPr>
          <w:rFonts w:ascii="Arial" w:hAnsi="Arial" w:cs="Arial"/>
          <w:bCs/>
          <w:sz w:val="24"/>
          <w:szCs w:val="24"/>
        </w:rPr>
        <w:t>położonego w Warszawie przy ulicy Saskiej, oznaczonego w ewidencji gruntów i budynków jako działka nr z obrębu, uregulowanego w księdze wieczystej, odmawiającej ustanowienia prawa użytkowania wieczystego gruntu oznaczonego w ewidencji gruntów i budynków jako działki: nr o powierzchni metrów kwadratowych</w:t>
      </w:r>
      <w:r w:rsidR="005B5608"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 w:rsidR="005B5608">
        <w:rPr>
          <w:rFonts w:ascii="Arial" w:hAnsi="Arial" w:cs="Arial"/>
          <w:bCs/>
          <w:sz w:val="24"/>
          <w:szCs w:val="24"/>
        </w:rPr>
        <w:t>uregulowanego w księdze wieczystej, nr, nr, nr, nr, nr, nr, nr z obrębu łącznie o powierzchni metrów kwadratowych</w:t>
      </w:r>
      <w:r w:rsidR="005B5608"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 w:rsidR="005B5608">
        <w:rPr>
          <w:rFonts w:ascii="Arial" w:hAnsi="Arial" w:cs="Arial"/>
          <w:bCs/>
          <w:sz w:val="24"/>
          <w:szCs w:val="24"/>
        </w:rPr>
        <w:t>uregulowanego w księdze wieczystej, nr z obrębu o powierzchni metrów kwadratowych</w:t>
      </w:r>
      <w:r w:rsidR="005B5608"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 w:rsidR="005B5608">
        <w:rPr>
          <w:rFonts w:ascii="Arial" w:hAnsi="Arial" w:cs="Arial"/>
          <w:bCs/>
          <w:sz w:val="24"/>
          <w:szCs w:val="24"/>
        </w:rPr>
        <w:t>uregulowanego w księdze wieczystej</w:t>
      </w:r>
      <w:r w:rsidR="005B5608">
        <w:rPr>
          <w:rFonts w:ascii="Arial" w:hAnsi="Arial" w:cs="Arial"/>
          <w:bCs/>
          <w:sz w:val="24"/>
          <w:szCs w:val="24"/>
        </w:rPr>
        <w:t xml:space="preserve">, </w:t>
      </w:r>
      <w:r w:rsidR="005B5608">
        <w:rPr>
          <w:rFonts w:ascii="Arial" w:hAnsi="Arial" w:cs="Arial"/>
          <w:bCs/>
          <w:sz w:val="24"/>
          <w:szCs w:val="24"/>
        </w:rPr>
        <w:t>z udziałem stron: Miasta Stołecznego Warszawy, Skarbu Państwa reprezentowanego przez Naczelnika Urzędu Skarbowego Warszawa – Bielany, K B Z, H H T-S, następców prawnych B M T, A J U, W J U, E R – K, M M, B M Z</w:t>
      </w:r>
    </w:p>
    <w:p w14:paraId="50247DE7" w14:textId="5A94AD6E" w:rsidR="00ED550F" w:rsidRPr="002B5D7D" w:rsidRDefault="002B5D7D" w:rsidP="006265D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punkt drugi. N</w:t>
      </w:r>
      <w:r w:rsidR="00B869EB" w:rsidRPr="002B5D7D">
        <w:rPr>
          <w:rFonts w:ascii="Arial" w:hAnsi="Arial" w:cs="Arial"/>
          <w:bCs/>
          <w:sz w:val="24"/>
          <w:szCs w:val="24"/>
        </w:rPr>
        <w:t>a podstawie art</w:t>
      </w:r>
      <w:r w:rsidR="00CE64EC" w:rsidRPr="002B5D7D">
        <w:rPr>
          <w:rFonts w:ascii="Arial" w:hAnsi="Arial" w:cs="Arial"/>
          <w:bCs/>
          <w:sz w:val="24"/>
          <w:szCs w:val="24"/>
        </w:rPr>
        <w:t>ykułu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16 ust</w:t>
      </w:r>
      <w:r w:rsidRPr="002B5D7D">
        <w:rPr>
          <w:rFonts w:ascii="Arial" w:hAnsi="Arial" w:cs="Arial"/>
          <w:bCs/>
          <w:sz w:val="24"/>
          <w:szCs w:val="24"/>
        </w:rPr>
        <w:t>ęp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2 i ust</w:t>
      </w:r>
      <w:r w:rsidR="006265D5">
        <w:rPr>
          <w:rFonts w:ascii="Arial" w:hAnsi="Arial" w:cs="Arial"/>
          <w:bCs/>
          <w:sz w:val="24"/>
          <w:szCs w:val="24"/>
        </w:rPr>
        <w:t>ę</w:t>
      </w:r>
      <w:r w:rsidRPr="002B5D7D">
        <w:rPr>
          <w:rFonts w:ascii="Arial" w:hAnsi="Arial" w:cs="Arial"/>
          <w:bCs/>
          <w:sz w:val="24"/>
          <w:szCs w:val="24"/>
        </w:rPr>
        <w:t>p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3 ustawy, zawiadomić strony o wszczęciu postępowania rozpoznawczego poprzez ogłoszenie w Biuletynie Informacji Publicznej.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2B5D7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6CCF9608" w14:textId="711E9316" w:rsidR="002B5D7D" w:rsidRPr="002B5D7D" w:rsidRDefault="002B5D7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B5D7D">
        <w:rPr>
          <w:rFonts w:ascii="Arial" w:hAnsi="Arial" w:cs="Arial"/>
          <w:bCs/>
          <w:sz w:val="24"/>
          <w:szCs w:val="24"/>
        </w:rPr>
        <w:t>Zgodnie z art</w:t>
      </w:r>
      <w:r>
        <w:rPr>
          <w:rFonts w:ascii="Arial" w:hAnsi="Arial" w:cs="Arial"/>
          <w:bCs/>
          <w:sz w:val="24"/>
          <w:szCs w:val="24"/>
        </w:rPr>
        <w:t>ykułem</w:t>
      </w:r>
      <w:r w:rsidRPr="002B5D7D">
        <w:rPr>
          <w:rFonts w:ascii="Arial" w:hAnsi="Arial" w:cs="Arial"/>
          <w:bCs/>
          <w:sz w:val="24"/>
          <w:szCs w:val="24"/>
        </w:rPr>
        <w:t xml:space="preserve"> 10 ust</w:t>
      </w:r>
      <w:r>
        <w:rPr>
          <w:rFonts w:ascii="Arial" w:hAnsi="Arial" w:cs="Arial"/>
          <w:bCs/>
          <w:sz w:val="24"/>
          <w:szCs w:val="24"/>
        </w:rPr>
        <w:t>ęp</w:t>
      </w:r>
      <w:r w:rsidRPr="002B5D7D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795) na niniejsze postanowienie nie przysługuje środek zaskarżenia.</w:t>
      </w:r>
    </w:p>
    <w:p w14:paraId="04FA4317" w14:textId="2947DB7B" w:rsidR="00061F69" w:rsidRPr="00626972" w:rsidRDefault="00061F69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0113F" w14:textId="77777777" w:rsidR="00322CBC" w:rsidRDefault="00322CBC" w:rsidP="00257ED8">
      <w:pPr>
        <w:spacing w:after="0" w:line="240" w:lineRule="auto"/>
      </w:pPr>
      <w:r>
        <w:separator/>
      </w:r>
    </w:p>
  </w:endnote>
  <w:endnote w:type="continuationSeparator" w:id="0">
    <w:p w14:paraId="69D055F0" w14:textId="77777777" w:rsidR="00322CBC" w:rsidRDefault="00322CBC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A3F3D" w14:textId="77777777" w:rsidR="00322CBC" w:rsidRDefault="00322CBC" w:rsidP="00257ED8">
      <w:pPr>
        <w:spacing w:after="0" w:line="240" w:lineRule="auto"/>
      </w:pPr>
      <w:r>
        <w:separator/>
      </w:r>
    </w:p>
  </w:footnote>
  <w:footnote w:type="continuationSeparator" w:id="0">
    <w:p w14:paraId="4B2B59DA" w14:textId="77777777" w:rsidR="00322CBC" w:rsidRDefault="00322CBC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0140A"/>
    <w:multiLevelType w:val="hybridMultilevel"/>
    <w:tmpl w:val="5BBA8B34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7231B"/>
    <w:multiLevelType w:val="hybridMultilevel"/>
    <w:tmpl w:val="FB5A6A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5"/>
  </w:num>
  <w:num w:numId="4" w16cid:durableId="1694303810">
    <w:abstractNumId w:val="7"/>
  </w:num>
  <w:num w:numId="5" w16cid:durableId="1523783107">
    <w:abstractNumId w:val="3"/>
  </w:num>
  <w:num w:numId="6" w16cid:durableId="963737048">
    <w:abstractNumId w:val="6"/>
  </w:num>
  <w:num w:numId="7" w16cid:durableId="32267738">
    <w:abstractNumId w:val="2"/>
  </w:num>
  <w:num w:numId="8" w16cid:durableId="339235622">
    <w:abstractNumId w:val="4"/>
  </w:num>
  <w:num w:numId="9" w16cid:durableId="665135316">
    <w:abstractNumId w:val="0"/>
  </w:num>
  <w:num w:numId="10" w16cid:durableId="9019094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5810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80CE1"/>
    <w:rsid w:val="001C71EA"/>
    <w:rsid w:val="00255A1A"/>
    <w:rsid w:val="00257ED8"/>
    <w:rsid w:val="00272524"/>
    <w:rsid w:val="0028761B"/>
    <w:rsid w:val="002B5D7D"/>
    <w:rsid w:val="002D6532"/>
    <w:rsid w:val="002E2434"/>
    <w:rsid w:val="002E5ED6"/>
    <w:rsid w:val="002F2B1E"/>
    <w:rsid w:val="00306764"/>
    <w:rsid w:val="0030770A"/>
    <w:rsid w:val="00322CBC"/>
    <w:rsid w:val="00342D14"/>
    <w:rsid w:val="00362964"/>
    <w:rsid w:val="00402F9A"/>
    <w:rsid w:val="00444487"/>
    <w:rsid w:val="00477959"/>
    <w:rsid w:val="004B5AF1"/>
    <w:rsid w:val="004D5A29"/>
    <w:rsid w:val="004E604E"/>
    <w:rsid w:val="00542983"/>
    <w:rsid w:val="005B5608"/>
    <w:rsid w:val="005F6374"/>
    <w:rsid w:val="006265D5"/>
    <w:rsid w:val="00626972"/>
    <w:rsid w:val="0065701F"/>
    <w:rsid w:val="00673146"/>
    <w:rsid w:val="006803F5"/>
    <w:rsid w:val="006912F4"/>
    <w:rsid w:val="006A2E5C"/>
    <w:rsid w:val="006C4AF8"/>
    <w:rsid w:val="00724702"/>
    <w:rsid w:val="007812D1"/>
    <w:rsid w:val="007B20CB"/>
    <w:rsid w:val="007B2105"/>
    <w:rsid w:val="007E4D31"/>
    <w:rsid w:val="007F3E57"/>
    <w:rsid w:val="008274D6"/>
    <w:rsid w:val="008721B3"/>
    <w:rsid w:val="00884D3A"/>
    <w:rsid w:val="008A5AC8"/>
    <w:rsid w:val="008B0542"/>
    <w:rsid w:val="008B6606"/>
    <w:rsid w:val="00923C2B"/>
    <w:rsid w:val="0092703B"/>
    <w:rsid w:val="00930557"/>
    <w:rsid w:val="009559E4"/>
    <w:rsid w:val="00980BA1"/>
    <w:rsid w:val="00984858"/>
    <w:rsid w:val="00987988"/>
    <w:rsid w:val="009A188C"/>
    <w:rsid w:val="009A4242"/>
    <w:rsid w:val="009C0A89"/>
    <w:rsid w:val="009F2AD8"/>
    <w:rsid w:val="00A17192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5B6E"/>
    <w:rsid w:val="00B869EB"/>
    <w:rsid w:val="00B95838"/>
    <w:rsid w:val="00B963AD"/>
    <w:rsid w:val="00BA1700"/>
    <w:rsid w:val="00C03ACA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E64EC"/>
    <w:rsid w:val="00D00236"/>
    <w:rsid w:val="00D15A46"/>
    <w:rsid w:val="00D17CFB"/>
    <w:rsid w:val="00D37F92"/>
    <w:rsid w:val="00D60A32"/>
    <w:rsid w:val="00D72583"/>
    <w:rsid w:val="00D72C8B"/>
    <w:rsid w:val="00DE46E8"/>
    <w:rsid w:val="00E07DEB"/>
    <w:rsid w:val="00E80DDA"/>
    <w:rsid w:val="00E85793"/>
    <w:rsid w:val="00EC7227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7</cp:revision>
  <cp:lastPrinted>2019-06-13T12:29:00Z</cp:lastPrinted>
  <dcterms:created xsi:type="dcterms:W3CDTF">2022-10-14T12:24:00Z</dcterms:created>
  <dcterms:modified xsi:type="dcterms:W3CDTF">2022-11-08T14:23:00Z</dcterms:modified>
</cp:coreProperties>
</file>