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6EAB7" w14:textId="2792BB4E" w:rsidR="005F4E99" w:rsidRDefault="00907D68" w:rsidP="005F4E99">
      <w:pPr>
        <w:pStyle w:val="Default"/>
        <w:spacing w:before="120" w:line="288" w:lineRule="auto"/>
        <w:contextualSpacing/>
        <w:jc w:val="both"/>
        <w:rPr>
          <w:color w:val="215E99" w:themeColor="text2" w:themeTint="BF"/>
          <w:sz w:val="40"/>
          <w:szCs w:val="40"/>
        </w:rPr>
      </w:pPr>
      <w:r>
        <w:rPr>
          <w:color w:val="215E99" w:themeColor="text2" w:themeTint="BF"/>
          <w:sz w:val="40"/>
          <w:szCs w:val="40"/>
        </w:rPr>
        <w:t>PROJEKT BADANIA</w:t>
      </w:r>
    </w:p>
    <w:p w14:paraId="069BCB46" w14:textId="77777777" w:rsidR="00907D68" w:rsidRPr="00156F6A" w:rsidRDefault="00907D68" w:rsidP="005F4E99">
      <w:pPr>
        <w:pStyle w:val="Default"/>
        <w:spacing w:before="120" w:line="288" w:lineRule="auto"/>
        <w:contextualSpacing/>
        <w:jc w:val="both"/>
        <w:rPr>
          <w:color w:val="215E99" w:themeColor="text2" w:themeTint="BF"/>
          <w:sz w:val="40"/>
          <w:szCs w:val="40"/>
        </w:rPr>
      </w:pPr>
    </w:p>
    <w:p w14:paraId="04ECC0A1" w14:textId="50ED8BFC" w:rsidR="003E24C7" w:rsidRPr="00156F6A" w:rsidRDefault="00907D68" w:rsidP="005F4E99">
      <w:pPr>
        <w:pStyle w:val="Default"/>
        <w:spacing w:before="120" w:line="288" w:lineRule="auto"/>
        <w:contextualSpacing/>
        <w:jc w:val="both"/>
        <w:rPr>
          <w:b/>
          <w:bCs/>
          <w:i/>
          <w:iCs/>
          <w:color w:val="215E99" w:themeColor="text2" w:themeTint="BF"/>
          <w:sz w:val="32"/>
          <w:szCs w:val="32"/>
        </w:rPr>
      </w:pPr>
      <w:r>
        <w:rPr>
          <w:color w:val="215E99" w:themeColor="text2" w:themeTint="BF"/>
          <w:sz w:val="32"/>
          <w:szCs w:val="32"/>
        </w:rPr>
        <w:t>E</w:t>
      </w:r>
      <w:r w:rsidR="005F4E99" w:rsidRPr="00156F6A">
        <w:rPr>
          <w:color w:val="215E99" w:themeColor="text2" w:themeTint="BF"/>
          <w:sz w:val="32"/>
          <w:szCs w:val="32"/>
        </w:rPr>
        <w:t>waluacj</w:t>
      </w:r>
      <w:r>
        <w:rPr>
          <w:color w:val="215E99" w:themeColor="text2" w:themeTint="BF"/>
          <w:sz w:val="32"/>
          <w:szCs w:val="32"/>
        </w:rPr>
        <w:t>a</w:t>
      </w:r>
      <w:r w:rsidR="005F4E99" w:rsidRPr="00156F6A">
        <w:rPr>
          <w:color w:val="215E99" w:themeColor="text2" w:themeTint="BF"/>
          <w:sz w:val="32"/>
          <w:szCs w:val="32"/>
        </w:rPr>
        <w:t xml:space="preserve"> programu pomocy regionalnej</w:t>
      </w:r>
      <w:r>
        <w:rPr>
          <w:color w:val="215E99" w:themeColor="text2" w:themeTint="BF"/>
          <w:sz w:val="32"/>
          <w:szCs w:val="32"/>
        </w:rPr>
        <w:t>,</w:t>
      </w:r>
      <w:r w:rsidR="005F4E99" w:rsidRPr="00156F6A">
        <w:rPr>
          <w:color w:val="215E99" w:themeColor="text2" w:themeTint="BF"/>
          <w:sz w:val="32"/>
          <w:szCs w:val="32"/>
        </w:rPr>
        <w:t xml:space="preserve"> udzielanej niektórym przedsiębiorcom na realizację nowej inwestycji </w:t>
      </w:r>
      <w:r w:rsidR="005F4E99" w:rsidRPr="001E43D7">
        <w:rPr>
          <w:color w:val="215E99" w:themeColor="text2" w:themeTint="BF"/>
          <w:sz w:val="32"/>
          <w:szCs w:val="32"/>
        </w:rPr>
        <w:t xml:space="preserve">– </w:t>
      </w:r>
      <w:r w:rsidR="005F4E99" w:rsidRPr="001E43D7">
        <w:rPr>
          <w:i/>
          <w:iCs/>
          <w:color w:val="215E99" w:themeColor="text2" w:themeTint="BF"/>
          <w:sz w:val="32"/>
          <w:szCs w:val="32"/>
        </w:rPr>
        <w:t>Polska Strefa Inwestycji</w:t>
      </w:r>
    </w:p>
    <w:sdt>
      <w:sdtPr>
        <w:rPr>
          <w:rFonts w:ascii="Calibri" w:eastAsia="Calibri" w:hAnsi="Calibri" w:cs="Times New Roman"/>
          <w:color w:val="auto"/>
          <w:sz w:val="28"/>
          <w:szCs w:val="24"/>
          <w:lang w:eastAsia="en-US"/>
        </w:rPr>
        <w:id w:val="528140773"/>
        <w:docPartObj>
          <w:docPartGallery w:val="Table of Contents"/>
          <w:docPartUnique/>
        </w:docPartObj>
      </w:sdtPr>
      <w:sdtEndPr>
        <w:rPr>
          <w:b/>
          <w:bCs/>
          <w:sz w:val="22"/>
          <w:szCs w:val="22"/>
        </w:rPr>
      </w:sdtEndPr>
      <w:sdtContent>
        <w:p w14:paraId="355A1A8B" w14:textId="05BDDEE5" w:rsidR="005F4E99" w:rsidRPr="00156F6A" w:rsidRDefault="005F4E99">
          <w:pPr>
            <w:pStyle w:val="Nagwekspisutreci"/>
            <w:rPr>
              <w:sz w:val="28"/>
              <w:szCs w:val="24"/>
            </w:rPr>
          </w:pPr>
          <w:r w:rsidRPr="00156F6A">
            <w:rPr>
              <w:sz w:val="28"/>
              <w:szCs w:val="24"/>
            </w:rPr>
            <w:t>Spis treści</w:t>
          </w:r>
        </w:p>
        <w:p w14:paraId="4AA793B0" w14:textId="5109A241" w:rsidR="001E43D7" w:rsidRDefault="005F4E99">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r w:rsidRPr="00156F6A">
            <w:rPr>
              <w:sz w:val="18"/>
              <w:szCs w:val="18"/>
            </w:rPr>
            <w:fldChar w:fldCharType="begin"/>
          </w:r>
          <w:r w:rsidRPr="00156F6A">
            <w:rPr>
              <w:sz w:val="18"/>
              <w:szCs w:val="18"/>
            </w:rPr>
            <w:instrText xml:space="preserve"> TOC \o "1-3" \h \z \u </w:instrText>
          </w:r>
          <w:r w:rsidRPr="00156F6A">
            <w:rPr>
              <w:sz w:val="18"/>
              <w:szCs w:val="18"/>
            </w:rPr>
            <w:fldChar w:fldCharType="separate"/>
          </w:r>
          <w:hyperlink w:anchor="_Toc201005378" w:history="1">
            <w:r w:rsidR="001E43D7" w:rsidRPr="00AB41D9">
              <w:rPr>
                <w:rStyle w:val="Hipercze"/>
                <w:noProof/>
              </w:rPr>
              <w:t>I. Kontekst programu, uzasadnienie i cele badania</w:t>
            </w:r>
            <w:r w:rsidR="001E43D7">
              <w:rPr>
                <w:noProof/>
                <w:webHidden/>
              </w:rPr>
              <w:tab/>
            </w:r>
            <w:r w:rsidR="001E43D7">
              <w:rPr>
                <w:noProof/>
                <w:webHidden/>
              </w:rPr>
              <w:fldChar w:fldCharType="begin"/>
            </w:r>
            <w:r w:rsidR="001E43D7">
              <w:rPr>
                <w:noProof/>
                <w:webHidden/>
              </w:rPr>
              <w:instrText xml:space="preserve"> PAGEREF _Toc201005378 \h </w:instrText>
            </w:r>
            <w:r w:rsidR="001E43D7">
              <w:rPr>
                <w:noProof/>
                <w:webHidden/>
              </w:rPr>
            </w:r>
            <w:r w:rsidR="001E43D7">
              <w:rPr>
                <w:noProof/>
                <w:webHidden/>
              </w:rPr>
              <w:fldChar w:fldCharType="separate"/>
            </w:r>
            <w:r w:rsidR="00B525F1">
              <w:rPr>
                <w:noProof/>
                <w:webHidden/>
              </w:rPr>
              <w:t>2</w:t>
            </w:r>
            <w:r w:rsidR="001E43D7">
              <w:rPr>
                <w:noProof/>
                <w:webHidden/>
              </w:rPr>
              <w:fldChar w:fldCharType="end"/>
            </w:r>
          </w:hyperlink>
        </w:p>
        <w:p w14:paraId="19D99B62" w14:textId="1F97A41F"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79" w:history="1">
            <w:r w:rsidRPr="00AB41D9">
              <w:rPr>
                <w:rStyle w:val="Hipercze"/>
                <w:noProof/>
                <w:lang w:eastAsia="pl-PL"/>
              </w:rPr>
              <w:t>O programie</w:t>
            </w:r>
            <w:r>
              <w:rPr>
                <w:noProof/>
                <w:webHidden/>
              </w:rPr>
              <w:tab/>
            </w:r>
            <w:r>
              <w:rPr>
                <w:noProof/>
                <w:webHidden/>
              </w:rPr>
              <w:fldChar w:fldCharType="begin"/>
            </w:r>
            <w:r>
              <w:rPr>
                <w:noProof/>
                <w:webHidden/>
              </w:rPr>
              <w:instrText xml:space="preserve"> PAGEREF _Toc201005379 \h </w:instrText>
            </w:r>
            <w:r>
              <w:rPr>
                <w:noProof/>
                <w:webHidden/>
              </w:rPr>
            </w:r>
            <w:r>
              <w:rPr>
                <w:noProof/>
                <w:webHidden/>
              </w:rPr>
              <w:fldChar w:fldCharType="separate"/>
            </w:r>
            <w:r w:rsidR="00B525F1">
              <w:rPr>
                <w:noProof/>
                <w:webHidden/>
              </w:rPr>
              <w:t>2</w:t>
            </w:r>
            <w:r>
              <w:rPr>
                <w:noProof/>
                <w:webHidden/>
              </w:rPr>
              <w:fldChar w:fldCharType="end"/>
            </w:r>
          </w:hyperlink>
        </w:p>
        <w:p w14:paraId="4C2ACD47" w14:textId="456D8B70"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0" w:history="1">
            <w:r w:rsidRPr="00AB41D9">
              <w:rPr>
                <w:rStyle w:val="Hipercze"/>
                <w:noProof/>
                <w:lang w:eastAsia="pl-PL"/>
              </w:rPr>
              <w:t>O badaniu</w:t>
            </w:r>
            <w:r>
              <w:rPr>
                <w:noProof/>
                <w:webHidden/>
              </w:rPr>
              <w:tab/>
            </w:r>
            <w:r>
              <w:rPr>
                <w:noProof/>
                <w:webHidden/>
              </w:rPr>
              <w:fldChar w:fldCharType="begin"/>
            </w:r>
            <w:r>
              <w:rPr>
                <w:noProof/>
                <w:webHidden/>
              </w:rPr>
              <w:instrText xml:space="preserve"> PAGEREF _Toc201005380 \h </w:instrText>
            </w:r>
            <w:r>
              <w:rPr>
                <w:noProof/>
                <w:webHidden/>
              </w:rPr>
            </w:r>
            <w:r>
              <w:rPr>
                <w:noProof/>
                <w:webHidden/>
              </w:rPr>
              <w:fldChar w:fldCharType="separate"/>
            </w:r>
            <w:r w:rsidR="00B525F1">
              <w:rPr>
                <w:noProof/>
                <w:webHidden/>
              </w:rPr>
              <w:t>7</w:t>
            </w:r>
            <w:r>
              <w:rPr>
                <w:noProof/>
                <w:webHidden/>
              </w:rPr>
              <w:fldChar w:fldCharType="end"/>
            </w:r>
          </w:hyperlink>
        </w:p>
        <w:p w14:paraId="2111EBFF" w14:textId="731CAAC2"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1" w:history="1">
            <w:r w:rsidRPr="00AB41D9">
              <w:rPr>
                <w:rStyle w:val="Hipercze"/>
                <w:noProof/>
              </w:rPr>
              <w:t>II. Zakres badania</w:t>
            </w:r>
            <w:r>
              <w:rPr>
                <w:noProof/>
                <w:webHidden/>
              </w:rPr>
              <w:tab/>
            </w:r>
            <w:r>
              <w:rPr>
                <w:noProof/>
                <w:webHidden/>
              </w:rPr>
              <w:fldChar w:fldCharType="begin"/>
            </w:r>
            <w:r>
              <w:rPr>
                <w:noProof/>
                <w:webHidden/>
              </w:rPr>
              <w:instrText xml:space="preserve"> PAGEREF _Toc201005381 \h </w:instrText>
            </w:r>
            <w:r>
              <w:rPr>
                <w:noProof/>
                <w:webHidden/>
              </w:rPr>
            </w:r>
            <w:r>
              <w:rPr>
                <w:noProof/>
                <w:webHidden/>
              </w:rPr>
              <w:fldChar w:fldCharType="separate"/>
            </w:r>
            <w:r w:rsidR="00B525F1">
              <w:rPr>
                <w:noProof/>
                <w:webHidden/>
              </w:rPr>
              <w:t>8</w:t>
            </w:r>
            <w:r>
              <w:rPr>
                <w:noProof/>
                <w:webHidden/>
              </w:rPr>
              <w:fldChar w:fldCharType="end"/>
            </w:r>
          </w:hyperlink>
        </w:p>
        <w:p w14:paraId="479748E3" w14:textId="04B451A4"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2" w:history="1">
            <w:r w:rsidRPr="00AB41D9">
              <w:rPr>
                <w:rStyle w:val="Hipercze"/>
                <w:noProof/>
              </w:rPr>
              <w:t>Założenia regulacji:</w:t>
            </w:r>
            <w:r>
              <w:rPr>
                <w:noProof/>
                <w:webHidden/>
              </w:rPr>
              <w:tab/>
            </w:r>
            <w:r>
              <w:rPr>
                <w:noProof/>
                <w:webHidden/>
              </w:rPr>
              <w:fldChar w:fldCharType="begin"/>
            </w:r>
            <w:r>
              <w:rPr>
                <w:noProof/>
                <w:webHidden/>
              </w:rPr>
              <w:instrText xml:space="preserve"> PAGEREF _Toc201005382 \h </w:instrText>
            </w:r>
            <w:r>
              <w:rPr>
                <w:noProof/>
                <w:webHidden/>
              </w:rPr>
            </w:r>
            <w:r>
              <w:rPr>
                <w:noProof/>
                <w:webHidden/>
              </w:rPr>
              <w:fldChar w:fldCharType="separate"/>
            </w:r>
            <w:r w:rsidR="00B525F1">
              <w:rPr>
                <w:noProof/>
                <w:webHidden/>
              </w:rPr>
              <w:t>10</w:t>
            </w:r>
            <w:r>
              <w:rPr>
                <w:noProof/>
                <w:webHidden/>
              </w:rPr>
              <w:fldChar w:fldCharType="end"/>
            </w:r>
          </w:hyperlink>
        </w:p>
        <w:p w14:paraId="11D40F99" w14:textId="7132CB69"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3" w:history="1">
            <w:r w:rsidRPr="00AB41D9">
              <w:rPr>
                <w:rStyle w:val="Hipercze"/>
                <w:noProof/>
                <w:lang w:eastAsia="pl-PL"/>
              </w:rPr>
              <w:t>Efekty pośrednie</w:t>
            </w:r>
            <w:r>
              <w:rPr>
                <w:noProof/>
                <w:webHidden/>
              </w:rPr>
              <w:tab/>
            </w:r>
            <w:r>
              <w:rPr>
                <w:noProof/>
                <w:webHidden/>
              </w:rPr>
              <w:fldChar w:fldCharType="begin"/>
            </w:r>
            <w:r>
              <w:rPr>
                <w:noProof/>
                <w:webHidden/>
              </w:rPr>
              <w:instrText xml:space="preserve"> PAGEREF _Toc201005383 \h </w:instrText>
            </w:r>
            <w:r>
              <w:rPr>
                <w:noProof/>
                <w:webHidden/>
              </w:rPr>
            </w:r>
            <w:r>
              <w:rPr>
                <w:noProof/>
                <w:webHidden/>
              </w:rPr>
              <w:fldChar w:fldCharType="separate"/>
            </w:r>
            <w:r w:rsidR="00B525F1">
              <w:rPr>
                <w:noProof/>
                <w:webHidden/>
              </w:rPr>
              <w:t>14</w:t>
            </w:r>
            <w:r>
              <w:rPr>
                <w:noProof/>
                <w:webHidden/>
              </w:rPr>
              <w:fldChar w:fldCharType="end"/>
            </w:r>
          </w:hyperlink>
        </w:p>
        <w:p w14:paraId="0F671FFA" w14:textId="1798D224"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4" w:history="1">
            <w:r w:rsidRPr="00AB41D9">
              <w:rPr>
                <w:rStyle w:val="Hipercze"/>
                <w:noProof/>
              </w:rPr>
              <w:t>Efekty bezpośrednie</w:t>
            </w:r>
            <w:r>
              <w:rPr>
                <w:noProof/>
                <w:webHidden/>
              </w:rPr>
              <w:tab/>
            </w:r>
            <w:r>
              <w:rPr>
                <w:noProof/>
                <w:webHidden/>
              </w:rPr>
              <w:fldChar w:fldCharType="begin"/>
            </w:r>
            <w:r>
              <w:rPr>
                <w:noProof/>
                <w:webHidden/>
              </w:rPr>
              <w:instrText xml:space="preserve"> PAGEREF _Toc201005384 \h </w:instrText>
            </w:r>
            <w:r>
              <w:rPr>
                <w:noProof/>
                <w:webHidden/>
              </w:rPr>
            </w:r>
            <w:r>
              <w:rPr>
                <w:noProof/>
                <w:webHidden/>
              </w:rPr>
              <w:fldChar w:fldCharType="separate"/>
            </w:r>
            <w:r w:rsidR="00B525F1">
              <w:rPr>
                <w:noProof/>
                <w:webHidden/>
              </w:rPr>
              <w:t>15</w:t>
            </w:r>
            <w:r>
              <w:rPr>
                <w:noProof/>
                <w:webHidden/>
              </w:rPr>
              <w:fldChar w:fldCharType="end"/>
            </w:r>
          </w:hyperlink>
        </w:p>
        <w:p w14:paraId="02426090" w14:textId="4853468C"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5" w:history="1">
            <w:r w:rsidRPr="00AB41D9">
              <w:rPr>
                <w:rStyle w:val="Hipercze"/>
                <w:noProof/>
              </w:rPr>
              <w:t>III. Metodologia badania</w:t>
            </w:r>
            <w:r>
              <w:rPr>
                <w:noProof/>
                <w:webHidden/>
              </w:rPr>
              <w:tab/>
            </w:r>
            <w:r>
              <w:rPr>
                <w:noProof/>
                <w:webHidden/>
              </w:rPr>
              <w:fldChar w:fldCharType="begin"/>
            </w:r>
            <w:r>
              <w:rPr>
                <w:noProof/>
                <w:webHidden/>
              </w:rPr>
              <w:instrText xml:space="preserve"> PAGEREF _Toc201005385 \h </w:instrText>
            </w:r>
            <w:r>
              <w:rPr>
                <w:noProof/>
                <w:webHidden/>
              </w:rPr>
            </w:r>
            <w:r>
              <w:rPr>
                <w:noProof/>
                <w:webHidden/>
              </w:rPr>
              <w:fldChar w:fldCharType="separate"/>
            </w:r>
            <w:r w:rsidR="00B525F1">
              <w:rPr>
                <w:noProof/>
                <w:webHidden/>
              </w:rPr>
              <w:t>17</w:t>
            </w:r>
            <w:r>
              <w:rPr>
                <w:noProof/>
                <w:webHidden/>
              </w:rPr>
              <w:fldChar w:fldCharType="end"/>
            </w:r>
          </w:hyperlink>
        </w:p>
        <w:p w14:paraId="477F2444" w14:textId="53BF00BF"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6" w:history="1">
            <w:r w:rsidRPr="00AB41D9">
              <w:rPr>
                <w:rStyle w:val="Hipercze"/>
                <w:noProof/>
              </w:rPr>
              <w:t>Podejście kontrfaktyczne i oparte na teorii</w:t>
            </w:r>
            <w:r>
              <w:rPr>
                <w:noProof/>
                <w:webHidden/>
              </w:rPr>
              <w:tab/>
            </w:r>
            <w:r>
              <w:rPr>
                <w:noProof/>
                <w:webHidden/>
              </w:rPr>
              <w:fldChar w:fldCharType="begin"/>
            </w:r>
            <w:r>
              <w:rPr>
                <w:noProof/>
                <w:webHidden/>
              </w:rPr>
              <w:instrText xml:space="preserve"> PAGEREF _Toc201005386 \h </w:instrText>
            </w:r>
            <w:r>
              <w:rPr>
                <w:noProof/>
                <w:webHidden/>
              </w:rPr>
            </w:r>
            <w:r>
              <w:rPr>
                <w:noProof/>
                <w:webHidden/>
              </w:rPr>
              <w:fldChar w:fldCharType="separate"/>
            </w:r>
            <w:r w:rsidR="00B525F1">
              <w:rPr>
                <w:noProof/>
                <w:webHidden/>
              </w:rPr>
              <w:t>17</w:t>
            </w:r>
            <w:r>
              <w:rPr>
                <w:noProof/>
                <w:webHidden/>
              </w:rPr>
              <w:fldChar w:fldCharType="end"/>
            </w:r>
          </w:hyperlink>
        </w:p>
        <w:p w14:paraId="739F2822" w14:textId="05ACA006"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7" w:history="1">
            <w:r w:rsidRPr="00AB41D9">
              <w:rPr>
                <w:rStyle w:val="Hipercze"/>
                <w:noProof/>
              </w:rPr>
              <w:t>Źródła i techniki gromadzenia danych</w:t>
            </w:r>
            <w:r>
              <w:rPr>
                <w:noProof/>
                <w:webHidden/>
              </w:rPr>
              <w:tab/>
            </w:r>
            <w:r>
              <w:rPr>
                <w:noProof/>
                <w:webHidden/>
              </w:rPr>
              <w:fldChar w:fldCharType="begin"/>
            </w:r>
            <w:r>
              <w:rPr>
                <w:noProof/>
                <w:webHidden/>
              </w:rPr>
              <w:instrText xml:space="preserve"> PAGEREF _Toc201005387 \h </w:instrText>
            </w:r>
            <w:r>
              <w:rPr>
                <w:noProof/>
                <w:webHidden/>
              </w:rPr>
            </w:r>
            <w:r>
              <w:rPr>
                <w:noProof/>
                <w:webHidden/>
              </w:rPr>
              <w:fldChar w:fldCharType="separate"/>
            </w:r>
            <w:r w:rsidR="00B525F1">
              <w:rPr>
                <w:noProof/>
                <w:webHidden/>
              </w:rPr>
              <w:t>21</w:t>
            </w:r>
            <w:r>
              <w:rPr>
                <w:noProof/>
                <w:webHidden/>
              </w:rPr>
              <w:fldChar w:fldCharType="end"/>
            </w:r>
          </w:hyperlink>
        </w:p>
        <w:p w14:paraId="3BD3929E" w14:textId="31C4F5C8"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8" w:history="1">
            <w:r w:rsidRPr="00AB41D9">
              <w:rPr>
                <w:rStyle w:val="Hipercze"/>
                <w:noProof/>
              </w:rPr>
              <w:t xml:space="preserve">Dostępne dokumenty i dane zastane na potrzeby analizy </w:t>
            </w:r>
            <w:r w:rsidRPr="00AB41D9">
              <w:rPr>
                <w:rStyle w:val="Hipercze"/>
                <w:i/>
                <w:iCs/>
                <w:noProof/>
              </w:rPr>
              <w:t>desk reseach</w:t>
            </w:r>
            <w:r>
              <w:rPr>
                <w:noProof/>
                <w:webHidden/>
              </w:rPr>
              <w:tab/>
            </w:r>
            <w:r>
              <w:rPr>
                <w:noProof/>
                <w:webHidden/>
              </w:rPr>
              <w:fldChar w:fldCharType="begin"/>
            </w:r>
            <w:r>
              <w:rPr>
                <w:noProof/>
                <w:webHidden/>
              </w:rPr>
              <w:instrText xml:space="preserve"> PAGEREF _Toc201005388 \h </w:instrText>
            </w:r>
            <w:r>
              <w:rPr>
                <w:noProof/>
                <w:webHidden/>
              </w:rPr>
            </w:r>
            <w:r>
              <w:rPr>
                <w:noProof/>
                <w:webHidden/>
              </w:rPr>
              <w:fldChar w:fldCharType="separate"/>
            </w:r>
            <w:r w:rsidR="00B525F1">
              <w:rPr>
                <w:noProof/>
                <w:webHidden/>
              </w:rPr>
              <w:t>23</w:t>
            </w:r>
            <w:r>
              <w:rPr>
                <w:noProof/>
                <w:webHidden/>
              </w:rPr>
              <w:fldChar w:fldCharType="end"/>
            </w:r>
          </w:hyperlink>
        </w:p>
        <w:p w14:paraId="3EAC9163" w14:textId="66AEAF83"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89" w:history="1">
            <w:r w:rsidRPr="00AB41D9">
              <w:rPr>
                <w:rStyle w:val="Hipercze"/>
                <w:noProof/>
              </w:rPr>
              <w:t>IV. Wymagania jakościowe dla wybranych technik badawczych i opracowania raportów</w:t>
            </w:r>
            <w:r>
              <w:rPr>
                <w:noProof/>
                <w:webHidden/>
              </w:rPr>
              <w:tab/>
            </w:r>
            <w:r>
              <w:rPr>
                <w:noProof/>
                <w:webHidden/>
              </w:rPr>
              <w:fldChar w:fldCharType="begin"/>
            </w:r>
            <w:r>
              <w:rPr>
                <w:noProof/>
                <w:webHidden/>
              </w:rPr>
              <w:instrText xml:space="preserve"> PAGEREF _Toc201005389 \h </w:instrText>
            </w:r>
            <w:r>
              <w:rPr>
                <w:noProof/>
                <w:webHidden/>
              </w:rPr>
            </w:r>
            <w:r>
              <w:rPr>
                <w:noProof/>
                <w:webHidden/>
              </w:rPr>
              <w:fldChar w:fldCharType="separate"/>
            </w:r>
            <w:r w:rsidR="00B525F1">
              <w:rPr>
                <w:noProof/>
                <w:webHidden/>
              </w:rPr>
              <w:t>28</w:t>
            </w:r>
            <w:r>
              <w:rPr>
                <w:noProof/>
                <w:webHidden/>
              </w:rPr>
              <w:fldChar w:fldCharType="end"/>
            </w:r>
          </w:hyperlink>
        </w:p>
        <w:p w14:paraId="7D526292" w14:textId="2806F3DD"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0" w:history="1">
            <w:r w:rsidRPr="00AB41D9">
              <w:rPr>
                <w:rStyle w:val="Hipercze"/>
                <w:noProof/>
              </w:rPr>
              <w:t>Wywiady pogłębione</w:t>
            </w:r>
            <w:r>
              <w:rPr>
                <w:noProof/>
                <w:webHidden/>
              </w:rPr>
              <w:tab/>
            </w:r>
            <w:r>
              <w:rPr>
                <w:noProof/>
                <w:webHidden/>
              </w:rPr>
              <w:fldChar w:fldCharType="begin"/>
            </w:r>
            <w:r>
              <w:rPr>
                <w:noProof/>
                <w:webHidden/>
              </w:rPr>
              <w:instrText xml:space="preserve"> PAGEREF _Toc201005390 \h </w:instrText>
            </w:r>
            <w:r>
              <w:rPr>
                <w:noProof/>
                <w:webHidden/>
              </w:rPr>
            </w:r>
            <w:r>
              <w:rPr>
                <w:noProof/>
                <w:webHidden/>
              </w:rPr>
              <w:fldChar w:fldCharType="separate"/>
            </w:r>
            <w:r w:rsidR="00B525F1">
              <w:rPr>
                <w:noProof/>
                <w:webHidden/>
              </w:rPr>
              <w:t>28</w:t>
            </w:r>
            <w:r>
              <w:rPr>
                <w:noProof/>
                <w:webHidden/>
              </w:rPr>
              <w:fldChar w:fldCharType="end"/>
            </w:r>
          </w:hyperlink>
        </w:p>
        <w:p w14:paraId="5C9C728C" w14:textId="1782DFA7"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1" w:history="1">
            <w:r w:rsidRPr="00AB41D9">
              <w:rPr>
                <w:rStyle w:val="Hipercze"/>
                <w:noProof/>
              </w:rPr>
              <w:t>Ankietowanie CAWI/CATI (mixed-method)</w:t>
            </w:r>
            <w:r>
              <w:rPr>
                <w:noProof/>
                <w:webHidden/>
              </w:rPr>
              <w:tab/>
            </w:r>
            <w:r>
              <w:rPr>
                <w:noProof/>
                <w:webHidden/>
              </w:rPr>
              <w:fldChar w:fldCharType="begin"/>
            </w:r>
            <w:r>
              <w:rPr>
                <w:noProof/>
                <w:webHidden/>
              </w:rPr>
              <w:instrText xml:space="preserve"> PAGEREF _Toc201005391 \h </w:instrText>
            </w:r>
            <w:r>
              <w:rPr>
                <w:noProof/>
                <w:webHidden/>
              </w:rPr>
            </w:r>
            <w:r>
              <w:rPr>
                <w:noProof/>
                <w:webHidden/>
              </w:rPr>
              <w:fldChar w:fldCharType="separate"/>
            </w:r>
            <w:r w:rsidR="00B525F1">
              <w:rPr>
                <w:noProof/>
                <w:webHidden/>
              </w:rPr>
              <w:t>28</w:t>
            </w:r>
            <w:r>
              <w:rPr>
                <w:noProof/>
                <w:webHidden/>
              </w:rPr>
              <w:fldChar w:fldCharType="end"/>
            </w:r>
          </w:hyperlink>
        </w:p>
        <w:p w14:paraId="78E35A45" w14:textId="7810C92C"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2" w:history="1">
            <w:r w:rsidRPr="00AB41D9">
              <w:rPr>
                <w:rStyle w:val="Hipercze"/>
                <w:noProof/>
              </w:rPr>
              <w:t>Ogólna specyfikacja produktów</w:t>
            </w:r>
            <w:r>
              <w:rPr>
                <w:noProof/>
                <w:webHidden/>
              </w:rPr>
              <w:tab/>
            </w:r>
            <w:r>
              <w:rPr>
                <w:noProof/>
                <w:webHidden/>
              </w:rPr>
              <w:fldChar w:fldCharType="begin"/>
            </w:r>
            <w:r>
              <w:rPr>
                <w:noProof/>
                <w:webHidden/>
              </w:rPr>
              <w:instrText xml:space="preserve"> PAGEREF _Toc201005392 \h </w:instrText>
            </w:r>
            <w:r>
              <w:rPr>
                <w:noProof/>
                <w:webHidden/>
              </w:rPr>
            </w:r>
            <w:r>
              <w:rPr>
                <w:noProof/>
                <w:webHidden/>
              </w:rPr>
              <w:fldChar w:fldCharType="separate"/>
            </w:r>
            <w:r w:rsidR="00B525F1">
              <w:rPr>
                <w:noProof/>
                <w:webHidden/>
              </w:rPr>
              <w:t>29</w:t>
            </w:r>
            <w:r>
              <w:rPr>
                <w:noProof/>
                <w:webHidden/>
              </w:rPr>
              <w:fldChar w:fldCharType="end"/>
            </w:r>
          </w:hyperlink>
        </w:p>
        <w:p w14:paraId="450AFB1B" w14:textId="6326C5E9"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3" w:history="1">
            <w:r w:rsidRPr="00AB41D9">
              <w:rPr>
                <w:rStyle w:val="Hipercze"/>
                <w:noProof/>
              </w:rPr>
              <w:t>V. Organizacja i ogólny harmonogram badania</w:t>
            </w:r>
            <w:r>
              <w:rPr>
                <w:noProof/>
                <w:webHidden/>
              </w:rPr>
              <w:tab/>
            </w:r>
            <w:r>
              <w:rPr>
                <w:noProof/>
                <w:webHidden/>
              </w:rPr>
              <w:fldChar w:fldCharType="begin"/>
            </w:r>
            <w:r>
              <w:rPr>
                <w:noProof/>
                <w:webHidden/>
              </w:rPr>
              <w:instrText xml:space="preserve"> PAGEREF _Toc201005393 \h </w:instrText>
            </w:r>
            <w:r>
              <w:rPr>
                <w:noProof/>
                <w:webHidden/>
              </w:rPr>
            </w:r>
            <w:r>
              <w:rPr>
                <w:noProof/>
                <w:webHidden/>
              </w:rPr>
              <w:fldChar w:fldCharType="separate"/>
            </w:r>
            <w:r w:rsidR="00B525F1">
              <w:rPr>
                <w:noProof/>
                <w:webHidden/>
              </w:rPr>
              <w:t>32</w:t>
            </w:r>
            <w:r>
              <w:rPr>
                <w:noProof/>
                <w:webHidden/>
              </w:rPr>
              <w:fldChar w:fldCharType="end"/>
            </w:r>
          </w:hyperlink>
        </w:p>
        <w:p w14:paraId="51502654" w14:textId="409690C6"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4" w:history="1">
            <w:r w:rsidRPr="00AB41D9">
              <w:rPr>
                <w:rStyle w:val="Hipercze"/>
                <w:noProof/>
              </w:rPr>
              <w:t>Etap I. Raport metodologiczny</w:t>
            </w:r>
            <w:r>
              <w:rPr>
                <w:noProof/>
                <w:webHidden/>
              </w:rPr>
              <w:tab/>
            </w:r>
            <w:r>
              <w:rPr>
                <w:noProof/>
                <w:webHidden/>
              </w:rPr>
              <w:fldChar w:fldCharType="begin"/>
            </w:r>
            <w:r>
              <w:rPr>
                <w:noProof/>
                <w:webHidden/>
              </w:rPr>
              <w:instrText xml:space="preserve"> PAGEREF _Toc201005394 \h </w:instrText>
            </w:r>
            <w:r>
              <w:rPr>
                <w:noProof/>
                <w:webHidden/>
              </w:rPr>
            </w:r>
            <w:r>
              <w:rPr>
                <w:noProof/>
                <w:webHidden/>
              </w:rPr>
              <w:fldChar w:fldCharType="separate"/>
            </w:r>
            <w:r w:rsidR="00B525F1">
              <w:rPr>
                <w:noProof/>
                <w:webHidden/>
              </w:rPr>
              <w:t>32</w:t>
            </w:r>
            <w:r>
              <w:rPr>
                <w:noProof/>
                <w:webHidden/>
              </w:rPr>
              <w:fldChar w:fldCharType="end"/>
            </w:r>
          </w:hyperlink>
        </w:p>
        <w:p w14:paraId="0ADB5776" w14:textId="37E11DAF"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5" w:history="1">
            <w:r w:rsidRPr="00AB41D9">
              <w:rPr>
                <w:rStyle w:val="Hipercze"/>
                <w:noProof/>
              </w:rPr>
              <w:t>Etap II. Raport końcowy z ewaluacji – w wersji otwartej</w:t>
            </w:r>
            <w:r>
              <w:rPr>
                <w:noProof/>
                <w:webHidden/>
              </w:rPr>
              <w:tab/>
            </w:r>
            <w:r>
              <w:rPr>
                <w:noProof/>
                <w:webHidden/>
              </w:rPr>
              <w:fldChar w:fldCharType="begin"/>
            </w:r>
            <w:r>
              <w:rPr>
                <w:noProof/>
                <w:webHidden/>
              </w:rPr>
              <w:instrText xml:space="preserve"> PAGEREF _Toc201005395 \h </w:instrText>
            </w:r>
            <w:r>
              <w:rPr>
                <w:noProof/>
                <w:webHidden/>
              </w:rPr>
            </w:r>
            <w:r>
              <w:rPr>
                <w:noProof/>
                <w:webHidden/>
              </w:rPr>
              <w:fldChar w:fldCharType="separate"/>
            </w:r>
            <w:r w:rsidR="00B525F1">
              <w:rPr>
                <w:noProof/>
                <w:webHidden/>
              </w:rPr>
              <w:t>32</w:t>
            </w:r>
            <w:r>
              <w:rPr>
                <w:noProof/>
                <w:webHidden/>
              </w:rPr>
              <w:fldChar w:fldCharType="end"/>
            </w:r>
          </w:hyperlink>
        </w:p>
        <w:p w14:paraId="1BB6EF69" w14:textId="53FFFC8C"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6" w:history="1">
            <w:r w:rsidRPr="00AB41D9">
              <w:rPr>
                <w:rStyle w:val="Hipercze"/>
                <w:noProof/>
              </w:rPr>
              <w:t>Etap III. Raport końcowy z ewaluacji – w wersji zamkniętej</w:t>
            </w:r>
            <w:r>
              <w:rPr>
                <w:noProof/>
                <w:webHidden/>
              </w:rPr>
              <w:tab/>
            </w:r>
            <w:r>
              <w:rPr>
                <w:noProof/>
                <w:webHidden/>
              </w:rPr>
              <w:fldChar w:fldCharType="begin"/>
            </w:r>
            <w:r>
              <w:rPr>
                <w:noProof/>
                <w:webHidden/>
              </w:rPr>
              <w:instrText xml:space="preserve"> PAGEREF _Toc201005396 \h </w:instrText>
            </w:r>
            <w:r>
              <w:rPr>
                <w:noProof/>
                <w:webHidden/>
              </w:rPr>
            </w:r>
            <w:r>
              <w:rPr>
                <w:noProof/>
                <w:webHidden/>
              </w:rPr>
              <w:fldChar w:fldCharType="separate"/>
            </w:r>
            <w:r w:rsidR="00B525F1">
              <w:rPr>
                <w:noProof/>
                <w:webHidden/>
              </w:rPr>
              <w:t>32</w:t>
            </w:r>
            <w:r>
              <w:rPr>
                <w:noProof/>
                <w:webHidden/>
              </w:rPr>
              <w:fldChar w:fldCharType="end"/>
            </w:r>
          </w:hyperlink>
        </w:p>
        <w:p w14:paraId="540B42B2" w14:textId="49FD4AB1"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7" w:history="1">
            <w:r w:rsidRPr="00AB41D9">
              <w:rPr>
                <w:rStyle w:val="Hipercze"/>
                <w:noProof/>
              </w:rPr>
              <w:t>VI. Produkty procesu ewaluacji</w:t>
            </w:r>
            <w:r>
              <w:rPr>
                <w:noProof/>
                <w:webHidden/>
              </w:rPr>
              <w:tab/>
            </w:r>
            <w:r>
              <w:rPr>
                <w:noProof/>
                <w:webHidden/>
              </w:rPr>
              <w:fldChar w:fldCharType="begin"/>
            </w:r>
            <w:r>
              <w:rPr>
                <w:noProof/>
                <w:webHidden/>
              </w:rPr>
              <w:instrText xml:space="preserve"> PAGEREF _Toc201005397 \h </w:instrText>
            </w:r>
            <w:r>
              <w:rPr>
                <w:noProof/>
                <w:webHidden/>
              </w:rPr>
            </w:r>
            <w:r>
              <w:rPr>
                <w:noProof/>
                <w:webHidden/>
              </w:rPr>
              <w:fldChar w:fldCharType="separate"/>
            </w:r>
            <w:r w:rsidR="00B525F1">
              <w:rPr>
                <w:noProof/>
                <w:webHidden/>
              </w:rPr>
              <w:t>33</w:t>
            </w:r>
            <w:r>
              <w:rPr>
                <w:noProof/>
                <w:webHidden/>
              </w:rPr>
              <w:fldChar w:fldCharType="end"/>
            </w:r>
          </w:hyperlink>
        </w:p>
        <w:p w14:paraId="4F0A7F4E" w14:textId="020FD3BA"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8" w:history="1">
            <w:r w:rsidRPr="00AB41D9">
              <w:rPr>
                <w:rStyle w:val="Hipercze"/>
                <w:noProof/>
              </w:rPr>
              <w:t>Raport metodologiczny z narzędziami badawczymi,</w:t>
            </w:r>
            <w:r>
              <w:rPr>
                <w:noProof/>
                <w:webHidden/>
              </w:rPr>
              <w:tab/>
            </w:r>
            <w:r>
              <w:rPr>
                <w:noProof/>
                <w:webHidden/>
              </w:rPr>
              <w:fldChar w:fldCharType="begin"/>
            </w:r>
            <w:r>
              <w:rPr>
                <w:noProof/>
                <w:webHidden/>
              </w:rPr>
              <w:instrText xml:space="preserve"> PAGEREF _Toc201005398 \h </w:instrText>
            </w:r>
            <w:r>
              <w:rPr>
                <w:noProof/>
                <w:webHidden/>
              </w:rPr>
            </w:r>
            <w:r>
              <w:rPr>
                <w:noProof/>
                <w:webHidden/>
              </w:rPr>
              <w:fldChar w:fldCharType="separate"/>
            </w:r>
            <w:r w:rsidR="00B525F1">
              <w:rPr>
                <w:noProof/>
                <w:webHidden/>
              </w:rPr>
              <w:t>33</w:t>
            </w:r>
            <w:r>
              <w:rPr>
                <w:noProof/>
                <w:webHidden/>
              </w:rPr>
              <w:fldChar w:fldCharType="end"/>
            </w:r>
          </w:hyperlink>
        </w:p>
        <w:p w14:paraId="60C2A89A" w14:textId="3ABB7D6F" w:rsidR="001E43D7" w:rsidRDefault="001E43D7">
          <w:pPr>
            <w:pStyle w:val="Spistreci3"/>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399" w:history="1">
            <w:r w:rsidRPr="00AB41D9">
              <w:rPr>
                <w:rStyle w:val="Hipercze"/>
                <w:noProof/>
              </w:rPr>
              <w:t>Raport końcowy, z załącznikami</w:t>
            </w:r>
            <w:r>
              <w:rPr>
                <w:noProof/>
                <w:webHidden/>
              </w:rPr>
              <w:tab/>
            </w:r>
            <w:r>
              <w:rPr>
                <w:noProof/>
                <w:webHidden/>
              </w:rPr>
              <w:fldChar w:fldCharType="begin"/>
            </w:r>
            <w:r>
              <w:rPr>
                <w:noProof/>
                <w:webHidden/>
              </w:rPr>
              <w:instrText xml:space="preserve"> PAGEREF _Toc201005399 \h </w:instrText>
            </w:r>
            <w:r>
              <w:rPr>
                <w:noProof/>
                <w:webHidden/>
              </w:rPr>
            </w:r>
            <w:r>
              <w:rPr>
                <w:noProof/>
                <w:webHidden/>
              </w:rPr>
              <w:fldChar w:fldCharType="separate"/>
            </w:r>
            <w:r w:rsidR="00B525F1">
              <w:rPr>
                <w:noProof/>
                <w:webHidden/>
              </w:rPr>
              <w:t>34</w:t>
            </w:r>
            <w:r>
              <w:rPr>
                <w:noProof/>
                <w:webHidden/>
              </w:rPr>
              <w:fldChar w:fldCharType="end"/>
            </w:r>
          </w:hyperlink>
        </w:p>
        <w:p w14:paraId="26CB10E9" w14:textId="6D7731E6"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400" w:history="1">
            <w:r w:rsidRPr="00AB41D9">
              <w:rPr>
                <w:rStyle w:val="Hipercze"/>
                <w:noProof/>
              </w:rPr>
              <w:t>VII. Obiorcy wyników ewaluacji</w:t>
            </w:r>
            <w:r>
              <w:rPr>
                <w:noProof/>
                <w:webHidden/>
              </w:rPr>
              <w:tab/>
            </w:r>
            <w:r>
              <w:rPr>
                <w:noProof/>
                <w:webHidden/>
              </w:rPr>
              <w:fldChar w:fldCharType="begin"/>
            </w:r>
            <w:r>
              <w:rPr>
                <w:noProof/>
                <w:webHidden/>
              </w:rPr>
              <w:instrText xml:space="preserve"> PAGEREF _Toc201005400 \h </w:instrText>
            </w:r>
            <w:r>
              <w:rPr>
                <w:noProof/>
                <w:webHidden/>
              </w:rPr>
            </w:r>
            <w:r>
              <w:rPr>
                <w:noProof/>
                <w:webHidden/>
              </w:rPr>
              <w:fldChar w:fldCharType="separate"/>
            </w:r>
            <w:r w:rsidR="00B525F1">
              <w:rPr>
                <w:noProof/>
                <w:webHidden/>
              </w:rPr>
              <w:t>35</w:t>
            </w:r>
            <w:r>
              <w:rPr>
                <w:noProof/>
                <w:webHidden/>
              </w:rPr>
              <w:fldChar w:fldCharType="end"/>
            </w:r>
          </w:hyperlink>
        </w:p>
        <w:p w14:paraId="575482E0" w14:textId="4B36D43E" w:rsidR="001E43D7" w:rsidRDefault="001E43D7">
          <w:pPr>
            <w:pStyle w:val="Spistreci2"/>
            <w:tabs>
              <w:tab w:val="right" w:leader="dot" w:pos="9062"/>
            </w:tabs>
            <w:rPr>
              <w:rFonts w:asciiTheme="minorHAnsi" w:eastAsiaTheme="minorEastAsia" w:hAnsiTheme="minorHAnsi" w:cstheme="minorBidi"/>
              <w:noProof/>
              <w:kern w:val="2"/>
              <w:sz w:val="24"/>
              <w:szCs w:val="24"/>
              <w:lang w:eastAsia="pl-PL"/>
              <w14:ligatures w14:val="standardContextual"/>
            </w:rPr>
          </w:pPr>
          <w:hyperlink w:anchor="_Toc201005401" w:history="1">
            <w:r w:rsidRPr="00AB41D9">
              <w:rPr>
                <w:rStyle w:val="Hipercze"/>
                <w:noProof/>
              </w:rPr>
              <w:t>VIII. Załączniki</w:t>
            </w:r>
            <w:r>
              <w:rPr>
                <w:noProof/>
                <w:webHidden/>
              </w:rPr>
              <w:tab/>
            </w:r>
            <w:r>
              <w:rPr>
                <w:noProof/>
                <w:webHidden/>
              </w:rPr>
              <w:fldChar w:fldCharType="begin"/>
            </w:r>
            <w:r>
              <w:rPr>
                <w:noProof/>
                <w:webHidden/>
              </w:rPr>
              <w:instrText xml:space="preserve"> PAGEREF _Toc201005401 \h </w:instrText>
            </w:r>
            <w:r>
              <w:rPr>
                <w:noProof/>
                <w:webHidden/>
              </w:rPr>
            </w:r>
            <w:r>
              <w:rPr>
                <w:noProof/>
                <w:webHidden/>
              </w:rPr>
              <w:fldChar w:fldCharType="separate"/>
            </w:r>
            <w:r w:rsidR="00B525F1">
              <w:rPr>
                <w:noProof/>
                <w:webHidden/>
              </w:rPr>
              <w:t>35</w:t>
            </w:r>
            <w:r>
              <w:rPr>
                <w:noProof/>
                <w:webHidden/>
              </w:rPr>
              <w:fldChar w:fldCharType="end"/>
            </w:r>
          </w:hyperlink>
        </w:p>
        <w:p w14:paraId="5CB9255B" w14:textId="602DA91C" w:rsidR="005F4E99" w:rsidRPr="00156F6A" w:rsidRDefault="005F4E99">
          <w:r w:rsidRPr="00156F6A">
            <w:rPr>
              <w:b/>
              <w:bCs/>
              <w:sz w:val="18"/>
              <w:szCs w:val="18"/>
            </w:rPr>
            <w:fldChar w:fldCharType="end"/>
          </w:r>
        </w:p>
      </w:sdtContent>
    </w:sdt>
    <w:p w14:paraId="09A6A2A7" w14:textId="77777777" w:rsidR="003E24C7" w:rsidRPr="00156F6A" w:rsidRDefault="003E24C7" w:rsidP="008C4D76">
      <w:pPr>
        <w:pStyle w:val="Nagwek2"/>
        <w:spacing w:before="120"/>
      </w:pPr>
      <w:bookmarkStart w:id="0" w:name="_Toc201005378"/>
      <w:r w:rsidRPr="00156F6A">
        <w:lastRenderedPageBreak/>
        <w:t>I. Kontekst programu, uzasadnienie i cele badania</w:t>
      </w:r>
      <w:bookmarkEnd w:id="0"/>
      <w:r w:rsidRPr="00156F6A">
        <w:t xml:space="preserve"> </w:t>
      </w:r>
    </w:p>
    <w:p w14:paraId="58BAA30E" w14:textId="77777777" w:rsidR="003E24C7" w:rsidRPr="00156F6A" w:rsidRDefault="003E24C7" w:rsidP="008C4D76">
      <w:pPr>
        <w:pStyle w:val="Nagwek3"/>
        <w:spacing w:before="120"/>
        <w:rPr>
          <w:lang w:eastAsia="pl-PL"/>
        </w:rPr>
      </w:pPr>
      <w:bookmarkStart w:id="1" w:name="_Toc201005379"/>
      <w:r w:rsidRPr="00156F6A">
        <w:rPr>
          <w:lang w:eastAsia="pl-PL"/>
        </w:rPr>
        <w:t>O programie</w:t>
      </w:r>
      <w:bookmarkEnd w:id="1"/>
    </w:p>
    <w:p w14:paraId="0B0E2762" w14:textId="61C05061" w:rsidR="003E24C7" w:rsidRPr="00156F6A" w:rsidRDefault="003E24C7"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t xml:space="preserve">W ramach programu Polska Strefa Inwestycji (PSI) przedsiębiorcy realizujący nowe inwestycje mogą korzystać z pomocy w formie zwolnienia podatkowego od dochodu (CIT lub PIT) </w:t>
      </w:r>
      <w:r w:rsidR="008C4D76" w:rsidRPr="00156F6A">
        <w:rPr>
          <w:rFonts w:ascii="Calibri" w:hAnsi="Calibri" w:cs="Calibri"/>
          <w:szCs w:val="24"/>
          <w:lang w:val="pl-PL" w:eastAsia="pl-PL"/>
        </w:rPr>
        <w:br/>
      </w:r>
      <w:r w:rsidRPr="00156F6A">
        <w:rPr>
          <w:rFonts w:ascii="Calibri" w:hAnsi="Calibri" w:cs="Calibri"/>
          <w:szCs w:val="24"/>
          <w:lang w:val="pl-PL" w:eastAsia="pl-PL"/>
        </w:rPr>
        <w:t xml:space="preserve">z określonej działalności. Pomoc udzielana jest przedsiębiorcom na podstawie indywidualnych decyzji o wsparciu, po spełnieniu ustalonych kryteriów. </w:t>
      </w:r>
    </w:p>
    <w:p w14:paraId="39097F2B" w14:textId="77777777" w:rsidR="003E24C7" w:rsidRPr="00156F6A" w:rsidRDefault="003E24C7" w:rsidP="008C4D76">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Program PSI jest następcą programu Specjalnych Stref Ekonomicznych (SSE), w ramach którego analogiczną pomoc przedsiębiorcy mogli uzyskać, na podstawie zezwoleń Ministra właściwego ds. gospodarki, wydanych w związku z inwestycją na wyodrębnionej administracyjnie części terytorium Polski (tj. w jednej z 14 stref). Formalnie pomoc w SSE jest dalej rozliczna (do 2026 r.), jednakże od wejścia w życie ustawy z 10 maja 2018 r. o wspieraniu nowych inwestycji na terenie całego kraju, wraz z odpowiednimi aktami wykonawczymi (tj. od 5 września 2018 r.)</w:t>
      </w:r>
      <w:r w:rsidRPr="00156F6A">
        <w:rPr>
          <w:rStyle w:val="Odwoanieprzypisudolnego"/>
          <w:rFonts w:cs="Calibri"/>
          <w:sz w:val="24"/>
          <w:szCs w:val="24"/>
          <w:lang w:eastAsia="pl-PL"/>
        </w:rPr>
        <w:footnoteReference w:id="1"/>
      </w:r>
      <w:r w:rsidRPr="00156F6A">
        <w:rPr>
          <w:rFonts w:cs="Calibri"/>
          <w:sz w:val="24"/>
          <w:szCs w:val="24"/>
          <w:lang w:eastAsia="pl-PL"/>
        </w:rPr>
        <w:t xml:space="preserve">, nie są już wydawane zezwolenia na podstawie przepisów dotyczących SSE (ustawy z dnia 20 października 1994 r. o specjalnych strefach ekonomicznych i właściwych rozporządzeń), a spółki dotąd prowadzące SSE zostały powołane do nowych zadań, tj. do zarządzania 14 obszarami, pokrywającymi terytorium Polski, oraz do wydawania decyzji o wsparciu (w imieniu ministra właściwego ds. gospodarki) i  nadzoru nad nowymi inwestycjami PSI, zrealizowanymi na administrowanym obszarze. </w:t>
      </w:r>
    </w:p>
    <w:p w14:paraId="3C6060AD" w14:textId="77777777" w:rsidR="003E24C7" w:rsidRPr="00156F6A" w:rsidRDefault="003E24C7" w:rsidP="008C4D76">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 xml:space="preserve">Faktycznie więc dwa programy przedmiotowej (SSE, PSI) regionalnej pomocy inwestycyjnej funkcjonują równolegle, przy czym liczba nowych inwestorów-beneficjentów PSI przyrasta, a pomoc SSE ma charakter wygasający (generuje określone koszty i efekty, ale nie włącza już nowych odbiorców pomocy a jedynie obsługuje dotychczasowych inwestorów, w okresie objętym zezwoleniem). Powyższe jest istotnym kontekstem zewnętrznym ewaluacji przedmiotowego programu PSI. </w:t>
      </w:r>
    </w:p>
    <w:p w14:paraId="34DCCD21" w14:textId="77777777" w:rsidR="00840CA8" w:rsidRPr="00156F6A" w:rsidRDefault="00840CA8"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br w:type="page"/>
      </w:r>
    </w:p>
    <w:p w14:paraId="648649A3" w14:textId="01805F83" w:rsidR="003E24C7" w:rsidRPr="00156F6A" w:rsidRDefault="003E24C7"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lastRenderedPageBreak/>
        <w:t>Rys</w:t>
      </w:r>
      <w:r w:rsidR="00840CA8" w:rsidRPr="00156F6A">
        <w:rPr>
          <w:rFonts w:ascii="Calibri" w:hAnsi="Calibri" w:cs="Calibri"/>
          <w:szCs w:val="24"/>
          <w:lang w:val="pl-PL" w:eastAsia="pl-PL"/>
        </w:rPr>
        <w:t>unek 1</w:t>
      </w:r>
      <w:r w:rsidRPr="00156F6A">
        <w:rPr>
          <w:rFonts w:ascii="Calibri" w:hAnsi="Calibri" w:cs="Calibri"/>
          <w:szCs w:val="24"/>
          <w:lang w:val="pl-PL" w:eastAsia="pl-PL"/>
        </w:rPr>
        <w:t>. Mapa Polskiej Strefy Inwestycji, z wydzielonymi obszarami zarządzanymi przez spółki SSE.</w:t>
      </w:r>
    </w:p>
    <w:p w14:paraId="0EC3EE99" w14:textId="1F740CC0" w:rsidR="003E24C7" w:rsidRPr="00156F6A" w:rsidRDefault="003E24C7"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noProof/>
          <w:szCs w:val="24"/>
          <w:lang w:val="pl-PL" w:eastAsia="pl-PL"/>
        </w:rPr>
        <w:drawing>
          <wp:inline distT="0" distB="0" distL="0" distR="0" wp14:anchorId="3E6313EA" wp14:editId="2B89E982">
            <wp:extent cx="2621915" cy="2432685"/>
            <wp:effectExtent l="0" t="0" r="6985" b="5715"/>
            <wp:docPr id="213061803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1915" cy="2432685"/>
                    </a:xfrm>
                    <a:prstGeom prst="rect">
                      <a:avLst/>
                    </a:prstGeom>
                    <a:noFill/>
                  </pic:spPr>
                </pic:pic>
              </a:graphicData>
            </a:graphic>
          </wp:inline>
        </w:drawing>
      </w:r>
    </w:p>
    <w:p w14:paraId="0DA52B24" w14:textId="77777777" w:rsidR="003E24C7" w:rsidRPr="00156F6A" w:rsidRDefault="003E24C7" w:rsidP="008C4D76">
      <w:pPr>
        <w:pStyle w:val="Kolorowalistaakcent11"/>
        <w:spacing w:before="120" w:line="288" w:lineRule="auto"/>
        <w:ind w:left="0"/>
        <w:rPr>
          <w:rFonts w:ascii="Calibri" w:hAnsi="Calibri" w:cs="Calibri"/>
          <w:sz w:val="18"/>
          <w:szCs w:val="18"/>
          <w:lang w:val="pl-PL" w:eastAsia="pl-PL"/>
        </w:rPr>
      </w:pPr>
      <w:r w:rsidRPr="00156F6A">
        <w:rPr>
          <w:rFonts w:ascii="Calibri" w:hAnsi="Calibri" w:cs="Calibri"/>
          <w:sz w:val="18"/>
          <w:szCs w:val="18"/>
          <w:lang w:val="pl-PL" w:eastAsia="pl-PL"/>
        </w:rPr>
        <w:t>Źródło: PAIH (https://www.paih.gov.pl/inwestycje/zachety-inwestycyjne/polska-strefa-inwestycji/)</w:t>
      </w:r>
    </w:p>
    <w:p w14:paraId="1474C977" w14:textId="77777777" w:rsidR="003E24C7" w:rsidRPr="00156F6A" w:rsidRDefault="003E24C7" w:rsidP="008C4D76">
      <w:pPr>
        <w:spacing w:before="120" w:after="0" w:line="288" w:lineRule="auto"/>
        <w:jc w:val="both"/>
        <w:rPr>
          <w:rFonts w:cs="Calibri"/>
          <w:sz w:val="24"/>
          <w:szCs w:val="24"/>
          <w:lang w:eastAsia="pl-PL"/>
        </w:rPr>
      </w:pPr>
      <w:r w:rsidRPr="00156F6A">
        <w:rPr>
          <w:rFonts w:cs="Calibri"/>
          <w:sz w:val="24"/>
          <w:szCs w:val="24"/>
          <w:lang w:eastAsia="pl-PL"/>
        </w:rPr>
        <w:t>Na przestrzeni lat zasady udzielania inwestorom zwolnień podatku od dochodu ulegały zmianom, przy czym najistotniejsze modyfikacje wynikały z unijnych regulacji dotyczących udzielania pomocy publicznej, w szczególności regionalnej pomocy inwestycyjnej, o której mowa w ogólnym rozporządzeniu w sprawie wyłączeń blokowych – GBER)</w:t>
      </w:r>
      <w:r w:rsidRPr="00156F6A">
        <w:rPr>
          <w:rStyle w:val="Odwoanieprzypisudolnego"/>
          <w:rFonts w:cs="Calibri"/>
          <w:sz w:val="24"/>
          <w:szCs w:val="24"/>
          <w:lang w:eastAsia="pl-PL"/>
        </w:rPr>
        <w:footnoteReference w:id="2"/>
      </w:r>
      <w:r w:rsidRPr="00156F6A">
        <w:rPr>
          <w:rFonts w:cs="Calibri"/>
          <w:sz w:val="24"/>
          <w:szCs w:val="24"/>
          <w:lang w:eastAsia="pl-PL"/>
        </w:rPr>
        <w:t>. Znalazło to odzwierciedlenie w funkcjonowaniu w przeszłości i obecnie kilku programów pomocowy inwestycyjnej, w tym m.in. programu pomocowego nr SA.52028 (2018/X) i jego formalnych następców (przedłużających udzielanie przedmiotowej pomocy)objętych niniejszą ewaluacją tj.:</w:t>
      </w:r>
    </w:p>
    <w:p w14:paraId="3DAB5D3C" w14:textId="72733BDA" w:rsidR="003E24C7" w:rsidRPr="00156F6A" w:rsidRDefault="003E24C7" w:rsidP="008C4D76">
      <w:pPr>
        <w:spacing w:before="120" w:after="0" w:line="288" w:lineRule="auto"/>
        <w:jc w:val="both"/>
        <w:rPr>
          <w:rFonts w:cs="Calibri"/>
          <w:sz w:val="24"/>
          <w:szCs w:val="24"/>
          <w:lang w:eastAsia="pl-PL"/>
        </w:rPr>
      </w:pPr>
      <w:r w:rsidRPr="00156F6A">
        <w:rPr>
          <w:rFonts w:cs="Calibri"/>
          <w:sz w:val="24"/>
          <w:szCs w:val="24"/>
          <w:lang w:eastAsia="pl-PL"/>
        </w:rPr>
        <w:t>Tab</w:t>
      </w:r>
      <w:r w:rsidR="00840CA8" w:rsidRPr="00156F6A">
        <w:rPr>
          <w:rFonts w:cs="Calibri"/>
          <w:sz w:val="24"/>
          <w:szCs w:val="24"/>
          <w:lang w:eastAsia="pl-PL"/>
        </w:rPr>
        <w:t>ela 1</w:t>
      </w:r>
      <w:r w:rsidRPr="00156F6A">
        <w:rPr>
          <w:rFonts w:cs="Calibri"/>
          <w:sz w:val="24"/>
          <w:szCs w:val="24"/>
          <w:lang w:eastAsia="pl-PL"/>
        </w:rPr>
        <w:t xml:space="preserve">. Program pomocowy PSI ((SA.52028 (2018/X) i jego następcy)) objęty ewaluacją </w:t>
      </w:r>
    </w:p>
    <w:tbl>
      <w:tblPr>
        <w:tblStyle w:val="Tabelasiatki1jasnaakcent4"/>
        <w:tblW w:w="9492" w:type="dxa"/>
        <w:tblLayout w:type="fixed"/>
        <w:tblLook w:val="04A0" w:firstRow="1" w:lastRow="0" w:firstColumn="1" w:lastColumn="0" w:noHBand="0" w:noVBand="1"/>
      </w:tblPr>
      <w:tblGrid>
        <w:gridCol w:w="1271"/>
        <w:gridCol w:w="1418"/>
        <w:gridCol w:w="2126"/>
        <w:gridCol w:w="1276"/>
        <w:gridCol w:w="1134"/>
        <w:gridCol w:w="1275"/>
        <w:gridCol w:w="992"/>
      </w:tblGrid>
      <w:tr w:rsidR="00156F6A" w:rsidRPr="00156F6A" w14:paraId="18E1F035" w14:textId="77777777" w:rsidTr="001E43D7">
        <w:trPr>
          <w:cnfStyle w:val="100000000000" w:firstRow="1" w:lastRow="0" w:firstColumn="0" w:lastColumn="0" w:oddVBand="0" w:evenVBand="0" w:oddHBand="0"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271" w:type="dxa"/>
            <w:shd w:val="clear" w:color="auto" w:fill="0B769F" w:themeFill="accent4" w:themeFillShade="BF"/>
            <w:hideMark/>
          </w:tcPr>
          <w:p w14:paraId="7224A1D5" w14:textId="77777777" w:rsidR="003E24C7" w:rsidRPr="00811376" w:rsidRDefault="003E24C7" w:rsidP="008C4D76">
            <w:pPr>
              <w:spacing w:before="120" w:after="0" w:line="288" w:lineRule="auto"/>
              <w:jc w:val="both"/>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Numer programu pomocowego</w:t>
            </w:r>
          </w:p>
        </w:tc>
        <w:tc>
          <w:tcPr>
            <w:tcW w:w="1418" w:type="dxa"/>
            <w:shd w:val="clear" w:color="auto" w:fill="0B769F" w:themeFill="accent4" w:themeFillShade="BF"/>
            <w:hideMark/>
          </w:tcPr>
          <w:p w14:paraId="02615CD2"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Pełna nazwa programu pomocowego</w:t>
            </w:r>
          </w:p>
        </w:tc>
        <w:tc>
          <w:tcPr>
            <w:tcW w:w="2126" w:type="dxa"/>
            <w:shd w:val="clear" w:color="auto" w:fill="0B769F" w:themeFill="accent4" w:themeFillShade="BF"/>
            <w:hideMark/>
          </w:tcPr>
          <w:p w14:paraId="6C32A241"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Podstawa prawna</w:t>
            </w:r>
          </w:p>
        </w:tc>
        <w:tc>
          <w:tcPr>
            <w:tcW w:w="1276" w:type="dxa"/>
            <w:shd w:val="clear" w:color="auto" w:fill="0B769F" w:themeFill="accent4" w:themeFillShade="BF"/>
            <w:hideMark/>
          </w:tcPr>
          <w:p w14:paraId="6D8779C5"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Podmioty udzielające pomocy</w:t>
            </w:r>
          </w:p>
        </w:tc>
        <w:tc>
          <w:tcPr>
            <w:tcW w:w="1134" w:type="dxa"/>
            <w:shd w:val="clear" w:color="auto" w:fill="0B769F" w:themeFill="accent4" w:themeFillShade="BF"/>
            <w:hideMark/>
          </w:tcPr>
          <w:p w14:paraId="0157698A"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Przeznaczenie pomocy</w:t>
            </w:r>
          </w:p>
        </w:tc>
        <w:tc>
          <w:tcPr>
            <w:tcW w:w="1275" w:type="dxa"/>
            <w:shd w:val="clear" w:color="auto" w:fill="0B769F" w:themeFill="accent4" w:themeFillShade="BF"/>
            <w:hideMark/>
          </w:tcPr>
          <w:p w14:paraId="11788710"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Data rozpoczęcia /  zakończenia obowiązywania programu</w:t>
            </w:r>
          </w:p>
        </w:tc>
        <w:tc>
          <w:tcPr>
            <w:tcW w:w="992" w:type="dxa"/>
            <w:shd w:val="clear" w:color="auto" w:fill="0B769F" w:themeFill="accent4" w:themeFillShade="BF"/>
          </w:tcPr>
          <w:p w14:paraId="57E21F91" w14:textId="77777777" w:rsidR="003E24C7" w:rsidRPr="00811376" w:rsidRDefault="003E24C7" w:rsidP="008C4D76">
            <w:pPr>
              <w:spacing w:before="120" w:after="0" w:line="288" w:lineRule="auto"/>
              <w:cnfStyle w:val="100000000000" w:firstRow="1" w:lastRow="0" w:firstColumn="0" w:lastColumn="0" w:oddVBand="0" w:evenVBand="0" w:oddHBand="0" w:evenHBand="0" w:firstRowFirstColumn="0" w:firstRowLastColumn="0" w:lastRowFirstColumn="0" w:lastRowLastColumn="0"/>
              <w:rPr>
                <w:rFonts w:eastAsia="Times New Roman" w:cs="Calibri"/>
                <w:b w:val="0"/>
                <w:bCs w:val="0"/>
                <w:color w:val="FFFFFF" w:themeColor="background1"/>
                <w:sz w:val="16"/>
                <w:szCs w:val="16"/>
                <w:lang w:eastAsia="pl-PL"/>
              </w:rPr>
            </w:pPr>
            <w:r w:rsidRPr="00811376">
              <w:rPr>
                <w:rFonts w:eastAsia="Times New Roman" w:cs="Calibri"/>
                <w:b w:val="0"/>
                <w:bCs w:val="0"/>
                <w:color w:val="FFFFFF" w:themeColor="background1"/>
                <w:sz w:val="16"/>
                <w:szCs w:val="16"/>
                <w:lang w:eastAsia="pl-PL"/>
              </w:rPr>
              <w:t>Źródło pochodzenia pomocy</w:t>
            </w:r>
          </w:p>
        </w:tc>
      </w:tr>
      <w:tr w:rsidR="003E24C7" w:rsidRPr="00156F6A" w14:paraId="17E37B92" w14:textId="77777777" w:rsidTr="001E43D7">
        <w:trPr>
          <w:trHeight w:val="615"/>
        </w:trPr>
        <w:tc>
          <w:tcPr>
            <w:cnfStyle w:val="001000000000" w:firstRow="0" w:lastRow="0" w:firstColumn="1" w:lastColumn="0" w:oddVBand="0" w:evenVBand="0" w:oddHBand="0" w:evenHBand="0" w:firstRowFirstColumn="0" w:firstRowLastColumn="0" w:lastRowFirstColumn="0" w:lastRowLastColumn="0"/>
            <w:tcW w:w="1271" w:type="dxa"/>
          </w:tcPr>
          <w:p w14:paraId="2EC8DA0D"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SA.52028 (2018/X)</w:t>
            </w:r>
            <w:r w:rsidRPr="00156F6A" w:rsidDel="00610BA6">
              <w:rPr>
                <w:rFonts w:eastAsia="Times New Roman" w:cs="Calibri"/>
                <w:sz w:val="16"/>
                <w:szCs w:val="16"/>
                <w:lang w:eastAsia="pl-PL"/>
              </w:rPr>
              <w:t xml:space="preserve"> </w:t>
            </w:r>
          </w:p>
        </w:tc>
        <w:tc>
          <w:tcPr>
            <w:tcW w:w="1418" w:type="dxa"/>
          </w:tcPr>
          <w:p w14:paraId="6A61F26C"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Program pomocy regionalnej udzielanej niektórym przedsiębiorcom na realizację nowej inwestycji</w:t>
            </w:r>
          </w:p>
        </w:tc>
        <w:tc>
          <w:tcPr>
            <w:tcW w:w="2126" w:type="dxa"/>
          </w:tcPr>
          <w:p w14:paraId="4A9E00EF"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Ustawa z dnia 10 maja 2018 r. o wspieraniu nowych inwestycji (Dz. U. z 2018 r., poz. 1162)</w:t>
            </w:r>
          </w:p>
          <w:p w14:paraId="2A96B9A7"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Rozporządzenie Rady Ministrów z dnia 28 sierpnia 2018 r. w sprawie pomocy publicznej udzielanej niektórym przedsiębiorcom na realizację nowych inwestycji (Dz. U. z 2018 r., poz. 1713)</w:t>
            </w:r>
          </w:p>
        </w:tc>
        <w:tc>
          <w:tcPr>
            <w:tcW w:w="1276" w:type="dxa"/>
          </w:tcPr>
          <w:p w14:paraId="735CF390"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Urzędy skarbowe</w:t>
            </w:r>
          </w:p>
        </w:tc>
        <w:tc>
          <w:tcPr>
            <w:tcW w:w="1134" w:type="dxa"/>
          </w:tcPr>
          <w:p w14:paraId="4FF8C87B"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Pomoc regionalna - pomoc inwestycyjna</w:t>
            </w:r>
          </w:p>
        </w:tc>
        <w:tc>
          <w:tcPr>
            <w:tcW w:w="1275" w:type="dxa"/>
          </w:tcPr>
          <w:p w14:paraId="1630098D"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b/>
                <w:bCs/>
                <w:sz w:val="16"/>
                <w:szCs w:val="16"/>
                <w:lang w:eastAsia="pl-PL"/>
              </w:rPr>
              <w:t>05.09.2018</w:t>
            </w:r>
            <w:r w:rsidRPr="00156F6A">
              <w:rPr>
                <w:rFonts w:eastAsia="Times New Roman" w:cs="Calibri"/>
                <w:sz w:val="16"/>
                <w:szCs w:val="16"/>
                <w:lang w:eastAsia="pl-PL"/>
              </w:rPr>
              <w:t xml:space="preserve"> / 31.12.2020</w:t>
            </w:r>
          </w:p>
        </w:tc>
        <w:tc>
          <w:tcPr>
            <w:tcW w:w="992" w:type="dxa"/>
          </w:tcPr>
          <w:p w14:paraId="4BEB2B28"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Krajowe</w:t>
            </w:r>
          </w:p>
        </w:tc>
      </w:tr>
      <w:tr w:rsidR="003E24C7" w:rsidRPr="00156F6A" w14:paraId="362A43DA" w14:textId="77777777" w:rsidTr="001E43D7">
        <w:trPr>
          <w:trHeight w:val="615"/>
        </w:trPr>
        <w:tc>
          <w:tcPr>
            <w:cnfStyle w:val="001000000000" w:firstRow="0" w:lastRow="0" w:firstColumn="1" w:lastColumn="0" w:oddVBand="0" w:evenVBand="0" w:oddHBand="0" w:evenHBand="0" w:firstRowFirstColumn="0" w:firstRowLastColumn="0" w:lastRowFirstColumn="0" w:lastRowLastColumn="0"/>
            <w:tcW w:w="1271" w:type="dxa"/>
          </w:tcPr>
          <w:p w14:paraId="0D0841F2"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lastRenderedPageBreak/>
              <w:t>SA.60914(2020/X) (przedłużenie SA.52028</w:t>
            </w:r>
            <w:r w:rsidRPr="00156F6A">
              <w:rPr>
                <w:rFonts w:eastAsia="Times New Roman" w:cs="Calibri"/>
                <w:sz w:val="16"/>
                <w:szCs w:val="16"/>
                <w:lang w:eastAsia="pl-PL"/>
              </w:rPr>
              <w:br/>
              <w:t>(2018/X))</w:t>
            </w:r>
          </w:p>
        </w:tc>
        <w:tc>
          <w:tcPr>
            <w:tcW w:w="1418" w:type="dxa"/>
          </w:tcPr>
          <w:p w14:paraId="10D69358"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 xml:space="preserve">Program pomocy regionalnej udzielanej niektórym przedsiębiorcom na realizację nowej inwestycji </w:t>
            </w:r>
          </w:p>
        </w:tc>
        <w:tc>
          <w:tcPr>
            <w:tcW w:w="2126" w:type="dxa"/>
          </w:tcPr>
          <w:p w14:paraId="12DF53D0"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Ustawa z dnia 10 maja 2018 r. o wspieraniu nowych inwestycji (Dz. U. z 2020 r. poz. 1752), Rozporządzenie Rady Ministrów z dnia 28 sierpnia 2018 r. w sprawie pomocy publicznej udzielanej niektórym przedsiębiorcom na realizację nowych inwestycji (Dz. U. poz. 1713)</w:t>
            </w:r>
          </w:p>
        </w:tc>
        <w:tc>
          <w:tcPr>
            <w:tcW w:w="1276" w:type="dxa"/>
          </w:tcPr>
          <w:p w14:paraId="1C9F18EC"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Urzędy skarbowe</w:t>
            </w:r>
          </w:p>
        </w:tc>
        <w:tc>
          <w:tcPr>
            <w:tcW w:w="1134" w:type="dxa"/>
          </w:tcPr>
          <w:p w14:paraId="1E8BDEB8"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Pomoc regionalna - pomoc inwestycyjna</w:t>
            </w:r>
          </w:p>
        </w:tc>
        <w:tc>
          <w:tcPr>
            <w:tcW w:w="1275" w:type="dxa"/>
          </w:tcPr>
          <w:p w14:paraId="76EBE92B"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01.01.2021 / 31.12.2021</w:t>
            </w:r>
          </w:p>
        </w:tc>
        <w:tc>
          <w:tcPr>
            <w:tcW w:w="992" w:type="dxa"/>
          </w:tcPr>
          <w:p w14:paraId="535D1CE4"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Krajowe</w:t>
            </w:r>
          </w:p>
        </w:tc>
      </w:tr>
      <w:tr w:rsidR="003E24C7" w:rsidRPr="00156F6A" w14:paraId="7604938B" w14:textId="77777777" w:rsidTr="001E43D7">
        <w:trPr>
          <w:trHeight w:val="615"/>
        </w:trPr>
        <w:tc>
          <w:tcPr>
            <w:cnfStyle w:val="001000000000" w:firstRow="0" w:lastRow="0" w:firstColumn="1" w:lastColumn="0" w:oddVBand="0" w:evenVBand="0" w:oddHBand="0" w:evenHBand="0" w:firstRowFirstColumn="0" w:firstRowLastColumn="0" w:lastRowFirstColumn="0" w:lastRowLastColumn="0"/>
            <w:tcW w:w="1271" w:type="dxa"/>
          </w:tcPr>
          <w:p w14:paraId="0E79C0B0"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SA.101510</w:t>
            </w:r>
          </w:p>
          <w:p w14:paraId="6FE1E625"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(zmiana SA.60914(2020/X))</w:t>
            </w:r>
          </w:p>
        </w:tc>
        <w:tc>
          <w:tcPr>
            <w:tcW w:w="1418" w:type="dxa"/>
          </w:tcPr>
          <w:p w14:paraId="4846FAD9"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Program pomocy regionalnej udzielanej niektórym przedsiębiorcom na realizację nowej inwestycji</w:t>
            </w:r>
          </w:p>
        </w:tc>
        <w:tc>
          <w:tcPr>
            <w:tcW w:w="2126" w:type="dxa"/>
          </w:tcPr>
          <w:p w14:paraId="661235C4"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Ustawa z dnia 10 maja 2018 r. o wspieraniu nowych inwestycji (Dz. U. z 2020 r. poz. 1752, z późn. zm.)</w:t>
            </w:r>
          </w:p>
          <w:p w14:paraId="63A57F5C"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Rozporządzenie Rady Ministrów z dnia 28 sierpnia 2018 r. w sprawie pomocy publicznej udzielanej niektórym przedsiębiorcom na realizację nowych inwestycji (Dz. U. poz. 1713, z późn. zm.)</w:t>
            </w:r>
          </w:p>
        </w:tc>
        <w:tc>
          <w:tcPr>
            <w:tcW w:w="1276" w:type="dxa"/>
          </w:tcPr>
          <w:p w14:paraId="5F13E07C"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Urzędy skarbowe</w:t>
            </w:r>
          </w:p>
        </w:tc>
        <w:tc>
          <w:tcPr>
            <w:tcW w:w="1134" w:type="dxa"/>
          </w:tcPr>
          <w:p w14:paraId="1897DCC0"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Pomoc regionalna - pomoc inwestycyjna</w:t>
            </w:r>
          </w:p>
        </w:tc>
        <w:tc>
          <w:tcPr>
            <w:tcW w:w="1275" w:type="dxa"/>
          </w:tcPr>
          <w:p w14:paraId="14FC7437"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01.01.2022 / 31.12.2023</w:t>
            </w:r>
          </w:p>
        </w:tc>
        <w:tc>
          <w:tcPr>
            <w:tcW w:w="992" w:type="dxa"/>
          </w:tcPr>
          <w:p w14:paraId="340319E1"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Krajowe</w:t>
            </w:r>
          </w:p>
        </w:tc>
      </w:tr>
      <w:tr w:rsidR="003E24C7" w:rsidRPr="00156F6A" w14:paraId="3CCC7252" w14:textId="77777777" w:rsidTr="001E43D7">
        <w:trPr>
          <w:trHeight w:val="615"/>
        </w:trPr>
        <w:tc>
          <w:tcPr>
            <w:cnfStyle w:val="001000000000" w:firstRow="0" w:lastRow="0" w:firstColumn="1" w:lastColumn="0" w:oddVBand="0" w:evenVBand="0" w:oddHBand="0" w:evenHBand="0" w:firstRowFirstColumn="0" w:firstRowLastColumn="0" w:lastRowFirstColumn="0" w:lastRowLastColumn="0"/>
            <w:tcW w:w="1271" w:type="dxa"/>
          </w:tcPr>
          <w:p w14:paraId="289D2E4A"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SA.106420 (przedłużenie SA.101510)</w:t>
            </w:r>
          </w:p>
        </w:tc>
        <w:tc>
          <w:tcPr>
            <w:tcW w:w="1418" w:type="dxa"/>
          </w:tcPr>
          <w:p w14:paraId="31058ADA"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 xml:space="preserve">Program pomocy regionalnej udzielanej niektórym przedsiębiorcom na realizację nowej inwestycji </w:t>
            </w:r>
          </w:p>
        </w:tc>
        <w:tc>
          <w:tcPr>
            <w:tcW w:w="2126" w:type="dxa"/>
          </w:tcPr>
          <w:p w14:paraId="3CAC88FD"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Ustawa z dnia 10 maja 2018 r. o wspieraniu nowych inwestycji (Dz. U. z 2023 r. poz. 74), Rozporządzenie Rady Ministrów z dnia 27 grudnia 2022 r. w sprawie pomocy publicznej udzielanej niektórym przedsiębiorcom na realizację nowych inwestycji (Dz. U. poz. 2861)</w:t>
            </w:r>
          </w:p>
        </w:tc>
        <w:tc>
          <w:tcPr>
            <w:tcW w:w="1276" w:type="dxa"/>
          </w:tcPr>
          <w:p w14:paraId="421029CD"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Urzędy skarbowe</w:t>
            </w:r>
          </w:p>
        </w:tc>
        <w:tc>
          <w:tcPr>
            <w:tcW w:w="1134" w:type="dxa"/>
          </w:tcPr>
          <w:p w14:paraId="012079CA"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Pomoc regionalna - pomoc inwestycyjna</w:t>
            </w:r>
          </w:p>
        </w:tc>
        <w:tc>
          <w:tcPr>
            <w:tcW w:w="1275" w:type="dxa"/>
          </w:tcPr>
          <w:p w14:paraId="55ECE577"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01.01.2023 / 30.06.2024</w:t>
            </w:r>
          </w:p>
        </w:tc>
        <w:tc>
          <w:tcPr>
            <w:tcW w:w="992" w:type="dxa"/>
          </w:tcPr>
          <w:p w14:paraId="7C2BF113"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Krajowe</w:t>
            </w:r>
          </w:p>
        </w:tc>
      </w:tr>
      <w:tr w:rsidR="003E24C7" w:rsidRPr="00156F6A" w14:paraId="3AA234F3" w14:textId="77777777" w:rsidTr="001E43D7">
        <w:trPr>
          <w:trHeight w:val="615"/>
        </w:trPr>
        <w:tc>
          <w:tcPr>
            <w:cnfStyle w:val="001000000000" w:firstRow="0" w:lastRow="0" w:firstColumn="1" w:lastColumn="0" w:oddVBand="0" w:evenVBand="0" w:oddHBand="0" w:evenHBand="0" w:firstRowFirstColumn="0" w:firstRowLastColumn="0" w:lastRowFirstColumn="0" w:lastRowLastColumn="0"/>
            <w:tcW w:w="1271" w:type="dxa"/>
          </w:tcPr>
          <w:p w14:paraId="0A4A768E"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SA.112082</w:t>
            </w:r>
          </w:p>
          <w:p w14:paraId="65B2D2FE" w14:textId="77777777" w:rsidR="003E24C7" w:rsidRPr="00156F6A" w:rsidRDefault="003E24C7" w:rsidP="008C4D76">
            <w:pPr>
              <w:spacing w:before="120" w:after="0" w:line="288" w:lineRule="auto"/>
              <w:rPr>
                <w:rFonts w:eastAsia="Times New Roman" w:cs="Calibri"/>
                <w:sz w:val="16"/>
                <w:szCs w:val="16"/>
                <w:lang w:eastAsia="pl-PL"/>
              </w:rPr>
            </w:pPr>
            <w:r w:rsidRPr="00156F6A">
              <w:rPr>
                <w:rFonts w:eastAsia="Times New Roman" w:cs="Calibri"/>
                <w:sz w:val="16"/>
                <w:szCs w:val="16"/>
                <w:lang w:eastAsia="pl-PL"/>
              </w:rPr>
              <w:t>(zmiana SA.106420)</w:t>
            </w:r>
          </w:p>
        </w:tc>
        <w:tc>
          <w:tcPr>
            <w:tcW w:w="1418" w:type="dxa"/>
          </w:tcPr>
          <w:p w14:paraId="185536F6"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Program pomocy regionalnej udzielanej niektórym przedsiębiorcom na realizację nowej inwestycji (zmiana)</w:t>
            </w:r>
          </w:p>
        </w:tc>
        <w:tc>
          <w:tcPr>
            <w:tcW w:w="2126" w:type="dxa"/>
          </w:tcPr>
          <w:p w14:paraId="182A494C"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Ustawa z dnia 10 maja 2018 r. o wspieraniu nowych inwestycji (Dz. U. z 2023 r. poz. 74) Rozporządzenie Rady Ministrów z dnia 27 grudnia 2022 r. w sprawie pomocy publicznej udzielanej niektórym przedsiębiorcom na realizację nowych inwestycji (Dz. U. poz. 2861)</w:t>
            </w:r>
          </w:p>
        </w:tc>
        <w:tc>
          <w:tcPr>
            <w:tcW w:w="1276" w:type="dxa"/>
          </w:tcPr>
          <w:p w14:paraId="294A987E"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Urzędy skarbowe</w:t>
            </w:r>
          </w:p>
        </w:tc>
        <w:tc>
          <w:tcPr>
            <w:tcW w:w="1134" w:type="dxa"/>
          </w:tcPr>
          <w:p w14:paraId="2DC8CFE0"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Pomoc regionalna - pomoc inwestycyjna</w:t>
            </w:r>
          </w:p>
        </w:tc>
        <w:tc>
          <w:tcPr>
            <w:tcW w:w="1275" w:type="dxa"/>
          </w:tcPr>
          <w:p w14:paraId="0BDB7D66"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 xml:space="preserve">01.01.2024 / </w:t>
            </w:r>
            <w:r w:rsidRPr="00156F6A">
              <w:rPr>
                <w:rFonts w:eastAsia="Times New Roman" w:cs="Calibri"/>
                <w:b/>
                <w:bCs/>
                <w:sz w:val="16"/>
                <w:szCs w:val="16"/>
                <w:lang w:eastAsia="pl-PL"/>
              </w:rPr>
              <w:t>31.12.2026</w:t>
            </w:r>
          </w:p>
        </w:tc>
        <w:tc>
          <w:tcPr>
            <w:tcW w:w="992" w:type="dxa"/>
          </w:tcPr>
          <w:p w14:paraId="7E666E4B" w14:textId="77777777" w:rsidR="003E24C7" w:rsidRPr="00156F6A" w:rsidRDefault="003E24C7" w:rsidP="008C4D76">
            <w:pPr>
              <w:spacing w:before="120" w:after="0" w:line="288" w:lineRule="auto"/>
              <w:cnfStyle w:val="000000000000" w:firstRow="0" w:lastRow="0" w:firstColumn="0" w:lastColumn="0" w:oddVBand="0" w:evenVBand="0" w:oddHBand="0" w:evenHBand="0" w:firstRowFirstColumn="0" w:firstRowLastColumn="0" w:lastRowFirstColumn="0" w:lastRowLastColumn="0"/>
              <w:rPr>
                <w:rFonts w:eastAsia="Times New Roman" w:cs="Calibri"/>
                <w:sz w:val="16"/>
                <w:szCs w:val="16"/>
                <w:lang w:eastAsia="pl-PL"/>
              </w:rPr>
            </w:pPr>
            <w:r w:rsidRPr="00156F6A">
              <w:rPr>
                <w:rFonts w:eastAsia="Times New Roman" w:cs="Calibri"/>
                <w:sz w:val="16"/>
                <w:szCs w:val="16"/>
                <w:lang w:eastAsia="pl-PL"/>
              </w:rPr>
              <w:t>Krajowe</w:t>
            </w:r>
          </w:p>
        </w:tc>
      </w:tr>
    </w:tbl>
    <w:p w14:paraId="7BD611EF" w14:textId="77777777" w:rsidR="003E24C7" w:rsidRPr="00156F6A" w:rsidRDefault="003E24C7" w:rsidP="008C4D76">
      <w:pPr>
        <w:pStyle w:val="Kolorowalistaakcent11"/>
        <w:spacing w:before="120" w:line="288" w:lineRule="auto"/>
        <w:ind w:left="0"/>
        <w:rPr>
          <w:rFonts w:ascii="Calibri" w:hAnsi="Calibri" w:cs="Calibri"/>
          <w:sz w:val="20"/>
          <w:szCs w:val="20"/>
          <w:lang w:val="pl-PL" w:eastAsia="pl-PL"/>
        </w:rPr>
      </w:pPr>
      <w:r w:rsidRPr="00156F6A">
        <w:rPr>
          <w:rFonts w:ascii="Calibri" w:hAnsi="Calibri" w:cs="Calibri"/>
          <w:sz w:val="20"/>
          <w:szCs w:val="20"/>
          <w:lang w:val="pl-PL" w:eastAsia="pl-PL"/>
        </w:rPr>
        <w:t xml:space="preserve">Źródło: UOKiK, Lista programów pomocowych oraz pomocy indywidualnej w ramach wyłączeń grupowych (https://uokik.gov.pl/Download/1276, dostęp 16.06.2025; Por. </w:t>
      </w:r>
      <w:hyperlink r:id="rId9" w:history="1">
        <w:r w:rsidRPr="00156F6A">
          <w:rPr>
            <w:rStyle w:val="Hipercze"/>
            <w:rFonts w:ascii="Calibri" w:hAnsi="Calibri" w:cs="Calibri"/>
            <w:sz w:val="20"/>
            <w:szCs w:val="20"/>
            <w:lang w:val="pl-PL" w:eastAsia="pl-PL"/>
          </w:rPr>
          <w:t>https://competition-cases.ec.europa.eu/search</w:t>
        </w:r>
      </w:hyperlink>
      <w:r w:rsidRPr="00156F6A">
        <w:rPr>
          <w:rFonts w:ascii="Calibri" w:hAnsi="Calibri" w:cs="Calibri"/>
          <w:sz w:val="20"/>
          <w:szCs w:val="20"/>
          <w:lang w:val="pl-PL" w:eastAsia="pl-PL"/>
        </w:rPr>
        <w:t>, dostęp 16.06.2025)</w:t>
      </w:r>
    </w:p>
    <w:p w14:paraId="5E7AFED9" w14:textId="77777777" w:rsidR="003E24C7" w:rsidRPr="00156F6A" w:rsidRDefault="003E24C7" w:rsidP="00840CA8">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t xml:space="preserve">Zgodnie z Planem ewaluacji i Decyzją zatwierdzającą Plan, szacowany średnioroczny budżet programu PSI to około 676 mln EUR (duży program w rozumieniu art. 1 ust. 2 lit. a GBER). Wspierane projektu inwestycyjne (w formie zwolnień z podatku dochodowego), mają się </w:t>
      </w:r>
      <w:r w:rsidRPr="00156F6A">
        <w:rPr>
          <w:rFonts w:ascii="Calibri" w:hAnsi="Calibri" w:cs="Calibri"/>
          <w:szCs w:val="24"/>
          <w:lang w:val="pl-PL" w:eastAsia="pl-PL"/>
        </w:rPr>
        <w:lastRenderedPageBreak/>
        <w:t>przyczyniać do zrównoważonego rozwoju gospodarczego i społecznego wspieranych obszarów Polski, zgodnych z mapą pomocy regionalnej.</w:t>
      </w:r>
    </w:p>
    <w:p w14:paraId="2F8FC2F2" w14:textId="77777777" w:rsidR="003E24C7" w:rsidRPr="00156F6A" w:rsidRDefault="003E24C7" w:rsidP="00840CA8">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t>Celem programu jest stymulowanie wzrostu inwestycji prywatnych, które przyczynią się do:</w:t>
      </w:r>
    </w:p>
    <w:p w14:paraId="393677E9"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rozwoju innowacyjnych dziedzin działalności,</w:t>
      </w:r>
    </w:p>
    <w:p w14:paraId="79A2EFBF"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tworzenia nowych miejsc pracy dla wysoko wykwalifikowanego personelu,</w:t>
      </w:r>
    </w:p>
    <w:p w14:paraId="7AD464E0"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wdrażania nowych rozwiązań technologicznych,</w:t>
      </w:r>
    </w:p>
    <w:p w14:paraId="412ED432"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zwiększenia konkurencyjności produktów i usług,</w:t>
      </w:r>
    </w:p>
    <w:p w14:paraId="3C8F4E84"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rozwoju eksportu,</w:t>
      </w:r>
    </w:p>
    <w:p w14:paraId="60C3FB50"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zatrzymania narastających różnic regionalnych.</w:t>
      </w:r>
    </w:p>
    <w:p w14:paraId="598D1257" w14:textId="77777777" w:rsidR="003E24C7" w:rsidRPr="00156F6A" w:rsidRDefault="003E24C7" w:rsidP="00840CA8">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t>Pomoc mogą otrzymywać zarówno MŚP, jak i duże przedsiębiorstwa. Docelowa szacowana liczba beneficjentów to od 8 000 do 12 000 (choć faktyczna liczba wydanych decyzji o wsparciu okazała się znacznie mniejsza). Maksymalna intensywność pomocy zależy od poziomu rozwoju regionu i waha się:</w:t>
      </w:r>
    </w:p>
    <w:p w14:paraId="14056B20"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od 10% do 50% dla dużych przedsiębiorstw,</w:t>
      </w:r>
    </w:p>
    <w:p w14:paraId="2EEB6419"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od 20% do 60% dla średnich przedsiębiorstw,</w:t>
      </w:r>
    </w:p>
    <w:p w14:paraId="176BD2C6" w14:textId="77777777" w:rsidR="003E24C7" w:rsidRPr="00156F6A" w:rsidRDefault="003E24C7" w:rsidP="00156F6A">
      <w:pPr>
        <w:pStyle w:val="Kolorowalistaakcent11"/>
        <w:numPr>
          <w:ilvl w:val="0"/>
          <w:numId w:val="46"/>
        </w:numPr>
        <w:spacing w:line="288" w:lineRule="auto"/>
        <w:ind w:left="714" w:hanging="357"/>
        <w:rPr>
          <w:rFonts w:ascii="Calibri" w:hAnsi="Calibri" w:cs="Calibri"/>
          <w:szCs w:val="24"/>
          <w:lang w:val="pl-PL" w:eastAsia="pl-PL"/>
        </w:rPr>
      </w:pPr>
      <w:r w:rsidRPr="00156F6A">
        <w:rPr>
          <w:rFonts w:ascii="Calibri" w:hAnsi="Calibri" w:cs="Calibri"/>
          <w:szCs w:val="24"/>
          <w:lang w:val="pl-PL" w:eastAsia="pl-PL"/>
        </w:rPr>
        <w:t>od 30% do 70% dla małych przedsiębiorstw.</w:t>
      </w:r>
    </w:p>
    <w:p w14:paraId="1E81B88B" w14:textId="77777777" w:rsidR="003E24C7" w:rsidRPr="00156F6A" w:rsidRDefault="003E24C7"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szCs w:val="24"/>
          <w:lang w:val="pl-PL" w:eastAsia="pl-PL"/>
        </w:rPr>
        <w:t>Pomoc przyznawana jest w drodze decyzji o wsparciu, na podstawie oceny wniosku zawierającego plan realizacji inwestycji, a zwolnienia podatkowe są udzielane na okres 10, 12 lub 15 lat – zależnie od lokalizacji inwestycji</w:t>
      </w:r>
      <w:r w:rsidRPr="00156F6A">
        <w:rPr>
          <w:rStyle w:val="Odwoanieprzypisudolnego"/>
          <w:rFonts w:ascii="Calibri" w:hAnsi="Calibri" w:cs="Calibri"/>
          <w:szCs w:val="24"/>
          <w:lang w:val="pl-PL" w:eastAsia="pl-PL"/>
        </w:rPr>
        <w:footnoteReference w:id="3"/>
      </w:r>
      <w:r w:rsidRPr="00156F6A">
        <w:rPr>
          <w:rFonts w:ascii="Calibri" w:hAnsi="Calibri" w:cs="Calibri"/>
          <w:szCs w:val="24"/>
          <w:lang w:val="pl-PL" w:eastAsia="pl-PL"/>
        </w:rPr>
        <w:t xml:space="preserve">. </w:t>
      </w:r>
    </w:p>
    <w:p w14:paraId="71917254" w14:textId="77777777" w:rsidR="003E24C7" w:rsidRPr="00156F6A" w:rsidRDefault="003E24C7" w:rsidP="00840CA8">
      <w:pPr>
        <w:pStyle w:val="Kolorowalistaakcent11"/>
        <w:spacing w:before="120" w:line="288" w:lineRule="auto"/>
        <w:ind w:left="0"/>
        <w:rPr>
          <w:rFonts w:ascii="Calibri" w:hAnsi="Calibri" w:cs="Calibri"/>
          <w:szCs w:val="24"/>
          <w:lang w:eastAsia="pl-PL"/>
        </w:rPr>
      </w:pPr>
      <w:r w:rsidRPr="00156F6A">
        <w:rPr>
          <w:rFonts w:ascii="Calibri" w:hAnsi="Calibri" w:cs="Calibri"/>
          <w:szCs w:val="24"/>
          <w:lang w:eastAsia="pl-PL"/>
        </w:rPr>
        <w:t xml:space="preserve">Przedsiębiorcy ubiegający się o pomoc muszą spełnić zarówno </w:t>
      </w:r>
      <w:r w:rsidRPr="00B525F1">
        <w:rPr>
          <w:rFonts w:ascii="Calibri" w:hAnsi="Calibri" w:cs="Calibri"/>
          <w:szCs w:val="24"/>
          <w:lang w:eastAsia="pl-PL"/>
        </w:rPr>
        <w:t>kryteria ilościowe, jak i jakościowe. Wymagania ilościowe zależą od poziomu bezrobocia w powie</w:t>
      </w:r>
      <w:r w:rsidRPr="00156F6A">
        <w:rPr>
          <w:rFonts w:ascii="Calibri" w:hAnsi="Calibri" w:cs="Calibri"/>
          <w:szCs w:val="24"/>
          <w:lang w:eastAsia="pl-PL"/>
        </w:rPr>
        <w:t>cie, w którym planowana jest inwestycja, oraz od wielkości firmy.</w:t>
      </w:r>
    </w:p>
    <w:p w14:paraId="73DBE571" w14:textId="1CF372E3" w:rsidR="003E24C7" w:rsidRPr="00156F6A" w:rsidRDefault="003E24C7" w:rsidP="008C4D76">
      <w:pPr>
        <w:pStyle w:val="Kolorowalistaakcent11"/>
        <w:spacing w:before="120" w:line="288" w:lineRule="auto"/>
        <w:rPr>
          <w:rFonts w:ascii="Calibri" w:hAnsi="Calibri" w:cs="Calibri"/>
          <w:szCs w:val="24"/>
          <w:lang w:eastAsia="pl-PL"/>
        </w:rPr>
      </w:pPr>
      <w:r w:rsidRPr="00156F6A">
        <w:rPr>
          <w:rFonts w:ascii="Calibri" w:hAnsi="Calibri" w:cs="Calibri"/>
          <w:noProof/>
          <w:szCs w:val="24"/>
          <w:lang w:eastAsia="pl-PL"/>
        </w:rPr>
        <w:drawing>
          <wp:inline distT="0" distB="0" distL="0" distR="0" wp14:anchorId="79FFC841" wp14:editId="6910583E">
            <wp:extent cx="5558526" cy="1485900"/>
            <wp:effectExtent l="19050" t="19050" r="23495" b="19050"/>
            <wp:docPr id="7367256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66916" cy="1488143"/>
                    </a:xfrm>
                    <a:prstGeom prst="rect">
                      <a:avLst/>
                    </a:prstGeom>
                    <a:noFill/>
                    <a:ln>
                      <a:solidFill>
                        <a:schemeClr val="accent1"/>
                      </a:solidFill>
                    </a:ln>
                  </pic:spPr>
                </pic:pic>
              </a:graphicData>
            </a:graphic>
          </wp:inline>
        </w:drawing>
      </w:r>
    </w:p>
    <w:p w14:paraId="55FE13AA" w14:textId="77777777" w:rsidR="003E24C7" w:rsidRPr="00156F6A" w:rsidRDefault="003E24C7" w:rsidP="00840CA8">
      <w:pPr>
        <w:pStyle w:val="Kolorowalistaakcent11"/>
        <w:spacing w:before="120" w:line="288" w:lineRule="auto"/>
        <w:ind w:left="0"/>
        <w:rPr>
          <w:rFonts w:ascii="Calibri" w:hAnsi="Calibri" w:cs="Calibri"/>
          <w:szCs w:val="24"/>
          <w:lang w:eastAsia="pl-PL"/>
        </w:rPr>
      </w:pPr>
      <w:r w:rsidRPr="00156F6A">
        <w:rPr>
          <w:rFonts w:ascii="Calibri" w:hAnsi="Calibri" w:cs="Calibri"/>
          <w:szCs w:val="24"/>
          <w:lang w:eastAsia="pl-PL"/>
        </w:rPr>
        <w:t>Minimalne progi kosztów inwestycyjnych mogą zostać obniżone w przypadku:</w:t>
      </w:r>
    </w:p>
    <w:p w14:paraId="0F454517" w14:textId="77777777" w:rsidR="003E24C7" w:rsidRPr="00156F6A" w:rsidRDefault="003E24C7" w:rsidP="00156F6A">
      <w:pPr>
        <w:pStyle w:val="Kolorowalistaakcent11"/>
        <w:numPr>
          <w:ilvl w:val="0"/>
          <w:numId w:val="48"/>
        </w:numPr>
        <w:spacing w:line="288" w:lineRule="auto"/>
        <w:ind w:left="714" w:hanging="357"/>
        <w:rPr>
          <w:rFonts w:ascii="Calibri" w:hAnsi="Calibri" w:cs="Calibri"/>
          <w:szCs w:val="24"/>
          <w:lang w:eastAsia="pl-PL"/>
        </w:rPr>
      </w:pPr>
      <w:r w:rsidRPr="00156F6A">
        <w:rPr>
          <w:rFonts w:ascii="Calibri" w:hAnsi="Calibri" w:cs="Calibri"/>
          <w:szCs w:val="24"/>
          <w:lang w:eastAsia="pl-PL"/>
        </w:rPr>
        <w:t>firm z sektora MŚP,</w:t>
      </w:r>
    </w:p>
    <w:p w14:paraId="6F783F25" w14:textId="77777777" w:rsidR="003E24C7" w:rsidRPr="00156F6A" w:rsidRDefault="003E24C7" w:rsidP="00156F6A">
      <w:pPr>
        <w:pStyle w:val="Kolorowalistaakcent11"/>
        <w:numPr>
          <w:ilvl w:val="0"/>
          <w:numId w:val="48"/>
        </w:numPr>
        <w:spacing w:line="288" w:lineRule="auto"/>
        <w:ind w:left="714" w:hanging="357"/>
        <w:rPr>
          <w:rFonts w:ascii="Calibri" w:hAnsi="Calibri" w:cs="Calibri"/>
          <w:szCs w:val="24"/>
          <w:lang w:eastAsia="pl-PL"/>
        </w:rPr>
      </w:pPr>
      <w:r w:rsidRPr="00156F6A">
        <w:rPr>
          <w:rFonts w:ascii="Calibri" w:hAnsi="Calibri" w:cs="Calibri"/>
          <w:szCs w:val="24"/>
          <w:lang w:eastAsia="pl-PL"/>
        </w:rPr>
        <w:t>dużych przedsiębiorstw realizujących inwestycje na obszarze miast tracących funkcje społeczno-gospodarcze (zgodnie z założeniami Strategii na rzecz Odpowiedzialnego Rozwoju – SOR) lub w gminach graniczących z takimi miastami,</w:t>
      </w:r>
    </w:p>
    <w:p w14:paraId="731B6CB1" w14:textId="77777777" w:rsidR="003E24C7" w:rsidRPr="00156F6A" w:rsidRDefault="003E24C7" w:rsidP="00156F6A">
      <w:pPr>
        <w:pStyle w:val="Kolorowalistaakcent11"/>
        <w:numPr>
          <w:ilvl w:val="0"/>
          <w:numId w:val="48"/>
        </w:numPr>
        <w:spacing w:line="288" w:lineRule="auto"/>
        <w:ind w:left="714" w:hanging="357"/>
        <w:rPr>
          <w:rFonts w:ascii="Calibri" w:hAnsi="Calibri" w:cs="Calibri"/>
          <w:szCs w:val="24"/>
          <w:lang w:eastAsia="pl-PL"/>
        </w:rPr>
      </w:pPr>
      <w:r w:rsidRPr="00156F6A">
        <w:rPr>
          <w:rFonts w:ascii="Calibri" w:hAnsi="Calibri" w:cs="Calibri"/>
          <w:szCs w:val="24"/>
          <w:lang w:eastAsia="pl-PL"/>
        </w:rPr>
        <w:lastRenderedPageBreak/>
        <w:t>inwestycji obejmujących nowoczesne usługi dla biznesu lub działalność badawczo-rozwojową (B+R).</w:t>
      </w:r>
    </w:p>
    <w:p w14:paraId="7E25C50C" w14:textId="77777777" w:rsidR="003E24C7" w:rsidRPr="00156F6A" w:rsidRDefault="003E24C7" w:rsidP="00156F6A">
      <w:pPr>
        <w:pStyle w:val="Kolorowalistaakcent11"/>
        <w:spacing w:before="120" w:line="288" w:lineRule="auto"/>
        <w:ind w:left="0"/>
        <w:rPr>
          <w:rFonts w:ascii="Calibri" w:hAnsi="Calibri" w:cs="Calibri"/>
          <w:szCs w:val="24"/>
          <w:lang w:eastAsia="pl-PL"/>
        </w:rPr>
      </w:pPr>
      <w:r w:rsidRPr="00156F6A">
        <w:rPr>
          <w:rFonts w:ascii="Calibri" w:hAnsi="Calibri" w:cs="Calibri"/>
          <w:szCs w:val="24"/>
          <w:lang w:eastAsia="pl-PL"/>
        </w:rPr>
        <w:t>Z kolei wymagania jakościowe dotyczą oceny potencjalnych korzyści wynikających z inwestycji – uwzględniają m.in. możliwość tworzenia nowych miejsc pracy, charakter branży (np. usługi czy przemysł) oraz planowaną współpracę z instytucjami naukowymi.</w:t>
      </w:r>
    </w:p>
    <w:p w14:paraId="0A055C37" w14:textId="7D47F56E" w:rsidR="003E24C7" w:rsidRPr="00156F6A" w:rsidRDefault="003E24C7" w:rsidP="008C4D76">
      <w:pPr>
        <w:pStyle w:val="Kolorowalistaakcent11"/>
        <w:spacing w:before="120" w:line="288" w:lineRule="auto"/>
        <w:ind w:left="360"/>
        <w:rPr>
          <w:rFonts w:ascii="Calibri" w:hAnsi="Calibri" w:cs="Calibri"/>
          <w:szCs w:val="24"/>
          <w:lang w:eastAsia="pl-PL"/>
        </w:rPr>
      </w:pPr>
      <w:r w:rsidRPr="00156F6A">
        <w:rPr>
          <w:rFonts w:ascii="Calibri" w:hAnsi="Calibri" w:cs="Calibri"/>
          <w:noProof/>
          <w:szCs w:val="24"/>
          <w:lang w:eastAsia="pl-PL"/>
        </w:rPr>
        <w:drawing>
          <wp:inline distT="0" distB="0" distL="0" distR="0" wp14:anchorId="64B2540E" wp14:editId="6720F65B">
            <wp:extent cx="5160299" cy="2257425"/>
            <wp:effectExtent l="19050" t="19050" r="21590" b="9525"/>
            <wp:docPr id="45472008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61830" cy="2258095"/>
                    </a:xfrm>
                    <a:prstGeom prst="rect">
                      <a:avLst/>
                    </a:prstGeom>
                    <a:noFill/>
                    <a:ln>
                      <a:solidFill>
                        <a:schemeClr val="accent1"/>
                      </a:solidFill>
                    </a:ln>
                  </pic:spPr>
                </pic:pic>
              </a:graphicData>
            </a:graphic>
          </wp:inline>
        </w:drawing>
      </w:r>
    </w:p>
    <w:p w14:paraId="0AAF7164" w14:textId="77777777" w:rsidR="003E24C7" w:rsidRPr="00156F6A" w:rsidRDefault="003E24C7" w:rsidP="00840CA8">
      <w:pPr>
        <w:pStyle w:val="Kolorowalistaakcent11"/>
        <w:spacing w:before="120" w:line="288" w:lineRule="auto"/>
        <w:ind w:left="0"/>
        <w:rPr>
          <w:rFonts w:ascii="Calibri" w:hAnsi="Calibri" w:cs="Calibri"/>
          <w:szCs w:val="24"/>
          <w:lang w:eastAsia="pl-PL"/>
        </w:rPr>
      </w:pPr>
      <w:r w:rsidRPr="00156F6A">
        <w:rPr>
          <w:rFonts w:ascii="Calibri" w:hAnsi="Calibri" w:cs="Calibri"/>
          <w:szCs w:val="24"/>
          <w:lang w:eastAsia="pl-PL"/>
        </w:rPr>
        <w:t>Kwota podatku, którego firma nie będzie zobowiązana zapłacić, ustalana jest jako iloczyn wydatków kwalifikowanych poniesionych na inwestycję oraz stawki intensywności pomocy obowiązującej w danym województwie, gdzie realizowany jest projekt.</w:t>
      </w:r>
    </w:p>
    <w:p w14:paraId="079DC0C7" w14:textId="32085D39" w:rsidR="003E24C7" w:rsidRPr="00156F6A" w:rsidRDefault="003E24C7" w:rsidP="008C4D76">
      <w:pPr>
        <w:pStyle w:val="Kolorowalistaakcent11"/>
        <w:spacing w:before="120" w:line="288" w:lineRule="auto"/>
        <w:ind w:left="0"/>
        <w:rPr>
          <w:rFonts w:ascii="Calibri" w:hAnsi="Calibri" w:cs="Calibri"/>
          <w:szCs w:val="24"/>
          <w:lang w:val="pl-PL" w:eastAsia="pl-PL"/>
        </w:rPr>
      </w:pPr>
      <w:r w:rsidRPr="00156F6A">
        <w:rPr>
          <w:rFonts w:ascii="Calibri" w:hAnsi="Calibri" w:cs="Calibri"/>
          <w:noProof/>
          <w:szCs w:val="24"/>
          <w:lang w:val="pl-PL" w:eastAsia="pl-PL"/>
        </w:rPr>
        <w:drawing>
          <wp:inline distT="0" distB="0" distL="0" distR="0" wp14:anchorId="284F9366" wp14:editId="3E531196">
            <wp:extent cx="5208905" cy="1388745"/>
            <wp:effectExtent l="19050" t="19050" r="10795" b="20955"/>
            <wp:docPr id="13143134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08905" cy="1388745"/>
                    </a:xfrm>
                    <a:prstGeom prst="rect">
                      <a:avLst/>
                    </a:prstGeom>
                    <a:noFill/>
                    <a:ln>
                      <a:solidFill>
                        <a:schemeClr val="accent1"/>
                      </a:solidFill>
                    </a:ln>
                  </pic:spPr>
                </pic:pic>
              </a:graphicData>
            </a:graphic>
          </wp:inline>
        </w:drawing>
      </w:r>
    </w:p>
    <w:p w14:paraId="49F955A7" w14:textId="77777777" w:rsidR="003E24C7" w:rsidRPr="00156F6A" w:rsidRDefault="003E24C7" w:rsidP="008C4D76">
      <w:pPr>
        <w:pStyle w:val="Kolorowalistaakcent11"/>
        <w:spacing w:before="120" w:line="288" w:lineRule="auto"/>
        <w:ind w:left="0"/>
        <w:rPr>
          <w:rFonts w:ascii="Calibri" w:hAnsi="Calibri" w:cs="Calibri"/>
          <w:sz w:val="18"/>
          <w:szCs w:val="18"/>
          <w:lang w:val="pl-PL" w:eastAsia="pl-PL"/>
        </w:rPr>
      </w:pPr>
      <w:r w:rsidRPr="00156F6A">
        <w:rPr>
          <w:rFonts w:ascii="Calibri" w:hAnsi="Calibri" w:cs="Calibri"/>
          <w:sz w:val="18"/>
          <w:szCs w:val="18"/>
          <w:lang w:val="pl-PL" w:eastAsia="pl-PL"/>
        </w:rPr>
        <w:t>Źródło: Deloitte (https://www.deloitte.com/pl/pl/services/tax/perspectives/Polska-Strefa-Inwestycji-czym-jest-i-jak-skorzystac.html)</w:t>
      </w:r>
    </w:p>
    <w:p w14:paraId="4887E670" w14:textId="77777777" w:rsidR="00840CA8" w:rsidRPr="00156F6A" w:rsidRDefault="00840CA8" w:rsidP="00840CA8">
      <w:pPr>
        <w:pStyle w:val="Kolorowalistaakcent11"/>
        <w:spacing w:before="120" w:line="288" w:lineRule="auto"/>
        <w:ind w:left="0"/>
        <w:rPr>
          <w:rFonts w:ascii="Calibri" w:hAnsi="Calibri" w:cs="Calibri"/>
          <w:szCs w:val="24"/>
          <w:lang w:eastAsia="pl-PL"/>
        </w:rPr>
      </w:pPr>
      <w:bookmarkStart w:id="2" w:name="_Hlk201006954"/>
    </w:p>
    <w:p w14:paraId="7D57CCD1" w14:textId="30019A44" w:rsidR="003E24C7" w:rsidRPr="00156F6A" w:rsidRDefault="003E24C7" w:rsidP="00840CA8">
      <w:pPr>
        <w:pStyle w:val="Kolorowalistaakcent11"/>
        <w:spacing w:before="120" w:line="288" w:lineRule="auto"/>
        <w:ind w:left="0"/>
        <w:rPr>
          <w:rFonts w:ascii="Calibri" w:hAnsi="Calibri" w:cs="Calibri"/>
          <w:szCs w:val="24"/>
          <w:lang w:eastAsia="pl-PL"/>
        </w:rPr>
      </w:pPr>
      <w:r w:rsidRPr="00156F6A">
        <w:rPr>
          <w:rFonts w:ascii="Calibri" w:hAnsi="Calibri" w:cs="Calibri"/>
          <w:szCs w:val="24"/>
          <w:lang w:eastAsia="pl-PL"/>
        </w:rPr>
        <w:t xml:space="preserve">Podsumowujac stan realizacji rzeczowo-finansowej programu PSI na koniec 2024 r. (na podstawie danych Departamentu Rozwoju Inwestycji MRiT) należy odnotować nastepujące: </w:t>
      </w:r>
    </w:p>
    <w:p w14:paraId="2C59765F" w14:textId="77777777" w:rsidR="003E24C7" w:rsidRPr="00156F6A" w:rsidRDefault="003E24C7" w:rsidP="00156F6A">
      <w:pPr>
        <w:pStyle w:val="Kolorowalistaakcent11"/>
        <w:numPr>
          <w:ilvl w:val="0"/>
          <w:numId w:val="51"/>
        </w:numPr>
        <w:spacing w:line="288" w:lineRule="auto"/>
        <w:ind w:left="714" w:hanging="357"/>
        <w:rPr>
          <w:rFonts w:ascii="Calibri" w:hAnsi="Calibri" w:cs="Calibri"/>
          <w:szCs w:val="24"/>
          <w:lang w:eastAsia="pl-PL"/>
        </w:rPr>
      </w:pPr>
      <w:r w:rsidRPr="00156F6A">
        <w:rPr>
          <w:rFonts w:ascii="Calibri" w:hAnsi="Calibri" w:cs="Calibri"/>
          <w:szCs w:val="24"/>
          <w:lang w:eastAsia="pl-PL"/>
        </w:rPr>
        <w:t>W okresie od uruchomienia programu PSI we wrześniu 2018 r. do 31 grudnia 2024 r. wydano łącznie 3 054 decyzje o udzieleniu wsparcia. Łączna wartość planowanych inwestycji objętych tymi decyzjami wyniosła 132,5 miliarda złotych, a przedsiębiorcy zadeklarowali utworzenie 51 924 nowych miejsc pracy.</w:t>
      </w:r>
    </w:p>
    <w:p w14:paraId="7F1EEB81" w14:textId="77777777" w:rsidR="003E24C7" w:rsidRPr="00156F6A" w:rsidRDefault="003E24C7" w:rsidP="00156F6A">
      <w:pPr>
        <w:pStyle w:val="Kolorowalistaakcent11"/>
        <w:numPr>
          <w:ilvl w:val="0"/>
          <w:numId w:val="51"/>
        </w:numPr>
        <w:spacing w:line="288" w:lineRule="auto"/>
        <w:ind w:left="714" w:hanging="357"/>
        <w:rPr>
          <w:rFonts w:ascii="Calibri" w:hAnsi="Calibri" w:cs="Calibri"/>
          <w:szCs w:val="24"/>
          <w:lang w:eastAsia="pl-PL"/>
        </w:rPr>
      </w:pPr>
      <w:r w:rsidRPr="00156F6A">
        <w:rPr>
          <w:rFonts w:ascii="Calibri" w:hAnsi="Calibri" w:cs="Calibri"/>
          <w:szCs w:val="24"/>
          <w:lang w:eastAsia="pl-PL"/>
        </w:rPr>
        <w:t xml:space="preserve">Na koniec 2024 roku obowiązywało nadal 2 561 decyzji o wsparciu, co stanowi 83% wszystkich dotychczas wydanych. Wartość inwestycji w ramach aktywnych projektów </w:t>
      </w:r>
      <w:r w:rsidRPr="00156F6A">
        <w:rPr>
          <w:rFonts w:ascii="Calibri" w:hAnsi="Calibri" w:cs="Calibri"/>
          <w:szCs w:val="24"/>
          <w:lang w:eastAsia="pl-PL"/>
        </w:rPr>
        <w:lastRenderedPageBreak/>
        <w:t>wyniosła 106,1 miliarda złotych (78% całkowitej wartości), z deklaracją utworzenia 38 333 miejsc pracy (74% ogółu).</w:t>
      </w:r>
    </w:p>
    <w:p w14:paraId="603DC1A0" w14:textId="77777777" w:rsidR="003E24C7" w:rsidRPr="00156F6A" w:rsidRDefault="003E24C7" w:rsidP="00156F6A">
      <w:pPr>
        <w:pStyle w:val="Kolorowalistaakcent11"/>
        <w:numPr>
          <w:ilvl w:val="0"/>
          <w:numId w:val="51"/>
        </w:numPr>
        <w:spacing w:line="288" w:lineRule="auto"/>
        <w:ind w:left="714" w:hanging="357"/>
        <w:rPr>
          <w:rFonts w:ascii="Calibri" w:hAnsi="Calibri" w:cs="Calibri"/>
          <w:szCs w:val="24"/>
          <w:lang w:eastAsia="pl-PL"/>
        </w:rPr>
      </w:pPr>
      <w:r w:rsidRPr="00156F6A">
        <w:rPr>
          <w:rFonts w:ascii="Calibri" w:hAnsi="Calibri" w:cs="Calibri"/>
          <w:szCs w:val="24"/>
          <w:lang w:eastAsia="pl-PL"/>
        </w:rPr>
        <w:t>Od momentu uruchomienia PSI mikro-, małe i średnie przedsiębiorstwa z Polski uzyskały 1913 decyzji o wsparciu, co stanowi 63% całkowitej liczby wydanych decyzji. Wartość ich inwestycji wyniosła 20,4 miliarda złotych (15% całkowitej wartości inwestycji w ramach PSI), a liczba zadeklarowanych nowych miejsc pracy wyniosła 9 246 (18% wszystkich miejsc pracy).</w:t>
      </w:r>
    </w:p>
    <w:p w14:paraId="3C3A0A71" w14:textId="77777777" w:rsidR="003E24C7" w:rsidRPr="00156F6A" w:rsidRDefault="003E24C7" w:rsidP="00156F6A">
      <w:pPr>
        <w:pStyle w:val="Kolorowalistaakcent11"/>
        <w:numPr>
          <w:ilvl w:val="0"/>
          <w:numId w:val="51"/>
        </w:numPr>
        <w:spacing w:line="288" w:lineRule="auto"/>
        <w:ind w:left="714" w:hanging="357"/>
        <w:rPr>
          <w:rFonts w:ascii="Calibri" w:hAnsi="Calibri" w:cs="Calibri"/>
          <w:szCs w:val="24"/>
          <w:lang w:eastAsia="pl-PL"/>
        </w:rPr>
      </w:pPr>
      <w:r w:rsidRPr="00156F6A">
        <w:rPr>
          <w:rFonts w:ascii="Calibri" w:hAnsi="Calibri" w:cs="Calibri"/>
          <w:szCs w:val="24"/>
          <w:lang w:eastAsia="pl-PL"/>
        </w:rPr>
        <w:t>Przedsiębiorcy zagraniczni otrzymali od początku działania PSI 750 decyzji o wsparciu (25% wszystkich). Wartość planowanych przez nich inwestycji sięgnęła 78,9 miliarda złotych (60% całkowitej wartości inwestycji w PSI), przy deklaracji utworzenia 34 311 nowych miejsc pracy, co stanowi 66% wszystkich miejsc pracy zadeklarowanych w ramach programu.</w:t>
      </w:r>
    </w:p>
    <w:p w14:paraId="19AF596F" w14:textId="7FA7C1D6" w:rsidR="003E24C7" w:rsidRPr="00156F6A" w:rsidRDefault="003E24C7" w:rsidP="008C4D76">
      <w:pPr>
        <w:pStyle w:val="Kolorowalistaakcent11"/>
        <w:spacing w:before="120" w:line="288" w:lineRule="auto"/>
        <w:ind w:left="0"/>
        <w:rPr>
          <w:rFonts w:ascii="Calibri" w:hAnsi="Calibri" w:cs="Calibri"/>
          <w:szCs w:val="24"/>
          <w:lang w:val="pl-PL" w:eastAsia="pl-PL"/>
        </w:rPr>
      </w:pPr>
    </w:p>
    <w:p w14:paraId="46D99EA0" w14:textId="77777777" w:rsidR="008C4D76" w:rsidRPr="00156F6A" w:rsidRDefault="003E24C7" w:rsidP="008C4D76">
      <w:pPr>
        <w:pStyle w:val="Nagwek3"/>
        <w:spacing w:before="120"/>
        <w:rPr>
          <w:lang w:eastAsia="pl-PL"/>
        </w:rPr>
      </w:pPr>
      <w:bookmarkStart w:id="3" w:name="_Toc201005380"/>
      <w:bookmarkEnd w:id="2"/>
      <w:r w:rsidRPr="00156F6A">
        <w:rPr>
          <w:lang w:eastAsia="pl-PL"/>
        </w:rPr>
        <w:t>O badaniu</w:t>
      </w:r>
      <w:bookmarkEnd w:id="3"/>
    </w:p>
    <w:p w14:paraId="7706BCA1" w14:textId="1F562517" w:rsidR="003E24C7" w:rsidRPr="00156F6A" w:rsidRDefault="003E24C7" w:rsidP="008C4D76">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Zgodnie z Rozporządzeniem GBER, duże programy pomocowe podlegają procesowi ewaluacji. Przepisy GBER nakładają obowiązek przygotowania Planu ewaluacji dla programów pomocowych o średniej rocznej wielkości pomocy publicznej wynoszącej powyżej 676 mln EUR, a takim docelowo (przy określonych uwarunkowaniach gospodarczych) mógłby być przedmiotowy Program pomocowy PSI. Na tej podstawie Ministerstwo przygotowało Plan ewaluacji</w:t>
      </w:r>
      <w:r w:rsidRPr="00156F6A">
        <w:rPr>
          <w:rStyle w:val="Odwoanieprzypisudolnego"/>
          <w:rFonts w:cs="Calibri"/>
          <w:sz w:val="24"/>
          <w:szCs w:val="24"/>
          <w:lang w:eastAsia="pl-PL"/>
        </w:rPr>
        <w:footnoteReference w:id="4"/>
      </w:r>
      <w:r w:rsidRPr="00156F6A">
        <w:rPr>
          <w:rFonts w:cs="Calibri"/>
          <w:sz w:val="24"/>
          <w:szCs w:val="24"/>
          <w:lang w:eastAsia="pl-PL"/>
        </w:rPr>
        <w:t xml:space="preserve"> dotyczący </w:t>
      </w:r>
      <w:r w:rsidRPr="00156F6A">
        <w:rPr>
          <w:rFonts w:cs="Calibri"/>
          <w:sz w:val="24"/>
          <w:szCs w:val="24"/>
        </w:rPr>
        <w:t>„Programu pomocy regionalnej udzielanej niektórym przedsiębiorcom na realizację nowej inwestycji" ((SA.52028 (2018/EV), przedłożona Komisji Europejskiej przez władze polskie (załącznik do niniejszego OPZ)</w:t>
      </w:r>
      <w:r w:rsidRPr="00156F6A">
        <w:rPr>
          <w:rFonts w:cs="Calibri"/>
          <w:sz w:val="24"/>
          <w:szCs w:val="24"/>
          <w:lang w:eastAsia="pl-PL"/>
        </w:rPr>
        <w:t xml:space="preserve">, który został zatwierdzony decyzją </w:t>
      </w:r>
      <w:r w:rsidRPr="00156F6A">
        <w:rPr>
          <w:rFonts w:cs="Calibri"/>
          <w:sz w:val="24"/>
          <w:szCs w:val="24"/>
        </w:rPr>
        <w:t>Komisji Europejskiej dnia 28.02.2019 r. (C(2019)1523 final)</w:t>
      </w:r>
      <w:r w:rsidRPr="00156F6A">
        <w:rPr>
          <w:rFonts w:cs="Calibri"/>
          <w:sz w:val="24"/>
          <w:szCs w:val="24"/>
          <w:vertAlign w:val="superscript"/>
          <w:lang w:eastAsia="pl-PL"/>
        </w:rPr>
        <w:footnoteReference w:id="5"/>
      </w:r>
      <w:r w:rsidRPr="00156F6A">
        <w:rPr>
          <w:rFonts w:cs="Calibri"/>
          <w:sz w:val="24"/>
          <w:szCs w:val="24"/>
          <w:lang w:eastAsia="pl-PL"/>
        </w:rPr>
        <w:t xml:space="preserve">). </w:t>
      </w:r>
    </w:p>
    <w:p w14:paraId="587F6D5D" w14:textId="433A6CD1" w:rsidR="003E24C7" w:rsidRPr="00156F6A" w:rsidRDefault="003E24C7" w:rsidP="00156F6A">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Celem ogólnym (strategicznym) niniejszego badania jest realizacja zobowiązań wynikających z Planu ewaluacji dla przedmiotowego Programu pomocowego, oraz z Decyzji KE zatwierdzającej Plan, jak również dostarczenie Ministrowi właściwemu do spraw gospodarki wiedzy w jaki sposób interwencja programu „Polska Strefa Inwestycji” działa i dlaczego.</w:t>
      </w:r>
    </w:p>
    <w:p w14:paraId="2B9372CF" w14:textId="77777777" w:rsidR="003E24C7" w:rsidRPr="00156F6A" w:rsidRDefault="003E24C7" w:rsidP="008C4D76">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Cele szczegółowe (operacyjne) sprowadzają się do dostarczenia odpowiedzi na pytania ewaluacyjne i dowodów ilościowych na wpływ pomocy, uwzględniając:</w:t>
      </w:r>
    </w:p>
    <w:p w14:paraId="52A849DD" w14:textId="77777777" w:rsidR="003E24C7" w:rsidRPr="00156F6A" w:rsidRDefault="003E24C7" w:rsidP="00156F6A">
      <w:pPr>
        <w:numPr>
          <w:ilvl w:val="0"/>
          <w:numId w:val="52"/>
        </w:numPr>
        <w:autoSpaceDE w:val="0"/>
        <w:autoSpaceDN w:val="0"/>
        <w:adjustRightInd w:val="0"/>
        <w:spacing w:after="0" w:line="288" w:lineRule="auto"/>
        <w:ind w:left="714" w:hanging="357"/>
        <w:jc w:val="both"/>
        <w:rPr>
          <w:rFonts w:cs="Calibri"/>
          <w:sz w:val="24"/>
          <w:szCs w:val="24"/>
          <w:lang w:eastAsia="pl-PL"/>
        </w:rPr>
      </w:pPr>
      <w:r w:rsidRPr="00156F6A">
        <w:rPr>
          <w:rFonts w:cs="Calibri"/>
          <w:sz w:val="24"/>
          <w:szCs w:val="24"/>
          <w:lang w:eastAsia="pl-PL"/>
        </w:rPr>
        <w:t>skutki bezpośrednie pomocy na beneficjentów</w:t>
      </w:r>
    </w:p>
    <w:p w14:paraId="1D2674E2" w14:textId="77777777" w:rsidR="003E24C7" w:rsidRPr="00156F6A" w:rsidRDefault="003E24C7" w:rsidP="00156F6A">
      <w:pPr>
        <w:numPr>
          <w:ilvl w:val="0"/>
          <w:numId w:val="52"/>
        </w:numPr>
        <w:autoSpaceDE w:val="0"/>
        <w:autoSpaceDN w:val="0"/>
        <w:adjustRightInd w:val="0"/>
        <w:spacing w:after="0" w:line="288" w:lineRule="auto"/>
        <w:ind w:left="714" w:hanging="357"/>
        <w:jc w:val="both"/>
        <w:rPr>
          <w:rFonts w:cs="Calibri"/>
          <w:sz w:val="24"/>
          <w:szCs w:val="24"/>
          <w:lang w:eastAsia="pl-PL"/>
        </w:rPr>
      </w:pPr>
      <w:r w:rsidRPr="00156F6A">
        <w:rPr>
          <w:rFonts w:cs="Calibri"/>
          <w:sz w:val="24"/>
          <w:szCs w:val="24"/>
          <w:lang w:eastAsia="pl-PL"/>
        </w:rPr>
        <w:t xml:space="preserve">skutki pośrednie dotyczące otoczenia beneficjentów i związane z ogólnymi celami regulacji (np. wpływ na poprawę sytuacji regionów słabiej rozwiniętych), </w:t>
      </w:r>
    </w:p>
    <w:p w14:paraId="675ED485" w14:textId="77777777" w:rsidR="003E24C7" w:rsidRPr="00156F6A" w:rsidRDefault="003E24C7" w:rsidP="00156F6A">
      <w:pPr>
        <w:numPr>
          <w:ilvl w:val="0"/>
          <w:numId w:val="52"/>
        </w:numPr>
        <w:autoSpaceDE w:val="0"/>
        <w:autoSpaceDN w:val="0"/>
        <w:adjustRightInd w:val="0"/>
        <w:spacing w:after="0" w:line="288" w:lineRule="auto"/>
        <w:ind w:left="714" w:hanging="357"/>
        <w:jc w:val="both"/>
        <w:rPr>
          <w:rFonts w:cs="Calibri"/>
          <w:sz w:val="24"/>
          <w:szCs w:val="24"/>
          <w:lang w:eastAsia="pl-PL"/>
        </w:rPr>
      </w:pPr>
      <w:r w:rsidRPr="00156F6A">
        <w:rPr>
          <w:rFonts w:cs="Calibri"/>
          <w:sz w:val="24"/>
          <w:szCs w:val="24"/>
          <w:lang w:eastAsia="pl-PL"/>
        </w:rPr>
        <w:t>proporcjonalność i adekwatność pomocy, w tym zgodność realizacji programu z przyjętymi założeniami.</w:t>
      </w:r>
    </w:p>
    <w:p w14:paraId="304436EC"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lastRenderedPageBreak/>
        <w:t>Niniejszy OPZ przygotowano przede wszystkim na podstawie Planu ewaluacji, który stanowi załącznik do niniejszego dokumentu. Oferty na realizację zamówienia powinny być zgodne zarówno z zapisami OPZ, ale również z zapisami Planu ewaluacji i Decyzji KE zatwierdzającej Plan, o ile OPZ nie stanowi w tym zakresie inaczej</w:t>
      </w:r>
      <w:r w:rsidRPr="00156F6A">
        <w:rPr>
          <w:rStyle w:val="Odwoanieprzypisudolnego"/>
          <w:rFonts w:cs="Calibri"/>
          <w:sz w:val="24"/>
          <w:szCs w:val="24"/>
        </w:rPr>
        <w:footnoteReference w:id="6"/>
      </w:r>
      <w:r w:rsidRPr="00156F6A">
        <w:rPr>
          <w:rFonts w:cs="Calibri"/>
          <w:sz w:val="24"/>
          <w:szCs w:val="24"/>
        </w:rPr>
        <w:t>. Jeśli na etapie przygotowania oferty lub realizacji zamówienia którego dotyczy OPZ pojawią się jakiekolwiek niejasność lub rozbieżności, wszelkie rozstrzygnięcia powinny być podejmowane na podstawie Planu ewaluacji i Decyzji KE oraz pomocniczo w interpretacji powinien być wykorzystywany dokument roboczy KE dot. wspólnych metod oceny pomocy państwa</w:t>
      </w:r>
      <w:r w:rsidRPr="00156F6A">
        <w:rPr>
          <w:rStyle w:val="Odwoanieprzypisudolnego"/>
          <w:rFonts w:cs="Calibri"/>
          <w:sz w:val="24"/>
          <w:szCs w:val="24"/>
        </w:rPr>
        <w:footnoteReference w:id="7"/>
      </w:r>
      <w:r w:rsidRPr="00156F6A">
        <w:rPr>
          <w:rFonts w:cs="Calibri"/>
          <w:sz w:val="24"/>
          <w:szCs w:val="24"/>
        </w:rPr>
        <w:t>.</w:t>
      </w:r>
    </w:p>
    <w:p w14:paraId="2DB08BEC" w14:textId="00395CB4" w:rsidR="003E24C7" w:rsidRPr="00156F6A" w:rsidRDefault="003E24C7" w:rsidP="008C4D76">
      <w:pPr>
        <w:pStyle w:val="Nagwek2"/>
        <w:spacing w:before="120"/>
      </w:pPr>
      <w:bookmarkStart w:id="4" w:name="_Toc201005381"/>
      <w:r w:rsidRPr="00156F6A">
        <w:t xml:space="preserve">II. </w:t>
      </w:r>
      <w:r w:rsidR="00840CA8" w:rsidRPr="00156F6A">
        <w:t>Zakres badania</w:t>
      </w:r>
      <w:bookmarkEnd w:id="4"/>
    </w:p>
    <w:p w14:paraId="68F4AF61" w14:textId="77777777" w:rsidR="003E24C7" w:rsidRPr="00156F6A" w:rsidRDefault="003E24C7" w:rsidP="008C4D76">
      <w:pPr>
        <w:autoSpaceDE w:val="0"/>
        <w:autoSpaceDN w:val="0"/>
        <w:adjustRightInd w:val="0"/>
        <w:spacing w:before="120" w:after="0" w:line="288" w:lineRule="auto"/>
        <w:jc w:val="both"/>
        <w:rPr>
          <w:rFonts w:cs="Calibri"/>
          <w:sz w:val="24"/>
          <w:szCs w:val="24"/>
          <w:lang w:eastAsia="pl-PL"/>
        </w:rPr>
      </w:pPr>
      <w:r w:rsidRPr="00156F6A">
        <w:rPr>
          <w:rFonts w:cs="Calibri"/>
          <w:sz w:val="24"/>
          <w:szCs w:val="24"/>
          <w:lang w:eastAsia="pl-PL"/>
        </w:rPr>
        <w:t xml:space="preserve">Przedstawione powyżej uwarunkowania, związane z kontekstem formalno-prawnym dla przedmiotowego Programu pomocowego, pozwalają dookreślić </w:t>
      </w:r>
      <w:r w:rsidRPr="003320B0">
        <w:rPr>
          <w:rFonts w:cs="Calibri"/>
          <w:b/>
          <w:bCs/>
          <w:sz w:val="24"/>
          <w:szCs w:val="24"/>
          <w:lang w:eastAsia="pl-PL"/>
        </w:rPr>
        <w:t>zakres przedmiotowy</w:t>
      </w:r>
      <w:r w:rsidRPr="00156F6A">
        <w:rPr>
          <w:rFonts w:cs="Calibri"/>
          <w:sz w:val="24"/>
          <w:szCs w:val="24"/>
          <w:lang w:eastAsia="pl-PL"/>
        </w:rPr>
        <w:t xml:space="preserve"> (tj. dotyczy on pomocy udzielanej w ramach programu Polska Strefa Inwestycji (SA.52028 (2018/X) oraz jego formalnych następców SA.60914, SA.101510, SA.106420, SA.112082), z pominięciem pomocy udzielonej inwestorom w ramach programu Specjalnych Stref Ekonomicznych -SA.40523(2015/X),  oraz </w:t>
      </w:r>
      <w:r w:rsidRPr="003320B0">
        <w:rPr>
          <w:rFonts w:cs="Calibri"/>
          <w:b/>
          <w:bCs/>
          <w:sz w:val="24"/>
          <w:szCs w:val="24"/>
          <w:lang w:eastAsia="pl-PL"/>
        </w:rPr>
        <w:t>czasowy</w:t>
      </w:r>
      <w:r w:rsidRPr="00156F6A">
        <w:rPr>
          <w:rFonts w:cs="Calibri"/>
          <w:sz w:val="24"/>
          <w:szCs w:val="24"/>
          <w:lang w:eastAsia="pl-PL"/>
        </w:rPr>
        <w:t xml:space="preserve"> (7 pełnych lat od uruchomienia programu PSI –  na podstawie danych  z lat 2019-2025, tj. uwzględniając pierwotny program SA.52028 (2018/X) oraz jego formalnych następców) zamawianego badania ewaluacyjnego. </w:t>
      </w:r>
    </w:p>
    <w:p w14:paraId="0DF9037E" w14:textId="77777777" w:rsidR="003E24C7" w:rsidRPr="00156F6A" w:rsidRDefault="003E24C7" w:rsidP="008C4D76">
      <w:pPr>
        <w:autoSpaceDE w:val="0"/>
        <w:autoSpaceDN w:val="0"/>
        <w:adjustRightInd w:val="0"/>
        <w:spacing w:before="120" w:after="0" w:line="288" w:lineRule="auto"/>
        <w:jc w:val="both"/>
        <w:rPr>
          <w:rFonts w:cs="Calibri"/>
          <w:bCs/>
          <w:sz w:val="24"/>
          <w:szCs w:val="24"/>
        </w:rPr>
      </w:pPr>
      <w:r w:rsidRPr="00156F6A">
        <w:rPr>
          <w:rFonts w:cs="Calibri"/>
          <w:sz w:val="24"/>
          <w:szCs w:val="24"/>
          <w:lang w:eastAsia="pl-PL"/>
        </w:rPr>
        <w:t xml:space="preserve">Ponadto, poniżej szerzej scharakteryzowano </w:t>
      </w:r>
      <w:r w:rsidRPr="003320B0">
        <w:rPr>
          <w:rFonts w:cs="Calibri"/>
          <w:b/>
          <w:bCs/>
          <w:sz w:val="24"/>
          <w:szCs w:val="24"/>
          <w:lang w:eastAsia="pl-PL"/>
        </w:rPr>
        <w:t>zakres podmiotowy</w:t>
      </w:r>
      <w:r w:rsidRPr="00156F6A">
        <w:rPr>
          <w:rFonts w:cs="Calibri"/>
          <w:sz w:val="24"/>
          <w:szCs w:val="24"/>
          <w:lang w:eastAsia="pl-PL"/>
        </w:rPr>
        <w:t xml:space="preserve"> niniejszego badania. </w:t>
      </w:r>
      <w:r w:rsidRPr="00156F6A">
        <w:rPr>
          <w:rFonts w:cs="Calibri"/>
          <w:bCs/>
          <w:sz w:val="24"/>
          <w:szCs w:val="24"/>
        </w:rPr>
        <w:t>Program oceniany będzie na czterech różnych szczeblach:</w:t>
      </w:r>
    </w:p>
    <w:p w14:paraId="2507B7CA" w14:textId="77777777" w:rsidR="003E24C7" w:rsidRPr="00156F6A" w:rsidRDefault="003E24C7" w:rsidP="00156F6A">
      <w:pPr>
        <w:pStyle w:val="Default"/>
        <w:numPr>
          <w:ilvl w:val="0"/>
          <w:numId w:val="18"/>
        </w:numPr>
        <w:spacing w:line="288" w:lineRule="auto"/>
        <w:ind w:left="714" w:hanging="357"/>
        <w:contextualSpacing/>
        <w:jc w:val="both"/>
        <w:rPr>
          <w:bCs/>
          <w:color w:val="auto"/>
        </w:rPr>
      </w:pPr>
      <w:r w:rsidRPr="00156F6A">
        <w:rPr>
          <w:bCs/>
          <w:color w:val="auto"/>
        </w:rPr>
        <w:t>przedsiębiorstw-beneficjentów korzystających z pomocy programu PSI,</w:t>
      </w:r>
    </w:p>
    <w:p w14:paraId="34229102" w14:textId="77777777" w:rsidR="003E24C7" w:rsidRPr="00156F6A" w:rsidRDefault="003E24C7" w:rsidP="00156F6A">
      <w:pPr>
        <w:pStyle w:val="Default"/>
        <w:numPr>
          <w:ilvl w:val="0"/>
          <w:numId w:val="18"/>
        </w:numPr>
        <w:spacing w:line="288" w:lineRule="auto"/>
        <w:ind w:left="714" w:hanging="357"/>
        <w:contextualSpacing/>
        <w:jc w:val="both"/>
        <w:rPr>
          <w:bCs/>
          <w:color w:val="auto"/>
        </w:rPr>
      </w:pPr>
      <w:r w:rsidRPr="00156F6A">
        <w:rPr>
          <w:bCs/>
          <w:color w:val="auto"/>
        </w:rPr>
        <w:t>gmin/powiatów, na terenie których zlokalizowano inwestycje przedsiębiorstw-beneficjentów  korzystających z pomocy programu PSI,</w:t>
      </w:r>
    </w:p>
    <w:p w14:paraId="2D21BE4A" w14:textId="77777777" w:rsidR="003E24C7" w:rsidRPr="00156F6A" w:rsidRDefault="003E24C7" w:rsidP="00156F6A">
      <w:pPr>
        <w:pStyle w:val="Default"/>
        <w:numPr>
          <w:ilvl w:val="0"/>
          <w:numId w:val="18"/>
        </w:numPr>
        <w:spacing w:line="288" w:lineRule="auto"/>
        <w:ind w:left="714" w:hanging="357"/>
        <w:contextualSpacing/>
        <w:jc w:val="both"/>
        <w:rPr>
          <w:bCs/>
          <w:color w:val="auto"/>
        </w:rPr>
      </w:pPr>
      <w:r w:rsidRPr="00156F6A">
        <w:rPr>
          <w:bCs/>
          <w:color w:val="auto"/>
        </w:rPr>
        <w:t>grup regionów, wyróżnionych na podstawie dostępnej intensywności pomocy programu PSI, zgodnie z Mapą pomocy regionalnej</w:t>
      </w:r>
      <w:r w:rsidRPr="00156F6A">
        <w:rPr>
          <w:rStyle w:val="Odwoanieprzypisudolnego"/>
          <w:rFonts w:cs="Calibri"/>
          <w:bCs/>
          <w:color w:val="auto"/>
        </w:rPr>
        <w:footnoteReference w:id="8"/>
      </w:r>
      <w:r w:rsidRPr="00156F6A">
        <w:rPr>
          <w:bCs/>
          <w:color w:val="auto"/>
        </w:rPr>
        <w:t xml:space="preserve"> (w szczególności grupa </w:t>
      </w:r>
      <w:r w:rsidRPr="00156F6A">
        <w:rPr>
          <w:bCs/>
          <w:color w:val="auto"/>
        </w:rPr>
        <w:lastRenderedPageBreak/>
        <w:t xml:space="preserve">województw makroregionu Polski wschodniej – warmińsko-mazurskie, podlaskie, lubelskie, podkarpackie, świętokrzyskie </w:t>
      </w:r>
      <w:r w:rsidRPr="00156F6A">
        <w:rPr>
          <w:bCs/>
          <w:i/>
          <w:iCs/>
          <w:color w:val="auto"/>
        </w:rPr>
        <w:t>versus</w:t>
      </w:r>
      <w:r w:rsidRPr="00156F6A">
        <w:rPr>
          <w:bCs/>
          <w:color w:val="auto"/>
        </w:rPr>
        <w:t xml:space="preserve"> mazowieckie </w:t>
      </w:r>
      <w:r w:rsidRPr="00156F6A">
        <w:rPr>
          <w:bCs/>
          <w:i/>
          <w:iCs/>
          <w:color w:val="auto"/>
        </w:rPr>
        <w:t>versus</w:t>
      </w:r>
      <w:r w:rsidRPr="00156F6A">
        <w:rPr>
          <w:bCs/>
          <w:color w:val="auto"/>
        </w:rPr>
        <w:t xml:space="preserve"> województwa pozostałe),</w:t>
      </w:r>
    </w:p>
    <w:p w14:paraId="028DD815" w14:textId="77777777" w:rsidR="003E24C7" w:rsidRPr="00156F6A" w:rsidRDefault="003E24C7" w:rsidP="00156F6A">
      <w:pPr>
        <w:pStyle w:val="Default"/>
        <w:numPr>
          <w:ilvl w:val="0"/>
          <w:numId w:val="18"/>
        </w:numPr>
        <w:spacing w:line="288" w:lineRule="auto"/>
        <w:ind w:left="714" w:hanging="357"/>
        <w:contextualSpacing/>
        <w:jc w:val="both"/>
        <w:rPr>
          <w:color w:val="auto"/>
        </w:rPr>
      </w:pPr>
      <w:r w:rsidRPr="00156F6A">
        <w:rPr>
          <w:color w:val="auto"/>
        </w:rPr>
        <w:t>kraju.</w:t>
      </w:r>
    </w:p>
    <w:p w14:paraId="16A73DC7" w14:textId="77777777" w:rsidR="003E24C7" w:rsidRDefault="003E24C7" w:rsidP="00156F6A">
      <w:pPr>
        <w:pStyle w:val="Default"/>
        <w:spacing w:before="120" w:line="288" w:lineRule="auto"/>
        <w:contextualSpacing/>
        <w:jc w:val="both"/>
        <w:rPr>
          <w:color w:val="auto"/>
        </w:rPr>
      </w:pPr>
      <w:r w:rsidRPr="00156F6A">
        <w:rPr>
          <w:color w:val="auto"/>
        </w:rPr>
        <w:t>Należy jednak podkreślić, że ocena na poziomie przedsiębiorstwa (beneficjenta pomocy) pozostaje kluczową. Z uwagi na to, że ten zakres prac wymaga skorzystania z danych zewnętrznego dysponenta (Główny Urząd Statystyczny) i jest silnie uwarunkowany proceduralnie i czasowo (postępowanie z danymi jednostkowymi, w zgodzie z reżimem tajemnicy statystycznej; odpowiednie dane przedsiębiorstw do roku 2025 włącznie dostępne w GUS w pierwszym kwartale 2027 r.), może on się wydawać ryzykowny dla Wykonawcy zamówienia. W związku z powyższym Zamawiający, uwzględniając to ryzyko, zdecydował się przenieść zakres prac prowadzonych we współpracy z GUS, do odrębnej części zamówienia, objętej tzw. prawem opcji. Wyegzekwowanie na Wykonawcy tego prawa przez Zamawiającego, nastąpi decyzją Zamawiającego, przedstawioną drogą elektryczną lub na piśmie skierowanym do Wykonawcy w trakcie realizacji zamówienia</w:t>
      </w:r>
      <w:r w:rsidRPr="00156F6A">
        <w:rPr>
          <w:rStyle w:val="Odwoanieprzypisudolnego"/>
          <w:rFonts w:cs="Calibri"/>
          <w:color w:val="auto"/>
        </w:rPr>
        <w:footnoteReference w:id="9"/>
      </w:r>
      <w:r w:rsidRPr="00156F6A">
        <w:rPr>
          <w:color w:val="auto"/>
        </w:rPr>
        <w:t>, nie później niż do 15 czerwca 2027 r. (tj. do przedstawienia przez Wykonawcę projektu „Raportu końcowego z ewaluacji w wersji otwartej”), o ile Zamawiający uzna to za celowe (np. poczynione zostaną stosowne przygotowania do współpracy z GUS, potwierdzona zostanie wykonalność zaplanowanych analiz na danych jednostkowych za 2025 r. i lata poprzednie, itp.)</w:t>
      </w:r>
      <w:r w:rsidRPr="00156F6A">
        <w:rPr>
          <w:rStyle w:val="Odwoanieprzypisudolnego"/>
          <w:rFonts w:cs="Calibri"/>
          <w:color w:val="auto"/>
        </w:rPr>
        <w:footnoteReference w:id="10"/>
      </w:r>
      <w:r w:rsidRPr="00156F6A">
        <w:rPr>
          <w:color w:val="auto"/>
        </w:rPr>
        <w:t xml:space="preserve">. Zakończenie prac objętych prawem opcji, </w:t>
      </w:r>
      <w:bookmarkStart w:id="5" w:name="_Hlk29357686"/>
      <w:r w:rsidRPr="00156F6A">
        <w:rPr>
          <w:color w:val="auto"/>
        </w:rPr>
        <w:t xml:space="preserve">nastąpi najpóźniej w 15 listopada 2027 r., (tj. po przedstawieniu przez Wykonawcę projektu „Raportu końcowego z ewaluacji w wersji zamkniętej”, wraz ze „końcowym sprawozdaniem z ewaluacji” na wzorze wymaganym przez Komisję Europejską), z zastrzeżeniem </w:t>
      </w:r>
      <w:r w:rsidRPr="00156F6A">
        <w:t>§10, ust. 4. pkt 2 umowy</w:t>
      </w:r>
      <w:bookmarkEnd w:id="5"/>
      <w:r w:rsidRPr="00156F6A">
        <w:rPr>
          <w:rStyle w:val="Odwoanieprzypisudolnego"/>
          <w:rFonts w:cs="Calibri"/>
        </w:rPr>
        <w:footnoteReference w:id="11"/>
      </w:r>
      <w:r w:rsidRPr="00156F6A">
        <w:rPr>
          <w:color w:val="auto"/>
        </w:rPr>
        <w:t xml:space="preserve">. </w:t>
      </w:r>
    </w:p>
    <w:p w14:paraId="60558551" w14:textId="77777777" w:rsidR="00C92B08" w:rsidRDefault="003E24C7" w:rsidP="00156F6A">
      <w:pPr>
        <w:pStyle w:val="Default"/>
        <w:spacing w:before="120" w:line="288" w:lineRule="auto"/>
        <w:contextualSpacing/>
        <w:jc w:val="both"/>
        <w:rPr>
          <w:color w:val="auto"/>
        </w:rPr>
      </w:pPr>
      <w:r w:rsidRPr="00156F6A">
        <w:rPr>
          <w:color w:val="auto"/>
        </w:rPr>
        <w:t xml:space="preserve">Jednoczenie mając na uwadze zobowiązania wobec KE, wynikające z Planu ewaluacji i priorytecie jaki został nadany badaniu z perspektywy przedsiębiorstw (beneficjentów pomocy), Zamawiający ujął w zamówieniu element, który niezależnie od prac badawczych przewidzianych we współpracy z GUS (opcjonalnych), ma pozwolić na uwzględnienie perspektywy przedsiębiorstw w raporcie z ewaluacji w zaplanowanym terminie. Element ten powinien korespondować metodologicznie (np. podejście kontrfaktyczne, analizy efektów przyczynowych, itp.) i merytorycznie (zakres zbieranych wskaźników) z Planem ewaluacji, jednak bazować na alternatywnych względem GUS źródłach informacji. Element ten będzie </w:t>
      </w:r>
      <w:r w:rsidRPr="00156F6A">
        <w:rPr>
          <w:color w:val="auto"/>
        </w:rPr>
        <w:lastRenderedPageBreak/>
        <w:t xml:space="preserve">miał charakter wspierający wnioskowanie w ewaluacji z perspektywy przedsiębiorstw, tylko w sytuacji gdy kluczowy z perspektywy Planu zakres prac badawczych objętych prawem opcji okaże się wykonany i zostanie zrealizowany przez Wykonawcę we współpracy z GUS. W przeciwnym razie, należy go potraktować jako wiodący („opcja ratunkowa”). </w:t>
      </w:r>
    </w:p>
    <w:p w14:paraId="66481A8A" w14:textId="7130544C" w:rsidR="00C92B08" w:rsidRDefault="00C92B08" w:rsidP="00156F6A">
      <w:pPr>
        <w:pStyle w:val="Default"/>
        <w:spacing w:before="120" w:line="288" w:lineRule="auto"/>
        <w:contextualSpacing/>
        <w:jc w:val="both"/>
        <w:rPr>
          <w:color w:val="auto"/>
        </w:rPr>
      </w:pPr>
      <w:r>
        <w:rPr>
          <w:color w:val="auto"/>
        </w:rPr>
        <w:t>(…)</w:t>
      </w:r>
    </w:p>
    <w:p w14:paraId="0D42894A" w14:textId="0CB238E3" w:rsidR="003E24C7" w:rsidRPr="00156F6A" w:rsidRDefault="003E24C7" w:rsidP="00156F6A">
      <w:pPr>
        <w:pStyle w:val="Default"/>
        <w:spacing w:before="120" w:line="288" w:lineRule="auto"/>
        <w:contextualSpacing/>
        <w:jc w:val="both"/>
        <w:rPr>
          <w:b/>
          <w:bCs/>
          <w:color w:val="auto"/>
        </w:rPr>
      </w:pPr>
    </w:p>
    <w:p w14:paraId="39C751F9" w14:textId="77777777" w:rsidR="003E24C7" w:rsidRPr="00156F6A" w:rsidRDefault="003E24C7" w:rsidP="00156F6A">
      <w:pPr>
        <w:pStyle w:val="Default"/>
        <w:spacing w:before="120" w:line="288" w:lineRule="auto"/>
        <w:contextualSpacing/>
        <w:jc w:val="both"/>
        <w:rPr>
          <w:color w:val="auto"/>
        </w:rPr>
      </w:pPr>
      <w:r w:rsidRPr="00156F6A">
        <w:rPr>
          <w:color w:val="auto"/>
        </w:rPr>
        <w:t>Wykonawca udzieli możliwie pełnej odpowiedzi na pytania ewaluacyjne, ujęte w Planie ewaluacji programu pomocowego PSI. Udzielone odpowiedzi powinny pozwolić na zrozumienie faktycznego działania regulacji i ustalenie ilościowych efektów wsparcia. Aby wykonać powyższe ewaluator zastosuje podejście łączące tzw. „</w:t>
      </w:r>
      <w:r w:rsidRPr="00156F6A">
        <w:rPr>
          <w:b/>
          <w:bCs/>
          <w:color w:val="auto"/>
        </w:rPr>
        <w:t>Ewaluację opartą na teorii</w:t>
      </w:r>
      <w:r w:rsidRPr="00156F6A">
        <w:rPr>
          <w:color w:val="auto"/>
        </w:rPr>
        <w:t>” (</w:t>
      </w:r>
      <w:r w:rsidRPr="00156F6A">
        <w:rPr>
          <w:i/>
          <w:iCs/>
          <w:color w:val="auto"/>
        </w:rPr>
        <w:t>Theory-Based Evaluaton</w:t>
      </w:r>
      <w:r w:rsidRPr="00156F6A">
        <w:rPr>
          <w:color w:val="auto"/>
        </w:rPr>
        <w:t>), w ramach której weryfikowane będą założenia regulacji, oraz „</w:t>
      </w:r>
      <w:r w:rsidRPr="00156F6A">
        <w:rPr>
          <w:b/>
          <w:bCs/>
          <w:color w:val="auto"/>
        </w:rPr>
        <w:t>Ewaluację wpływu</w:t>
      </w:r>
      <w:r w:rsidRPr="00156F6A">
        <w:rPr>
          <w:color w:val="auto"/>
        </w:rPr>
        <w:t>” (</w:t>
      </w:r>
      <w:r w:rsidRPr="00156F6A">
        <w:rPr>
          <w:i/>
          <w:iCs/>
          <w:color w:val="auto"/>
        </w:rPr>
        <w:t>Impact Evaluation</w:t>
      </w:r>
      <w:r w:rsidRPr="00156F6A">
        <w:rPr>
          <w:color w:val="auto"/>
        </w:rPr>
        <w:t xml:space="preserve">) w ramach której identyfikowane będą efekty programu, poprzez ilościowe analizy jednostek poddanych oddziaływaniu programu (przedsiębiorstw, oraz gmin/powiatów) w porównaniu do tzw. sytuacji kontrfaktycznej, gdyby programu nie było (tj. sytuacji statystycznie bliźniaczych przedsiębiorstw, oraz gmin/powiatów niepoddanych oddziaływaniu programu). </w:t>
      </w:r>
    </w:p>
    <w:p w14:paraId="630F8250" w14:textId="77777777" w:rsidR="003E24C7" w:rsidRPr="00156F6A" w:rsidRDefault="003E24C7" w:rsidP="00156F6A">
      <w:pPr>
        <w:pStyle w:val="Default"/>
        <w:spacing w:before="120" w:line="288" w:lineRule="auto"/>
        <w:contextualSpacing/>
        <w:jc w:val="both"/>
        <w:rPr>
          <w:color w:val="auto"/>
        </w:rPr>
      </w:pPr>
      <w:r w:rsidRPr="00156F6A">
        <w:rPr>
          <w:color w:val="auto"/>
        </w:rPr>
        <w:t xml:space="preserve">W pierwszej kolejności ewaluator zweryfikuje wykonanie przyjętych założeń opisanych w teorii zmiany (por. Plan ewaluacji) i warunkujących osiąganie efektów przez program – tj. zweryfikuje w jakim stopniu teoretyczne założenia regulacji wystąpiły w praktyce (zmaterializowały się). Weryfikacja wykonania założeń zostanie przeprowadzona z wykorzystaniem tzw. </w:t>
      </w:r>
      <w:r w:rsidRPr="00156F6A">
        <w:rPr>
          <w:b/>
          <w:bCs/>
          <w:color w:val="auto"/>
        </w:rPr>
        <w:t>analizy kontrybucji</w:t>
      </w:r>
      <w:r w:rsidRPr="00156F6A">
        <w:rPr>
          <w:color w:val="auto"/>
        </w:rPr>
        <w:t>, o której mowa w Planie ewaluacji, i opierać się ona będzie na wielu technikach analityczno-badawczych: analiza przypadków (</w:t>
      </w:r>
      <w:r w:rsidRPr="00156F6A">
        <w:rPr>
          <w:i/>
          <w:iCs/>
          <w:color w:val="auto"/>
        </w:rPr>
        <w:t>case study</w:t>
      </w:r>
      <w:r w:rsidRPr="00156F6A">
        <w:rPr>
          <w:color w:val="auto"/>
        </w:rPr>
        <w:t>), analiza danych monitoringowych i dostępnych dokumentów, badanie i analiza danych z badania kwestionariuszowego na przedsiębiorcach-beneficjentach, wywiady  IDI z beneficjentami i nieskutecznymi wnioskodawcami, z zarządzającymi obszarami administrującymi interwencją, z decydentami itd.</w:t>
      </w:r>
    </w:p>
    <w:p w14:paraId="65071FBC" w14:textId="77777777" w:rsidR="003E24C7" w:rsidRPr="00156F6A" w:rsidRDefault="003E24C7" w:rsidP="00156F6A">
      <w:pPr>
        <w:pStyle w:val="Default"/>
        <w:spacing w:before="120" w:line="288" w:lineRule="auto"/>
        <w:contextualSpacing/>
        <w:jc w:val="both"/>
        <w:rPr>
          <w:color w:val="auto"/>
        </w:rPr>
      </w:pPr>
      <w:r w:rsidRPr="00156F6A">
        <w:rPr>
          <w:color w:val="auto"/>
        </w:rPr>
        <w:t xml:space="preserve">Poniżej przytoczono pytania ewaluacyjne, związane z weryfikacją założeń interwencji. W ramach prac nad raportem metodologicznym, wykonawca może dokonać grupowania (kondensacji) wskazanych pytań, w powiązaniu z technikami analityczno-badawczymi dostarczającymi wkład do odpowiedzi, oraz uwzględniając docelową strukturę raportu, w której znajdą się odpowiedzi na wskazane pytania. Przy czym grupowanie (kondensacja) nie może sprawić, że któreś zagadnienie (pytanie) pozostanie bez odpowiedzi. </w:t>
      </w:r>
    </w:p>
    <w:p w14:paraId="49AA4399" w14:textId="77777777" w:rsidR="003E24C7" w:rsidRPr="00156F6A" w:rsidRDefault="003E24C7" w:rsidP="005F4E99">
      <w:pPr>
        <w:pStyle w:val="Nagwek3"/>
      </w:pPr>
      <w:bookmarkStart w:id="6" w:name="_Toc201005382"/>
      <w:r w:rsidRPr="00156F6A">
        <w:t>Założenia regulacji:</w:t>
      </w:r>
      <w:bookmarkEnd w:id="6"/>
    </w:p>
    <w:p w14:paraId="23F01043"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Ile firm skorzystało z regulacji w poszczególnych latach jej funkcjonowania?</w:t>
      </w:r>
    </w:p>
    <w:p w14:paraId="4BAC9F59"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Czy, a jeśli tak to jakie zmiany nastąpiły w regulacji w okresie objętym analizą – jaki miały one wpływ na dynamikę korzystania ze wsparcia oraz na ogólną teorię zmiany regulacji?</w:t>
      </w:r>
    </w:p>
    <w:p w14:paraId="3869FE56"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Jak firmy oceniają atrakcyjność mechanizmu pomocy publicznej przewidzianego w regulacji - w jakim stopniu skłania on firmy do realizacji inwestycji?</w:t>
      </w:r>
    </w:p>
    <w:p w14:paraId="554EFD63" w14:textId="77777777" w:rsidR="003E24C7" w:rsidRPr="00156F6A" w:rsidRDefault="003E24C7" w:rsidP="00156F6A">
      <w:pPr>
        <w:numPr>
          <w:ilvl w:val="1"/>
          <w:numId w:val="42"/>
        </w:numPr>
        <w:suppressAutoHyphens/>
        <w:spacing w:after="0" w:line="240" w:lineRule="auto"/>
        <w:ind w:left="1134"/>
        <w:rPr>
          <w:rFonts w:cs="Calibri"/>
          <w:sz w:val="24"/>
          <w:szCs w:val="24"/>
          <w:lang w:eastAsia="pl-PL"/>
        </w:rPr>
      </w:pPr>
      <w:r w:rsidRPr="00156F6A">
        <w:rPr>
          <w:rFonts w:cs="Calibri"/>
          <w:sz w:val="24"/>
          <w:szCs w:val="24"/>
          <w:lang w:eastAsia="pl-PL"/>
        </w:rPr>
        <w:lastRenderedPageBreak/>
        <w:t>Jaki jest potencjał wspartych firm do realizacji inwestycji, biorąc pod uwagę takie czynniki jak:</w:t>
      </w:r>
    </w:p>
    <w:p w14:paraId="525B9821"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wielkość firmy,</w:t>
      </w:r>
    </w:p>
    <w:p w14:paraId="1EE809AD"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skala działalności, </w:t>
      </w:r>
    </w:p>
    <w:p w14:paraId="46C7E39A"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wyniki finansowe, </w:t>
      </w:r>
    </w:p>
    <w:p w14:paraId="7D7355CC"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wielkość zatrudnienia, </w:t>
      </w:r>
    </w:p>
    <w:p w14:paraId="4CAF5E8E"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doświadczenie w korzystaniu z pomocy publicznej w tym z funduszy strukturalnych oraz   regulacji związanych z funkcjonowaniem Specjalnych Stref Ekonomicznych,</w:t>
      </w:r>
    </w:p>
    <w:p w14:paraId="7ECB59B4"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Pochodzenie/udział własnościowy inwestora,</w:t>
      </w:r>
    </w:p>
    <w:p w14:paraId="5A3D52B6"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Poziom innowacyjności firmy, mierzony wartością ponoszonych nakładów na prace rozwojowe;</w:t>
      </w:r>
    </w:p>
    <w:p w14:paraId="7D9B07ED"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Główny przedmiot działalności wg NACE;</w:t>
      </w:r>
    </w:p>
    <w:p w14:paraId="3F8BF9F2"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Które czynniki były kluczowe z puntu widzenia szans otrzymania wsparcia?</w:t>
      </w:r>
    </w:p>
    <w:p w14:paraId="780093A6"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Biorąc pod uwagę zasady udzielania wsparcia oraz kryteria oceny projektów – czy umożliwiały one eliminację projektów, które zostałyby zrealizowane w tym samym zakresie, skali, czasie i lokalizacji – niezależnie od udzielonego wsparcia publicznego?</w:t>
      </w:r>
    </w:p>
    <w:p w14:paraId="492D463C"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Które kryteria ilościowe były spełniane najczęściej przez przedsiębiorstwa?</w:t>
      </w:r>
    </w:p>
    <w:p w14:paraId="68EC3A3F"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Które kryteria jakościowe były spełniane najczęściej przez przedsiębiorstwa?</w:t>
      </w:r>
    </w:p>
    <w:p w14:paraId="4983638B"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Czy kryteria były spełniane przez przedsiębiorstwa zgodnie z intencją ustawodawcy?</w:t>
      </w:r>
    </w:p>
    <w:p w14:paraId="508EB179"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Jaka była rola poszczególnych zarządzających obszarami w procesie realizacji inwestycji? Czy ich udział miał wpływ na kształt, zakres lub miejsce zrealizowanych inwestycji?</w:t>
      </w:r>
    </w:p>
    <w:p w14:paraId="0D3B50F7"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Czy zarządzający dysponują wystarczającymi zasobami i potencjałem do świadczenia usług wsparcia dla przedsiębiorców?</w:t>
      </w:r>
    </w:p>
    <w:p w14:paraId="379DDDAF"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Czy przedsiębiorstwa są zainteresowane wsparciem ze strony Zarządzających, wykraczającym poza formalne kwestie związane z udzieleniem wsparcia (tj. współpraca przy wyborze lokalizacji inwestycji, pośrednictwo w kontaktach z samorządem, nawiązywaniu współpracy z innymi podmiotami itp.)? </w:t>
      </w:r>
    </w:p>
    <w:p w14:paraId="3E4E6721"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Czy oceniane kryteria oceny inwestycji są zgodne z celami regulacji?</w:t>
      </w:r>
    </w:p>
    <w:p w14:paraId="60D72DAF"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Czy kryteria zostały właściwie sformułowane, tj. posiadają zrozumiałą i precyzyjną definicję, są łatwe do weryfikacji/jednoznaczne (zarówno dla osób oceniających jak i wnioskodawców)? Czy są właściwie (poprawnie i wystarczającym stopniu) zdefiniowane?</w:t>
      </w:r>
    </w:p>
    <w:p w14:paraId="3A008477"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Czy kryteria oceny umożliwiają wybór do wsparcia projektów w największym stopniu przyczyniających się do realizacji celów regulacji? Jeśli nie, to jakie są tego powody? W szczególności, w jaki sposób kryteria przekładają się na:</w:t>
      </w:r>
    </w:p>
    <w:p w14:paraId="40E6A6AB" w14:textId="77777777" w:rsidR="003E24C7" w:rsidRPr="00156F6A" w:rsidRDefault="003E24C7" w:rsidP="00156F6A">
      <w:pPr>
        <w:numPr>
          <w:ilvl w:val="3"/>
          <w:numId w:val="42"/>
        </w:numPr>
        <w:suppressAutoHyphens/>
        <w:spacing w:after="0" w:line="240" w:lineRule="auto"/>
        <w:rPr>
          <w:rFonts w:cs="Calibri"/>
          <w:sz w:val="24"/>
          <w:szCs w:val="24"/>
          <w:lang w:eastAsia="pl-PL"/>
        </w:rPr>
      </w:pPr>
      <w:r w:rsidRPr="00156F6A">
        <w:rPr>
          <w:rFonts w:cs="Calibri"/>
          <w:sz w:val="24"/>
          <w:szCs w:val="24"/>
          <w:lang w:eastAsia="pl-PL"/>
        </w:rPr>
        <w:t>Realizację inwestycji na obszarach słabiej rozwiniętych gospodarczo?</w:t>
      </w:r>
    </w:p>
    <w:p w14:paraId="6B94B500" w14:textId="77777777" w:rsidR="003E24C7" w:rsidRPr="00156F6A" w:rsidRDefault="003E24C7" w:rsidP="00156F6A">
      <w:pPr>
        <w:numPr>
          <w:ilvl w:val="3"/>
          <w:numId w:val="42"/>
        </w:numPr>
        <w:suppressAutoHyphens/>
        <w:spacing w:after="0" w:line="240" w:lineRule="auto"/>
        <w:rPr>
          <w:rFonts w:cs="Calibri"/>
          <w:sz w:val="24"/>
          <w:szCs w:val="24"/>
          <w:lang w:eastAsia="pl-PL"/>
        </w:rPr>
      </w:pPr>
      <w:r w:rsidRPr="00156F6A">
        <w:rPr>
          <w:rFonts w:cs="Calibri"/>
          <w:sz w:val="24"/>
          <w:szCs w:val="24"/>
          <w:lang w:eastAsia="pl-PL"/>
        </w:rPr>
        <w:t>Realizację inwestycji przez firmy reprezentujące branże strategiczne?</w:t>
      </w:r>
    </w:p>
    <w:p w14:paraId="42F0BAC2"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Czy przyjęty sposób punktacji / wag poszczególnych kryteriów jest właściwy, tj. oddaje znaczenie poszczególnych kryteriów w procesie selekcji projektów?</w:t>
      </w:r>
    </w:p>
    <w:p w14:paraId="283984C3"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Które kryteria okazały się w największym stopniu decydujące o otrzymaniu lub nieotrzymaniu wsparcia (najbardziej selektywne)? Czy najbardziej selektywne kryteria dotyczyły w większym stopniu faktów możliwych do weryfikacji w praktyce, czy też deklaracji wnioskodawców?</w:t>
      </w:r>
    </w:p>
    <w:p w14:paraId="41A6EFFA"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lastRenderedPageBreak/>
        <w:t xml:space="preserve"> Czy liczba kryteriów jest wystarczająca, czy też za duża lub za mała? Jeśli liczba kryteriów jest nieodpowiednia, to z jakiego powodu? Co ewentualnie należałoby poprawić? Jakie kryteria są zbędne, a jakie należałoby dodać?</w:t>
      </w:r>
    </w:p>
    <w:p w14:paraId="3C511A12"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Ile i które ze zrealizowanych inwestycji można zakwalifikować jako Bezpośrednie Inwestycje Zagraniczne? </w:t>
      </w:r>
    </w:p>
    <w:p w14:paraId="0E61ECA0"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Jaki jest rozkład terytorialny zrealizowanych inwestycji, biorąc pod uwagę rozwój społeczno-gospodarczy obszarów (gmin/powiatów), na których je wdrożono?</w:t>
      </w:r>
    </w:p>
    <w:p w14:paraId="5DBF5F8F"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Jaki jest udział, skala i znaczenie inwestycji na obszarach słabiej rozwiniętych gospodarczo, w szczególności o poziomie bezrobocia wyższym od przeciętnego oraz na terenie miast tracących funkcje społeczno-gospodarcze? </w:t>
      </w:r>
    </w:p>
    <w:p w14:paraId="11C1DBF3"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W jakich lokalizacjach – biorąc pod uwagę rozwój społeczno-gospodarczy – zlokalizowane zostały BIZ?</w:t>
      </w:r>
    </w:p>
    <w:p w14:paraId="551FBB70"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 xml:space="preserve"> Na czym polegały zrealizowane inwestycje, w szczególności, czy polegały one na:</w:t>
      </w:r>
    </w:p>
    <w:p w14:paraId="3D66A070"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Założeniu nowej firmy; </w:t>
      </w:r>
    </w:p>
    <w:p w14:paraId="2525BFFB"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Rozbudowie istniejącego przedsiębiorstwa (zwiększenie potencjału produkcyjnego, wprowadzenie na rynek nowych produktów/usług; wprowadzenie w przedsiębiorstwie nowych procesów produkcyjnych);</w:t>
      </w:r>
    </w:p>
    <w:p w14:paraId="3442CB1D"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Czy w ramach inwestycji doprowadzono do:</w:t>
      </w:r>
    </w:p>
    <w:p w14:paraId="0176E397"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Zakupu, wdrożenia i uruchomienia nowych maszyn i urządzeń technicznych? Jaki jest ich przeciętny udział i znaczenie w całościowej produkcji przedsiębiorstwa?</w:t>
      </w:r>
    </w:p>
    <w:p w14:paraId="4905D958"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Wprowadzenia na rynek nowych produktów i usług? Jaki jest ich udział i znaczenie w całościowej sprzedaży firmy?</w:t>
      </w:r>
    </w:p>
    <w:p w14:paraId="006FD55F"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Wdrożenia nowego procesu produkcyjnego w firmie? Jakie ma on znaczenie w firmie?</w:t>
      </w:r>
    </w:p>
    <w:p w14:paraId="5D5958A1" w14:textId="77777777" w:rsidR="003E24C7" w:rsidRPr="00156F6A" w:rsidRDefault="003E24C7" w:rsidP="00156F6A">
      <w:pPr>
        <w:numPr>
          <w:ilvl w:val="1"/>
          <w:numId w:val="42"/>
        </w:numPr>
        <w:suppressAutoHyphens/>
        <w:spacing w:after="0" w:line="240" w:lineRule="auto"/>
        <w:rPr>
          <w:rFonts w:cs="Calibri"/>
          <w:sz w:val="24"/>
          <w:szCs w:val="24"/>
          <w:lang w:eastAsia="pl-PL"/>
        </w:rPr>
      </w:pPr>
      <w:r w:rsidRPr="00156F6A">
        <w:rPr>
          <w:rFonts w:cs="Calibri"/>
          <w:sz w:val="24"/>
          <w:szCs w:val="24"/>
          <w:lang w:eastAsia="pl-PL"/>
        </w:rPr>
        <w:t>Ile i jakie miejsca pracy – biorąc pod uwagę stanowisko, wymagane kompetencje i wysokość płac – powstały we wspartych podmiotach?</w:t>
      </w:r>
    </w:p>
    <w:p w14:paraId="47A9FE64"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Czy firmy miały problem związany z dostępnością kadr o wymaganych przez siebie kompetencjach? W jakim stopniu udało im się zrealizować plany w zakresie zakładanej wielkości zatrudnienia?</w:t>
      </w:r>
    </w:p>
    <w:p w14:paraId="5F9128D4"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Czy wsparte firmy dysponują potencjałem finansowym do zwiększenia zatrudnienia (w krótkiej i długiej perspektywie)? Na ile potencjalny wzrost kosztów płac warunkuje realizację planowanych w firmie inwestycji?</w:t>
      </w:r>
    </w:p>
    <w:p w14:paraId="5ED8396F"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W jakim stopniu zaplanowane w ramach wsparcia inwestycje wymagały wzrostu zatrudnienia? Czy firmy widzą potrzebę wzrostu dalszego zatrudnienia, po wdrożeniu inwestycji?</w:t>
      </w:r>
    </w:p>
    <w:p w14:paraId="28205129"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Czy biorąc pod uwagę efekty zrealizowanych inwestycji:</w:t>
      </w:r>
    </w:p>
    <w:p w14:paraId="7AD652B4" w14:textId="77777777" w:rsidR="003E24C7" w:rsidRPr="00156F6A" w:rsidRDefault="003E24C7" w:rsidP="00156F6A">
      <w:pPr>
        <w:numPr>
          <w:ilvl w:val="2"/>
          <w:numId w:val="42"/>
        </w:numPr>
        <w:suppressAutoHyphens/>
        <w:spacing w:after="0" w:line="240" w:lineRule="auto"/>
        <w:jc w:val="both"/>
        <w:rPr>
          <w:rFonts w:cs="Calibri"/>
          <w:sz w:val="24"/>
          <w:szCs w:val="24"/>
          <w:lang w:eastAsia="pl-PL"/>
        </w:rPr>
      </w:pPr>
      <w:r w:rsidRPr="00156F6A">
        <w:rPr>
          <w:rFonts w:cs="Calibri"/>
          <w:sz w:val="24"/>
          <w:szCs w:val="24"/>
          <w:lang w:eastAsia="pl-PL"/>
        </w:rPr>
        <w:t xml:space="preserve">Projekty inwestycyjne firm bazowały na trafnej identyfikacji potrzeb inwestycyjnych w przedsiębiorstwie </w:t>
      </w:r>
    </w:p>
    <w:p w14:paraId="0B2FC82B" w14:textId="77777777" w:rsidR="003E24C7" w:rsidRPr="00156F6A" w:rsidRDefault="003E24C7" w:rsidP="00156F6A">
      <w:pPr>
        <w:numPr>
          <w:ilvl w:val="2"/>
          <w:numId w:val="42"/>
        </w:numPr>
        <w:suppressAutoHyphens/>
        <w:spacing w:after="0" w:line="240" w:lineRule="auto"/>
        <w:jc w:val="both"/>
        <w:rPr>
          <w:rFonts w:cs="Calibri"/>
          <w:sz w:val="24"/>
          <w:szCs w:val="24"/>
          <w:lang w:eastAsia="pl-PL"/>
        </w:rPr>
      </w:pPr>
      <w:r w:rsidRPr="00156F6A">
        <w:rPr>
          <w:rFonts w:cs="Calibri"/>
          <w:sz w:val="24"/>
          <w:szCs w:val="24"/>
          <w:lang w:eastAsia="pl-PL"/>
        </w:rPr>
        <w:t>Firmy dokonywały trafnego doboru rozwiązań technologicznych, organizacyjnych itp. do założonych celów? Czy wdrożone maszyny i urządzenia technologiczne są w pełni wykorzystywane w procesie produkcyjnym? Czy wdrożone procesy produkcyjne przełożyły się na zwiększenie produktywności firmy?</w:t>
      </w:r>
    </w:p>
    <w:p w14:paraId="431EC800" w14:textId="77777777" w:rsidR="003E24C7" w:rsidRPr="00156F6A" w:rsidRDefault="003E24C7" w:rsidP="00156F6A">
      <w:pPr>
        <w:numPr>
          <w:ilvl w:val="2"/>
          <w:numId w:val="42"/>
        </w:numPr>
        <w:suppressAutoHyphens/>
        <w:spacing w:after="0" w:line="240" w:lineRule="auto"/>
        <w:jc w:val="both"/>
        <w:rPr>
          <w:rFonts w:cs="Calibri"/>
          <w:sz w:val="24"/>
          <w:szCs w:val="24"/>
          <w:lang w:eastAsia="pl-PL"/>
        </w:rPr>
      </w:pPr>
      <w:r w:rsidRPr="00156F6A">
        <w:rPr>
          <w:rFonts w:cs="Calibri"/>
          <w:sz w:val="24"/>
          <w:szCs w:val="24"/>
          <w:lang w:eastAsia="pl-PL"/>
        </w:rPr>
        <w:lastRenderedPageBreak/>
        <w:t>Czy firmy dokonywały trafnej analizy rynku, w tym w zakresie popytu na nowe produkty i usługi zrealizowane w wyniku wdrożenia inwestycji? Czy nowe produkty i usługi znajdują nabywców w zakładanej na etapie biznes planu skal?</w:t>
      </w:r>
    </w:p>
    <w:p w14:paraId="0EEB928D"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 xml:space="preserve">Czy wsparte firmy współpracują z: </w:t>
      </w:r>
    </w:p>
    <w:p w14:paraId="7E61E9EF"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lokalnymi firmami/ kooperantami;</w:t>
      </w:r>
    </w:p>
    <w:p w14:paraId="0D58774E"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Instytucjami sektora B+R;</w:t>
      </w:r>
    </w:p>
    <w:p w14:paraId="15E59A05"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IOB i JST;</w:t>
      </w:r>
    </w:p>
    <w:p w14:paraId="24526B83" w14:textId="77777777" w:rsidR="003E24C7" w:rsidRPr="00156F6A" w:rsidRDefault="003E24C7" w:rsidP="00156F6A">
      <w:pPr>
        <w:numPr>
          <w:ilvl w:val="2"/>
          <w:numId w:val="42"/>
        </w:numPr>
        <w:suppressAutoHyphens/>
        <w:spacing w:after="0" w:line="240" w:lineRule="auto"/>
        <w:rPr>
          <w:rFonts w:cs="Calibri"/>
          <w:sz w:val="24"/>
          <w:szCs w:val="24"/>
          <w:lang w:eastAsia="pl-PL"/>
        </w:rPr>
      </w:pPr>
      <w:r w:rsidRPr="00156F6A">
        <w:rPr>
          <w:rFonts w:cs="Calibri"/>
          <w:sz w:val="24"/>
          <w:szCs w:val="24"/>
          <w:lang w:eastAsia="pl-PL"/>
        </w:rPr>
        <w:t xml:space="preserve"> Szkołami branżowymi.  </w:t>
      </w:r>
    </w:p>
    <w:p w14:paraId="08F35530"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Na czym polega ta współpraca?</w:t>
      </w:r>
    </w:p>
    <w:p w14:paraId="7A17C8AF"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Czy nastąpiła intensyfikacja współpracy wspartych firm z ich lokalnymi kooperantami. Czy była ona związana z realizacją wspartej w ramach regulacji inwestycji?</w:t>
      </w:r>
    </w:p>
    <w:p w14:paraId="7D7ACEE4" w14:textId="77777777" w:rsidR="003E24C7" w:rsidRPr="00156F6A" w:rsidRDefault="003E24C7" w:rsidP="00156F6A">
      <w:pPr>
        <w:numPr>
          <w:ilvl w:val="1"/>
          <w:numId w:val="42"/>
        </w:numPr>
        <w:suppressAutoHyphens/>
        <w:spacing w:after="0" w:line="240" w:lineRule="auto"/>
        <w:jc w:val="both"/>
        <w:rPr>
          <w:rFonts w:cs="Calibri"/>
          <w:sz w:val="24"/>
          <w:szCs w:val="24"/>
          <w:lang w:eastAsia="pl-PL"/>
        </w:rPr>
      </w:pPr>
      <w:r w:rsidRPr="00156F6A">
        <w:rPr>
          <w:rFonts w:cs="Calibri"/>
          <w:sz w:val="24"/>
          <w:szCs w:val="24"/>
          <w:lang w:eastAsia="pl-PL"/>
        </w:rPr>
        <w:t>W jaki sposób czynniki makroekonomiczne, regulacyjne, wpływało na realizację inwestycji?</w:t>
      </w:r>
    </w:p>
    <w:p w14:paraId="1879469F" w14:textId="77777777" w:rsidR="00156F6A" w:rsidRDefault="00156F6A" w:rsidP="008C4D76">
      <w:pPr>
        <w:pStyle w:val="Default"/>
        <w:spacing w:before="120" w:line="288" w:lineRule="auto"/>
        <w:contextualSpacing/>
        <w:jc w:val="both"/>
        <w:rPr>
          <w:color w:val="auto"/>
        </w:rPr>
      </w:pPr>
    </w:p>
    <w:p w14:paraId="5D2B609E" w14:textId="2EC6B778" w:rsidR="003E24C7" w:rsidRPr="00156F6A" w:rsidRDefault="003E24C7" w:rsidP="008C4D76">
      <w:pPr>
        <w:pStyle w:val="Default"/>
        <w:spacing w:before="120" w:line="288" w:lineRule="auto"/>
        <w:contextualSpacing/>
        <w:jc w:val="both"/>
        <w:rPr>
          <w:color w:val="auto"/>
        </w:rPr>
      </w:pPr>
      <w:r w:rsidRPr="00156F6A">
        <w:rPr>
          <w:color w:val="auto"/>
        </w:rPr>
        <w:t xml:space="preserve">Następnie ewaluator zajmie się badaniem ilościowych efektów funkcjonowania regulacji – tj. czy program działa / czy w wyniku wprowadzenia regulacji osiągnięte zostały wyznaczone cele, w tym: </w:t>
      </w:r>
    </w:p>
    <w:p w14:paraId="64267339" w14:textId="7D909F8B" w:rsidR="003E24C7" w:rsidRPr="00156F6A" w:rsidRDefault="003E24C7" w:rsidP="00156F6A">
      <w:pPr>
        <w:pStyle w:val="Default"/>
        <w:numPr>
          <w:ilvl w:val="0"/>
          <w:numId w:val="53"/>
        </w:numPr>
        <w:spacing w:line="288" w:lineRule="auto"/>
        <w:ind w:left="714" w:hanging="357"/>
        <w:contextualSpacing/>
        <w:jc w:val="both"/>
        <w:rPr>
          <w:color w:val="auto"/>
        </w:rPr>
      </w:pPr>
      <w:r w:rsidRPr="00156F6A">
        <w:rPr>
          <w:color w:val="auto"/>
        </w:rPr>
        <w:t xml:space="preserve">czy osiągnięto efekty na poziomie otoczenia beneficjentów, w  tym poprawę sytuacji regionów słabiej rozwiniętych (efekty pośrednie), </w:t>
      </w:r>
    </w:p>
    <w:p w14:paraId="321F4C24" w14:textId="7A5AAE71" w:rsidR="003E24C7" w:rsidRPr="00156F6A" w:rsidRDefault="003E24C7" w:rsidP="00156F6A">
      <w:pPr>
        <w:pStyle w:val="Default"/>
        <w:numPr>
          <w:ilvl w:val="0"/>
          <w:numId w:val="53"/>
        </w:numPr>
        <w:spacing w:line="288" w:lineRule="auto"/>
        <w:ind w:left="714" w:hanging="357"/>
        <w:contextualSpacing/>
        <w:jc w:val="both"/>
        <w:rPr>
          <w:color w:val="auto"/>
        </w:rPr>
      </w:pPr>
      <w:r w:rsidRPr="00156F6A">
        <w:rPr>
          <w:color w:val="auto"/>
        </w:rPr>
        <w:t>czy osiągnięto efekty na poziomie wspartych przedsiębiorstw-beneficjentów (bezpośrednie).</w:t>
      </w:r>
    </w:p>
    <w:p w14:paraId="5D3F7759" w14:textId="77777777" w:rsidR="00156F6A" w:rsidRDefault="00156F6A" w:rsidP="008C4D76">
      <w:pPr>
        <w:pStyle w:val="Default"/>
        <w:spacing w:before="120" w:line="288" w:lineRule="auto"/>
        <w:contextualSpacing/>
        <w:jc w:val="both"/>
        <w:rPr>
          <w:color w:val="auto"/>
        </w:rPr>
      </w:pPr>
    </w:p>
    <w:p w14:paraId="4E8E083C" w14:textId="7F96F4EF" w:rsidR="003E24C7" w:rsidRPr="00156F6A" w:rsidRDefault="003E24C7" w:rsidP="008C4D76">
      <w:pPr>
        <w:pStyle w:val="Default"/>
        <w:spacing w:before="120" w:line="288" w:lineRule="auto"/>
        <w:contextualSpacing/>
        <w:jc w:val="both"/>
        <w:rPr>
          <w:color w:val="auto"/>
        </w:rPr>
      </w:pPr>
      <w:r w:rsidRPr="00156F6A">
        <w:rPr>
          <w:color w:val="auto"/>
        </w:rPr>
        <w:t xml:space="preserve">Badanie efektów pośrednich przeprowadzone zostanie z wykorzystaniem analizy statystyk Banku Danych Lokalnych i BAEL GUS dla JST (gmin/powiatów), w których dokonano inwestycji objętych programem (w tym technikami porównań DID do kontrolnych JST lub – w miarę możliwości - porównań z dopasowaniem kontrolnych JST wg progu odcięcia RDD+DID  - ang. </w:t>
      </w:r>
      <w:r w:rsidRPr="00156F6A">
        <w:rPr>
          <w:i/>
          <w:iCs/>
          <w:color w:val="auto"/>
        </w:rPr>
        <w:t>difference in differences</w:t>
      </w:r>
      <w:r w:rsidRPr="00156F6A">
        <w:rPr>
          <w:color w:val="auto"/>
        </w:rPr>
        <w:t xml:space="preserve">, </w:t>
      </w:r>
      <w:r w:rsidRPr="00156F6A">
        <w:rPr>
          <w:i/>
          <w:iCs/>
          <w:color w:val="auto"/>
        </w:rPr>
        <w:t>regression discontinuity design)</w:t>
      </w:r>
      <w:r w:rsidRPr="00156F6A">
        <w:rPr>
          <w:rStyle w:val="Odwoanieprzypisudolnego"/>
          <w:rFonts w:cs="Calibri"/>
          <w:i/>
          <w:iCs/>
          <w:color w:val="auto"/>
        </w:rPr>
        <w:footnoteReference w:id="12"/>
      </w:r>
      <w:r w:rsidRPr="00156F6A">
        <w:rPr>
          <w:i/>
          <w:iCs/>
          <w:color w:val="auto"/>
        </w:rPr>
        <w:t xml:space="preserve">. </w:t>
      </w:r>
    </w:p>
    <w:p w14:paraId="39DEBD8A" w14:textId="77777777" w:rsidR="003E24C7" w:rsidRPr="00156F6A" w:rsidRDefault="003E24C7" w:rsidP="008C4D76">
      <w:pPr>
        <w:pStyle w:val="Default"/>
        <w:spacing w:before="120" w:line="288" w:lineRule="auto"/>
        <w:contextualSpacing/>
        <w:jc w:val="both"/>
        <w:rPr>
          <w:color w:val="auto"/>
        </w:rPr>
      </w:pPr>
      <w:r w:rsidRPr="00156F6A">
        <w:rPr>
          <w:color w:val="auto"/>
        </w:rPr>
        <w:t xml:space="preserve">Ponadto, podobnie do weryfikacji założeń regulacji, przeprowadzona zostanie tzw. </w:t>
      </w:r>
      <w:r w:rsidRPr="00156F6A">
        <w:rPr>
          <w:b/>
          <w:bCs/>
          <w:color w:val="auto"/>
        </w:rPr>
        <w:t xml:space="preserve">„analiza kontrybucji” </w:t>
      </w:r>
      <w:r w:rsidRPr="00156F6A">
        <w:rPr>
          <w:color w:val="auto"/>
        </w:rPr>
        <w:t xml:space="preserve">poparta szczegółową analizą danych faktycznych i dostępnych dokumentów, analizą studiów przypadku, wywiadami z przedstawicielami samorządu, lokalnych przedsiębiorstw, IOB, ale również świata nauki, która pozwoli zweryfikować, czy obserwowane na poziomie lokalnym zmiany wskaźników rozwoju społeczno-gospodarczego, są powiązane z realizacją programu.   </w:t>
      </w:r>
    </w:p>
    <w:p w14:paraId="311A2582" w14:textId="77777777" w:rsidR="003E24C7" w:rsidRPr="00156F6A" w:rsidRDefault="003E24C7" w:rsidP="008C4D76">
      <w:pPr>
        <w:pStyle w:val="Default"/>
        <w:spacing w:before="120" w:line="288" w:lineRule="auto"/>
        <w:contextualSpacing/>
        <w:jc w:val="both"/>
        <w:rPr>
          <w:color w:val="auto"/>
        </w:rPr>
      </w:pPr>
    </w:p>
    <w:p w14:paraId="531DC5EA" w14:textId="77777777" w:rsidR="003E24C7" w:rsidRPr="00156F6A" w:rsidRDefault="003E24C7" w:rsidP="008C4D76">
      <w:pPr>
        <w:pStyle w:val="Default"/>
        <w:spacing w:before="120" w:line="288" w:lineRule="auto"/>
        <w:contextualSpacing/>
        <w:jc w:val="both"/>
        <w:rPr>
          <w:color w:val="auto"/>
        </w:rPr>
      </w:pPr>
      <w:r w:rsidRPr="00156F6A">
        <w:rPr>
          <w:color w:val="auto"/>
        </w:rPr>
        <w:t xml:space="preserve">Badanie efektów bezpośrednich przeprowadzone zostanie przede wszystkim z wykorzystaniem analizy danych z badań statystycznych GUS, technikami z dopasowaniem </w:t>
      </w:r>
      <w:r w:rsidRPr="00156F6A">
        <w:rPr>
          <w:color w:val="auto"/>
        </w:rPr>
        <w:lastRenderedPageBreak/>
        <w:t xml:space="preserve">jednostek obserwacji wg cech: PSM+DID lub CEM+DID (ang. </w:t>
      </w:r>
      <w:r w:rsidRPr="00156F6A">
        <w:rPr>
          <w:i/>
          <w:iCs/>
          <w:color w:val="auto"/>
        </w:rPr>
        <w:t>propensity score matching, coarsened exact matching, difference in differences</w:t>
      </w:r>
      <w:r w:rsidRPr="00156F6A">
        <w:rPr>
          <w:color w:val="auto"/>
        </w:rPr>
        <w:t xml:space="preserve">) – etap objęty tzw. prawem opcji Zamawiającego - a uzupełniająco z wykorzystaniem analiz danych monitoringowych i dostępnych dokumentów, oraz analiz danych z badania kwestionariuszowego na przedsiębiorstwach-beneficjentach. Ponadto, podobnie do weryfikacji założeń regulacji i badania efektów pośrednich, przeprowadzona zostanie tzw. </w:t>
      </w:r>
      <w:r w:rsidRPr="00156F6A">
        <w:rPr>
          <w:b/>
          <w:bCs/>
          <w:color w:val="auto"/>
        </w:rPr>
        <w:t xml:space="preserve">„analiza kontrybucji” </w:t>
      </w:r>
      <w:r w:rsidRPr="00156F6A">
        <w:rPr>
          <w:color w:val="auto"/>
        </w:rPr>
        <w:t>poparta szczegółową analizą danych faktycznych, analizą studiów przypadku, wywiadami  IDI z beneficjentami i nieskutecznymi wnioskodawcami, zarządzającymi obszarami administrującymi interwencją, decydentami itd.</w:t>
      </w:r>
    </w:p>
    <w:p w14:paraId="383E8C1B" w14:textId="77777777" w:rsidR="003E24C7" w:rsidRPr="00156F6A" w:rsidRDefault="003E24C7" w:rsidP="008C4D76">
      <w:pPr>
        <w:pStyle w:val="Default"/>
        <w:spacing w:before="120" w:line="288" w:lineRule="auto"/>
        <w:contextualSpacing/>
        <w:jc w:val="both"/>
        <w:rPr>
          <w:color w:val="auto"/>
        </w:rPr>
      </w:pPr>
    </w:p>
    <w:p w14:paraId="5291C970" w14:textId="77777777" w:rsidR="003E24C7" w:rsidRPr="00156F6A" w:rsidRDefault="003E24C7" w:rsidP="008C4D76">
      <w:pPr>
        <w:pStyle w:val="Default"/>
        <w:spacing w:before="120" w:line="288" w:lineRule="auto"/>
        <w:contextualSpacing/>
        <w:jc w:val="both"/>
        <w:rPr>
          <w:color w:val="auto"/>
        </w:rPr>
      </w:pPr>
      <w:r w:rsidRPr="00156F6A">
        <w:rPr>
          <w:color w:val="auto"/>
        </w:rPr>
        <w:t xml:space="preserve">Poniżej przytoczono pytania ewaluacyjne, związane z efektami pośrednimi i bezpośrednimi programu. Analogicznie jak w przypadku pytań ewaluacyjnych o założenia regulacji, w ramach prac nad raportem metodologicznym, wykonawca może dokonać grupowania (kondensacji) wskazanych pytań, w powiązaniu z technikami analityczno-badawczymi dostarczającymi wkład do odpowiedzi oraz uwzględniając docelową strukturę raportu, w której znajdą się odpowiedzi na wskazane pytania. Przy czym grupowanie (kondensacja) nie może sprawić, że któreś zagadnienie (pytanie) pozostanie bez odpowiedzi. </w:t>
      </w:r>
    </w:p>
    <w:p w14:paraId="3DE9C187" w14:textId="77777777" w:rsidR="003E24C7" w:rsidRPr="00156F6A" w:rsidRDefault="003E24C7" w:rsidP="008C4D76">
      <w:pPr>
        <w:pStyle w:val="Default"/>
        <w:spacing w:before="120" w:line="288" w:lineRule="auto"/>
        <w:contextualSpacing/>
        <w:jc w:val="both"/>
        <w:rPr>
          <w:color w:val="auto"/>
        </w:rPr>
      </w:pPr>
    </w:p>
    <w:p w14:paraId="4BB22AD7" w14:textId="77777777" w:rsidR="003E24C7" w:rsidRPr="00156F6A" w:rsidRDefault="003E24C7" w:rsidP="005F4E99">
      <w:pPr>
        <w:pStyle w:val="Nagwek3"/>
        <w:rPr>
          <w:lang w:eastAsia="pl-PL"/>
        </w:rPr>
      </w:pPr>
      <w:bookmarkStart w:id="7" w:name="_Toc201005383"/>
      <w:r w:rsidRPr="00156F6A">
        <w:rPr>
          <w:lang w:eastAsia="pl-PL"/>
        </w:rPr>
        <w:t>Efekty pośrednie</w:t>
      </w:r>
      <w:bookmarkEnd w:id="7"/>
    </w:p>
    <w:p w14:paraId="0D2248EF"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Czy udzielone wsparcie poprawiło sytuację regionów słabiej rozwiniętych w zakresie takich wskaźników jak stopa bezrobocia oraz przeciętna wartość wynagrodzeń?</w:t>
      </w:r>
    </w:p>
    <w:p w14:paraId="7754AF98"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Ile miejsc pracy powstało dzięki wsparciu na obszarach słabiej rozwiniętych?</w:t>
      </w:r>
    </w:p>
    <w:p w14:paraId="06E151F5"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Ile nowych firm powstało na obszarach, na których zainwestowały wsparte w ramach regulacji podmioty.</w:t>
      </w:r>
    </w:p>
    <w:p w14:paraId="0D11E1AC"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 xml:space="preserve">Czy w związku ze zrealizowanymi inwestycjami, wsparte podmioty nawiązały lub zintensyfikowały współpracę z: </w:t>
      </w:r>
    </w:p>
    <w:p w14:paraId="020B49C5"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 xml:space="preserve"> lokalnymi firmami/ kooperantami;</w:t>
      </w:r>
    </w:p>
    <w:p w14:paraId="0619CC95"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 xml:space="preserve"> Instytucjami sektora B+R;</w:t>
      </w:r>
    </w:p>
    <w:p w14:paraId="26CA2495"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 xml:space="preserve"> IOB i JST;</w:t>
      </w:r>
    </w:p>
    <w:p w14:paraId="33EA384B"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 xml:space="preserve"> Szkołami branżowymi.  </w:t>
      </w:r>
    </w:p>
    <w:p w14:paraId="3B7E6D7A"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jest wpływ regulacji na rozwój poszczególnych, strategicznych branż gospodarki, wymienionych w Strategii na rzecz Odpowiedzialnego Rozwoju?</w:t>
      </w:r>
    </w:p>
    <w:p w14:paraId="7C3AA371" w14:textId="77777777" w:rsidR="003E24C7" w:rsidRPr="00156F6A" w:rsidRDefault="003E24C7" w:rsidP="008C4D76">
      <w:pPr>
        <w:pStyle w:val="Default"/>
        <w:spacing w:before="120" w:line="288" w:lineRule="auto"/>
        <w:contextualSpacing/>
        <w:jc w:val="both"/>
        <w:rPr>
          <w:color w:val="auto"/>
        </w:rPr>
      </w:pPr>
    </w:p>
    <w:p w14:paraId="709D1E88" w14:textId="77777777" w:rsidR="003E24C7" w:rsidRPr="00156F6A" w:rsidRDefault="003E24C7" w:rsidP="005F4E99">
      <w:pPr>
        <w:pStyle w:val="Nagwek3"/>
      </w:pPr>
      <w:bookmarkStart w:id="8" w:name="_Toc201005384"/>
      <w:r w:rsidRPr="00156F6A">
        <w:t>Efekty bezpośrednie</w:t>
      </w:r>
      <w:bookmarkEnd w:id="8"/>
    </w:p>
    <w:p w14:paraId="379FF83F"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Ile firm poniosło nakłady inwestycyjne w wyniku wsparcia udzielonego na mocy regulacji, w tym w rozbiciu na firmy ponoszące nakłady na:</w:t>
      </w:r>
    </w:p>
    <w:p w14:paraId="0F035DDC"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lastRenderedPageBreak/>
        <w:t>działalność badawczo-rozwojową (z uwzględnieniem nakładów wewnętrznych i zewnętrznych).</w:t>
      </w:r>
    </w:p>
    <w:p w14:paraId="0F3473A7"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środki trwałe (w tym grunty, budynki i lokale, maszyny i urządzenia techniczne).</w:t>
      </w:r>
    </w:p>
    <w:p w14:paraId="6A458004"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wartości niematerialne i prawne.</w:t>
      </w:r>
    </w:p>
    <w:p w14:paraId="074D1C0F"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Jaką wartość nakładów inwestycyjnych firmy poniosły w wyniku udzielonego wsparcia?</w:t>
      </w:r>
    </w:p>
    <w:p w14:paraId="343A0F91"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Ile miejsc pracy powstało we wspartych przedsiębiorstwach w wyniku udzielonego wsparcia?</w:t>
      </w:r>
    </w:p>
    <w:p w14:paraId="3273F648"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Ile stałych miejsc pracy (wykraczających poza okres trwałości) powstało we wspartych przedsiębiorstwach w wyniku udzielonego wsparcia?</w:t>
      </w:r>
    </w:p>
    <w:p w14:paraId="25BC025F"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jest wpływ udzielonego wsparcia na wysokość średniego wynagrodzenia we wspartych przedsiębiorstwach? W tym:</w:t>
      </w:r>
    </w:p>
    <w:p w14:paraId="38B3C4AA"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Na wysokość wynagrodzeń ze stosunku pracy?</w:t>
      </w:r>
    </w:p>
    <w:p w14:paraId="638C728A"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jest wpływ wsparcia na świadczenia przedsiębiorstw udzielane pracownikom, w tym:</w:t>
      </w:r>
    </w:p>
    <w:p w14:paraId="1E130E99"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Wydatki na szkolenia pracowników;</w:t>
      </w:r>
    </w:p>
    <w:p w14:paraId="5C23BDBA"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Wydatki na ochronę zdrowia.</w:t>
      </w:r>
    </w:p>
    <w:p w14:paraId="6232609C"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wpływ miało uzyskane wsparcie, po zakończeniu inwestycji, na kondycję finansową firmy w zakresie takich wskaźników jak:</w:t>
      </w:r>
    </w:p>
    <w:p w14:paraId="41B12AEC"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Przychody ze sprzedaży ogółem;</w:t>
      </w:r>
    </w:p>
    <w:p w14:paraId="44C868F0"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Przychody ze sprzedaży na eksport;</w:t>
      </w:r>
    </w:p>
    <w:p w14:paraId="576EAAC9"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 xml:space="preserve">Zysk z działalności; </w:t>
      </w:r>
    </w:p>
    <w:p w14:paraId="4B9AB490"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Wartość środków trwałych.</w:t>
      </w:r>
    </w:p>
    <w:p w14:paraId="090DE676"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 xml:space="preserve"> Jaki wpływ miało uzyskane wsparcie, po zakończeniu realizacji inwestycji, na poziom innowacyjności przedsiębiorstw. W szczególności:</w:t>
      </w:r>
    </w:p>
    <w:p w14:paraId="754EF0CA"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Jaki udział firm beneficjentów ponosi dzięki wsparciu nakłady na działalność innowacyjną?</w:t>
      </w:r>
    </w:p>
    <w:p w14:paraId="707870DD"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jest wpływ udzielonego wsparcia na wartość ponoszonych nakładów na działalność innowacyjną?</w:t>
      </w:r>
    </w:p>
    <w:p w14:paraId="578EB54F"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Jaki wpływ miało udzielone wsparcie, po zrealizowaniu inwestycji, na wartość posiadanych:</w:t>
      </w:r>
    </w:p>
    <w:p w14:paraId="18CE8E9D"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środków trwałych (w tym gruntów, budynków i lokali, maszyn i urządzeń technicznych)</w:t>
      </w:r>
    </w:p>
    <w:p w14:paraId="4741DAA0"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wartości niematerialnych i prawnych.</w:t>
      </w:r>
    </w:p>
    <w:p w14:paraId="446D11CE" w14:textId="77777777" w:rsidR="003E24C7" w:rsidRPr="00156F6A" w:rsidRDefault="003E24C7" w:rsidP="00156F6A">
      <w:pPr>
        <w:numPr>
          <w:ilvl w:val="1"/>
          <w:numId w:val="44"/>
        </w:numPr>
        <w:suppressAutoHyphens/>
        <w:spacing w:after="0" w:line="288" w:lineRule="auto"/>
        <w:rPr>
          <w:rFonts w:cs="Calibri"/>
          <w:sz w:val="24"/>
          <w:szCs w:val="24"/>
          <w:lang w:eastAsia="pl-PL"/>
        </w:rPr>
      </w:pPr>
      <w:r w:rsidRPr="00156F6A">
        <w:rPr>
          <w:rFonts w:cs="Calibri"/>
          <w:sz w:val="24"/>
          <w:szCs w:val="24"/>
          <w:lang w:eastAsia="pl-PL"/>
        </w:rPr>
        <w:t>O ile pozwoli na to wielkość analizowanych populacji i podgrup, odpowiedzi na powyższe pytania powinny być udzielone z uwzględnieniem następujących przekrojów analitycznych:</w:t>
      </w:r>
    </w:p>
    <w:p w14:paraId="2750D1F8"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t>Wielkość firmy (1. MŚP, 2. duże przedsiębiorstwa);</w:t>
      </w:r>
    </w:p>
    <w:p w14:paraId="6293F188" w14:textId="77777777" w:rsidR="003E24C7" w:rsidRPr="00156F6A" w:rsidRDefault="003E24C7" w:rsidP="00156F6A">
      <w:pPr>
        <w:numPr>
          <w:ilvl w:val="2"/>
          <w:numId w:val="44"/>
        </w:numPr>
        <w:suppressAutoHyphens/>
        <w:spacing w:after="0" w:line="288" w:lineRule="auto"/>
        <w:rPr>
          <w:rFonts w:cs="Calibri"/>
          <w:sz w:val="24"/>
          <w:szCs w:val="24"/>
          <w:lang w:eastAsia="pl-PL"/>
        </w:rPr>
      </w:pPr>
      <w:r w:rsidRPr="00156F6A">
        <w:rPr>
          <w:rFonts w:cs="Calibri"/>
          <w:sz w:val="24"/>
          <w:szCs w:val="24"/>
          <w:lang w:eastAsia="pl-PL"/>
        </w:rPr>
        <w:lastRenderedPageBreak/>
        <w:t>Lokalizacja firmy (1. Obszary z poziomem bezrobocia poniżej średniej krajowej; 2 Obszary z poziomem bezrobocia równym i powyżej średniej krajowej).</w:t>
      </w:r>
    </w:p>
    <w:p w14:paraId="3AAB29E4" w14:textId="77777777" w:rsidR="003E24C7" w:rsidRPr="00156F6A" w:rsidRDefault="003E24C7" w:rsidP="008C4D76">
      <w:pPr>
        <w:pStyle w:val="Default"/>
        <w:spacing w:before="120" w:line="288" w:lineRule="auto"/>
        <w:contextualSpacing/>
        <w:jc w:val="both"/>
        <w:rPr>
          <w:color w:val="auto"/>
        </w:rPr>
      </w:pPr>
      <w:r w:rsidRPr="00156F6A">
        <w:rPr>
          <w:color w:val="auto"/>
        </w:rPr>
        <w:t>Na koniec ewaluator dokona wartościowania (</w:t>
      </w:r>
      <w:r w:rsidRPr="00156F6A">
        <w:rPr>
          <w:b/>
          <w:bCs/>
          <w:color w:val="auto"/>
        </w:rPr>
        <w:t>oceny</w:t>
      </w:r>
      <w:r w:rsidRPr="00156F6A">
        <w:rPr>
          <w:color w:val="auto"/>
        </w:rPr>
        <w:t xml:space="preserve">) zebranych informacji </w:t>
      </w:r>
      <w:r w:rsidRPr="00156F6A">
        <w:rPr>
          <w:b/>
          <w:bCs/>
          <w:color w:val="auto"/>
        </w:rPr>
        <w:t>wg kryteriów adekwatności i proporcjonalności</w:t>
      </w:r>
      <w:r w:rsidRPr="00156F6A">
        <w:rPr>
          <w:color w:val="auto"/>
        </w:rPr>
        <w:t xml:space="preserve"> pomocy (w szczególności założeń teoretycznych interwencji i ich wykonania), oraz </w:t>
      </w:r>
      <w:r w:rsidRPr="00156F6A">
        <w:rPr>
          <w:b/>
          <w:bCs/>
          <w:color w:val="auto"/>
        </w:rPr>
        <w:t>skuteczności</w:t>
      </w:r>
      <w:r w:rsidRPr="00156F6A">
        <w:rPr>
          <w:color w:val="auto"/>
        </w:rPr>
        <w:t xml:space="preserve"> (osiągnięcia efektów bezpośrednich i pośrednich), a następnie sformułuje </w:t>
      </w:r>
      <w:r w:rsidRPr="00156F6A">
        <w:rPr>
          <w:b/>
          <w:bCs/>
          <w:color w:val="auto"/>
        </w:rPr>
        <w:t>syntetyczne wnioski</w:t>
      </w:r>
      <w:r w:rsidRPr="00156F6A">
        <w:rPr>
          <w:color w:val="auto"/>
        </w:rPr>
        <w:t xml:space="preserve"> wskazujące dlaczego interwencja zadziałała w dany sposób, wskaże </w:t>
      </w:r>
      <w:r w:rsidRPr="00156F6A">
        <w:rPr>
          <w:b/>
          <w:bCs/>
          <w:color w:val="auto"/>
        </w:rPr>
        <w:t xml:space="preserve">dobre praktyki </w:t>
      </w:r>
      <w:r w:rsidRPr="00156F6A">
        <w:rPr>
          <w:color w:val="auto"/>
        </w:rPr>
        <w:t xml:space="preserve">(ewentualne także złe przykłady) w zakresie funkcjonowania programu pomocy jako instrumentu rozwoju gospodarczego, oraz sformułuje </w:t>
      </w:r>
      <w:r w:rsidRPr="00156F6A">
        <w:rPr>
          <w:b/>
          <w:bCs/>
          <w:color w:val="auto"/>
        </w:rPr>
        <w:t xml:space="preserve">rekomendacje </w:t>
      </w:r>
      <w:r w:rsidRPr="00156F6A">
        <w:rPr>
          <w:color w:val="auto"/>
        </w:rPr>
        <w:t>w kontekście ewentualnej kontynuacji / modyfikacji regulacji w przyszłości (po roku 2026).</w:t>
      </w:r>
    </w:p>
    <w:p w14:paraId="5372E5C5" w14:textId="77777777" w:rsidR="003E24C7" w:rsidRPr="00156F6A" w:rsidRDefault="003E24C7" w:rsidP="008C4D76">
      <w:pPr>
        <w:pStyle w:val="Default"/>
        <w:spacing w:before="120" w:line="288" w:lineRule="auto"/>
        <w:contextualSpacing/>
        <w:jc w:val="both"/>
        <w:rPr>
          <w:color w:val="auto"/>
        </w:rPr>
      </w:pPr>
    </w:p>
    <w:p w14:paraId="79E59D84" w14:textId="77777777" w:rsidR="003E24C7" w:rsidRPr="00156F6A" w:rsidRDefault="003E24C7" w:rsidP="008C4D76">
      <w:pPr>
        <w:pStyle w:val="Default"/>
        <w:spacing w:before="120" w:line="288" w:lineRule="auto"/>
        <w:contextualSpacing/>
        <w:jc w:val="both"/>
        <w:rPr>
          <w:color w:val="auto"/>
        </w:rPr>
      </w:pPr>
      <w:r w:rsidRPr="00156F6A">
        <w:rPr>
          <w:color w:val="auto"/>
        </w:rPr>
        <w:t xml:space="preserve">Formułując wnioski ewaluator uwzględni również szerszy kontekst ekonomiczny realizacji programu i jego specyfiki, w tym odnosząc się do poniższych zagadnień: </w:t>
      </w:r>
    </w:p>
    <w:p w14:paraId="78D8C0D1" w14:textId="77777777" w:rsidR="003E24C7" w:rsidRPr="00156F6A" w:rsidRDefault="003E24C7" w:rsidP="00156F6A">
      <w:pPr>
        <w:numPr>
          <w:ilvl w:val="1"/>
          <w:numId w:val="44"/>
        </w:numPr>
        <w:suppressAutoHyphens/>
        <w:spacing w:before="120" w:after="0" w:line="288" w:lineRule="auto"/>
        <w:ind w:left="1134" w:hanging="774"/>
        <w:rPr>
          <w:rFonts w:cs="Calibri"/>
          <w:sz w:val="24"/>
          <w:szCs w:val="24"/>
          <w:lang w:eastAsia="pl-PL"/>
        </w:rPr>
      </w:pPr>
      <w:r w:rsidRPr="00156F6A">
        <w:rPr>
          <w:rFonts w:cs="Calibri"/>
          <w:b/>
          <w:bCs/>
          <w:sz w:val="24"/>
          <w:szCs w:val="24"/>
          <w:lang w:eastAsia="pl-PL"/>
        </w:rPr>
        <w:t>Alternatywne efekty skarbowe</w:t>
      </w:r>
      <w:r w:rsidRPr="00156F6A">
        <w:rPr>
          <w:rFonts w:cs="Calibri"/>
          <w:sz w:val="24"/>
          <w:szCs w:val="24"/>
          <w:lang w:eastAsia="pl-PL"/>
        </w:rPr>
        <w:t xml:space="preserve">  - czy realizowany program pomocy (uszczuplający bezpośrednie wpływy skarbowe vs. pozostawiający w firmach dodatkowe środki objęte zwolnieniem podatkowym) docelowo przynosi korzyści dla Skarbu Państwa (np. zwiększona skumulowana wartość dodana, większe skumulowane daniny pochodzące z produkcji sprzedanej - później opodatkowanej VAT, PIT/ZUS z dochodów pracowników)? </w:t>
      </w:r>
    </w:p>
    <w:p w14:paraId="2E6A1979" w14:textId="77777777" w:rsidR="003E24C7" w:rsidRDefault="003E24C7" w:rsidP="00156F6A">
      <w:pPr>
        <w:numPr>
          <w:ilvl w:val="1"/>
          <w:numId w:val="44"/>
        </w:numPr>
        <w:suppressAutoHyphens/>
        <w:spacing w:before="120" w:after="0" w:line="288" w:lineRule="auto"/>
        <w:ind w:left="1134" w:hanging="774"/>
        <w:rPr>
          <w:rFonts w:cs="Calibri"/>
          <w:sz w:val="24"/>
          <w:szCs w:val="24"/>
          <w:lang w:eastAsia="pl-PL"/>
        </w:rPr>
      </w:pPr>
      <w:r w:rsidRPr="00156F6A">
        <w:rPr>
          <w:rFonts w:cs="Calibri"/>
          <w:b/>
          <w:bCs/>
          <w:sz w:val="24"/>
          <w:szCs w:val="24"/>
          <w:lang w:eastAsia="pl-PL"/>
        </w:rPr>
        <w:t>Alternatywne efekty biznesowe</w:t>
      </w:r>
      <w:r w:rsidRPr="00156F6A">
        <w:rPr>
          <w:rFonts w:cs="Calibri"/>
          <w:sz w:val="24"/>
          <w:szCs w:val="24"/>
          <w:lang w:eastAsia="pl-PL"/>
        </w:rPr>
        <w:t xml:space="preserve">  - w jaki sposób program przyniósł dodatkowe korzyści przedsiębiorstwom (np. co firmy zrobiły z uwolnionym kapitałem na podatek dochodowy, którego nie musieli ponieść)? </w:t>
      </w:r>
    </w:p>
    <w:p w14:paraId="37600110" w14:textId="77777777" w:rsidR="003E24C7" w:rsidRPr="002107C8" w:rsidRDefault="003E24C7" w:rsidP="002107C8">
      <w:pPr>
        <w:numPr>
          <w:ilvl w:val="1"/>
          <w:numId w:val="44"/>
        </w:numPr>
        <w:suppressAutoHyphens/>
        <w:spacing w:before="120" w:after="0" w:line="288" w:lineRule="auto"/>
        <w:ind w:left="1134" w:hanging="774"/>
        <w:rPr>
          <w:rFonts w:cs="Calibri"/>
          <w:sz w:val="24"/>
          <w:szCs w:val="24"/>
          <w:lang w:eastAsia="pl-PL"/>
        </w:rPr>
      </w:pPr>
      <w:r w:rsidRPr="002107C8">
        <w:rPr>
          <w:rFonts w:cs="Calibri"/>
          <w:b/>
          <w:bCs/>
          <w:sz w:val="24"/>
          <w:szCs w:val="24"/>
          <w:lang w:eastAsia="pl-PL"/>
        </w:rPr>
        <w:t>Efekty mnożnikowe</w:t>
      </w:r>
      <w:r w:rsidRPr="002107C8">
        <w:rPr>
          <w:rFonts w:cs="Calibri"/>
          <w:sz w:val="24"/>
          <w:szCs w:val="24"/>
          <w:lang w:eastAsia="pl-PL"/>
        </w:rPr>
        <w:t xml:space="preserve"> - czy realizowany program PSI wywołuje </w:t>
      </w:r>
      <w:r w:rsidRPr="002107C8">
        <w:rPr>
          <w:rFonts w:cs="Calibri"/>
          <w:b/>
          <w:bCs/>
          <w:sz w:val="24"/>
          <w:szCs w:val="24"/>
          <w:lang w:eastAsia="pl-PL"/>
        </w:rPr>
        <w:t>efekt synergii</w:t>
      </w:r>
      <w:r w:rsidRPr="002107C8">
        <w:rPr>
          <w:rFonts w:cs="Calibri"/>
          <w:sz w:val="24"/>
          <w:szCs w:val="24"/>
          <w:lang w:eastAsia="pl-PL"/>
        </w:rPr>
        <w:t xml:space="preserve"> z programem SSE (program SSE funkcjonować będzie do 2026 r.) lub z innymi programami pomocy (fundusze europejskie) na poziomie przedsiębiorstw-beneficjentów, gmin/powiatów lokalizacji inwestycji objętych pomocą programu, czy przeciwnie (</w:t>
      </w:r>
      <w:r w:rsidRPr="002107C8">
        <w:rPr>
          <w:rFonts w:cs="Calibri"/>
          <w:b/>
          <w:bCs/>
          <w:sz w:val="24"/>
          <w:szCs w:val="24"/>
          <w:lang w:eastAsia="pl-PL"/>
        </w:rPr>
        <w:t>efekt kanibalizacji</w:t>
      </w:r>
      <w:r w:rsidRPr="002107C8">
        <w:rPr>
          <w:rFonts w:cs="Calibri"/>
          <w:sz w:val="24"/>
          <w:szCs w:val="24"/>
          <w:lang w:eastAsia="pl-PL"/>
        </w:rPr>
        <w:t>, ewentualne inne negatywne oddziaływania)?</w:t>
      </w:r>
    </w:p>
    <w:p w14:paraId="4B197C02"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Poza wskazanymi powyżej pytaniami, Plan ewaluacji przywołuje szereg wskaźników, zarówno na poziomie przedsiębiorstw jak i jednostek samorządu terytorialnego. Wskaźniki te, wraz z wyżej przytoczonymi pytaniami ewaluacyjnymi, na etapie raportu metodologicznego i prac nad narzędziami do poszczególnych technik badawczych, Wykonawca powinien „przestudiować” i zoperacjonalizować, a następnie zebrać ich wartości w szeregach czasowych, stosownych do okresu realizacji Programu pomocowego (m.in. wykorzystując  dane będące w dyspozycji Zamawiającego z monitoringu udzielonej pomocy, dane ankietowe przedsiębiorstw, oraz dane GUS w ramach analiz na poziomie przedsiębiorstw (jeśli dojedzie do zamówienia opcjonalnego) i JST). Wartości wskaźniki powinny posłużyć jako ilościowe </w:t>
      </w:r>
      <w:r w:rsidRPr="00156F6A">
        <w:rPr>
          <w:rFonts w:cs="Calibri"/>
          <w:sz w:val="24"/>
          <w:szCs w:val="24"/>
        </w:rPr>
        <w:lastRenderedPageBreak/>
        <w:t xml:space="preserve">dowody, w odpowiednich na poszczególne pytania badawcze, a docelowo w oceniew oparciu o kryteria skuteczności (wpływ bezpośredni i pośredni), proporcjonalności i adekwatności pomocy programu. </w:t>
      </w:r>
    </w:p>
    <w:p w14:paraId="2BB72514"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Analogicznie jak w przypadku pytań ewaluacyjnych, w ramach prac nad raportem metodologicznym, wykonawca może dokonać grupowania (kondensacji, operacjonalizacji) wskazanych wskaźników, w powiązaniu z odpowiednimi pytaniami ewaluacyjnymi, technikami analityczno-badawczymi dostarczającymi wkład do wskaźników/odpowiedzi oraz uwzględniając docelową strukturę raportu, w której znajdą się stosowne wskaźniki / odpowiedzi na wskazane pytania. Przy czym grupowanie (kondensacja, operacjonalizacja) nie może sprawić, że któreś zagadnienie (wskaźnik) zostanie pominięty. </w:t>
      </w:r>
    </w:p>
    <w:p w14:paraId="6EACD966" w14:textId="77777777" w:rsidR="003E24C7" w:rsidRPr="00156F6A" w:rsidRDefault="003E24C7" w:rsidP="005F4E99">
      <w:pPr>
        <w:pStyle w:val="Nagwek2"/>
      </w:pPr>
      <w:bookmarkStart w:id="9" w:name="_Toc201005385"/>
      <w:r w:rsidRPr="00156F6A">
        <w:t>III. Metodologia badania</w:t>
      </w:r>
      <w:bookmarkEnd w:id="9"/>
      <w:r w:rsidRPr="00156F6A">
        <w:t xml:space="preserve"> </w:t>
      </w:r>
    </w:p>
    <w:p w14:paraId="781D1BEE" w14:textId="77777777" w:rsidR="003E24C7" w:rsidRPr="00156F6A" w:rsidRDefault="003E24C7" w:rsidP="008C4D76">
      <w:pPr>
        <w:spacing w:before="120" w:after="0" w:line="288" w:lineRule="auto"/>
        <w:jc w:val="both"/>
        <w:rPr>
          <w:rFonts w:cs="Calibri"/>
          <w:b/>
          <w:bCs/>
          <w:sz w:val="24"/>
          <w:szCs w:val="24"/>
        </w:rPr>
      </w:pPr>
      <w:r w:rsidRPr="00156F6A">
        <w:rPr>
          <w:rFonts w:cs="Calibri"/>
          <w:sz w:val="24"/>
          <w:szCs w:val="24"/>
        </w:rPr>
        <w:t>Oczekiwania Zamawiającego względem niniejszego zamówienia sprowadzają się do wykonania zobowiązań wynikających z Planu ewaluacji i Decyzji KE zatwierdzającej Plan. W tym celu Wykonawca wykorzysta zarówno ogólnodostępne i udostępnione przez Zamawiającego dane i materiały źródłowe, dane pozyskane ze źródeł zewnętrznych (przede wszystkim z GUS i od podmiotów zarządzających obszarami) jak również dane pierwotne, wywołane w procesie ewaluacji z wykorzystaniem wskazanych w zamówieniu technik badawczych (w szczególności w tych obszarach przedmiotu ewaluacji, w których dane zastane pozostają niewystarczające do wykonania zobowiązań, o których mowa w Planie). Proces ewaluacji zostanie przeprowadzony w oparciu o dwa scharakteryzowane poniżej, oraz w Planie ewaluacji, podejścia.</w:t>
      </w:r>
    </w:p>
    <w:p w14:paraId="0FC57FA9" w14:textId="35AC0A7E" w:rsidR="003E24C7" w:rsidRPr="00156F6A" w:rsidRDefault="003E24C7" w:rsidP="005F4E99">
      <w:pPr>
        <w:pStyle w:val="Nagwek3"/>
      </w:pPr>
      <w:bookmarkStart w:id="10" w:name="_Toc201005386"/>
      <w:r w:rsidRPr="00156F6A">
        <w:t>Podejście kontrfaktyczne i oparte na teorii</w:t>
      </w:r>
      <w:bookmarkEnd w:id="10"/>
      <w:r w:rsidRPr="00156F6A">
        <w:t xml:space="preserve"> </w:t>
      </w:r>
    </w:p>
    <w:p w14:paraId="26BF3629"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Wykonawca ewaluacji Programu pomocowego jest zobowiązany przeprowadzić badanie z zastosowaniem dwóch podstawowych podejść właściwych dla ewaluacji </w:t>
      </w:r>
      <w:r w:rsidRPr="00156F6A">
        <w:rPr>
          <w:rFonts w:cs="Calibri"/>
          <w:i/>
          <w:iCs/>
          <w:sz w:val="24"/>
          <w:szCs w:val="24"/>
        </w:rPr>
        <w:t>ex post</w:t>
      </w:r>
      <w:r w:rsidRPr="00156F6A">
        <w:rPr>
          <w:rFonts w:cs="Calibri"/>
          <w:sz w:val="24"/>
          <w:szCs w:val="24"/>
        </w:rPr>
        <w:t>:</w:t>
      </w:r>
    </w:p>
    <w:p w14:paraId="108D8C7A" w14:textId="77777777" w:rsidR="003E24C7" w:rsidRPr="00156F6A" w:rsidRDefault="003E24C7" w:rsidP="008C4D76">
      <w:pPr>
        <w:pStyle w:val="Kolorowalistaakcent11"/>
        <w:numPr>
          <w:ilvl w:val="0"/>
          <w:numId w:val="6"/>
        </w:numPr>
        <w:spacing w:before="120" w:line="288" w:lineRule="auto"/>
        <w:rPr>
          <w:rFonts w:ascii="Calibri" w:hAnsi="Calibri" w:cs="Calibri"/>
          <w:b/>
          <w:bCs/>
          <w:szCs w:val="24"/>
          <w:lang w:val="pl-PL"/>
        </w:rPr>
      </w:pPr>
      <w:r w:rsidRPr="00156F6A">
        <w:rPr>
          <w:rFonts w:ascii="Calibri" w:hAnsi="Calibri" w:cs="Calibri"/>
          <w:b/>
          <w:bCs/>
          <w:szCs w:val="24"/>
          <w:lang w:val="pl-PL"/>
        </w:rPr>
        <w:t>ocena wpływu oparta na sytuacji kontrfaktycznej</w:t>
      </w:r>
    </w:p>
    <w:p w14:paraId="2152E609" w14:textId="77777777" w:rsidR="003E24C7" w:rsidRPr="00156F6A" w:rsidRDefault="003E24C7" w:rsidP="008C4D76">
      <w:pPr>
        <w:pStyle w:val="Kolorowalistaakcent11"/>
        <w:numPr>
          <w:ilvl w:val="0"/>
          <w:numId w:val="6"/>
        </w:numPr>
        <w:spacing w:before="120" w:line="288" w:lineRule="auto"/>
        <w:rPr>
          <w:rFonts w:ascii="Calibri" w:hAnsi="Calibri" w:cs="Calibri"/>
          <w:b/>
          <w:bCs/>
          <w:szCs w:val="24"/>
          <w:lang w:val="pl-PL"/>
        </w:rPr>
      </w:pPr>
      <w:r w:rsidRPr="00156F6A">
        <w:rPr>
          <w:rFonts w:ascii="Calibri" w:hAnsi="Calibri" w:cs="Calibri"/>
          <w:b/>
          <w:bCs/>
          <w:szCs w:val="24"/>
          <w:lang w:val="pl-PL"/>
        </w:rPr>
        <w:t>ewaluacja oparta na teorii programu</w:t>
      </w:r>
      <w:r w:rsidRPr="00156F6A">
        <w:rPr>
          <w:rStyle w:val="Odwoanieprzypisudolnego"/>
          <w:rFonts w:ascii="Calibri" w:hAnsi="Calibri" w:cs="Calibri"/>
          <w:b/>
          <w:bCs/>
          <w:szCs w:val="24"/>
          <w:lang w:val="pl-PL"/>
        </w:rPr>
        <w:footnoteReference w:id="13"/>
      </w:r>
    </w:p>
    <w:p w14:paraId="044FA637"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Metoda kontrfaktyczna pozwoli sformułować odpowiedź, CZY Program przyniósł oczekiwane efekty, zaś ewaluacja oparta na teorii pozwoli na sformułowanie odpowiedzi DLACZEGO efekty te zostały osiągnięte (lub nie zostały osiągnięte). </w:t>
      </w:r>
    </w:p>
    <w:p w14:paraId="7EA82F45" w14:textId="77777777" w:rsidR="003E24C7" w:rsidRPr="00156F6A" w:rsidRDefault="003E24C7" w:rsidP="008C4D76">
      <w:pPr>
        <w:spacing w:before="120" w:after="0" w:line="288" w:lineRule="auto"/>
        <w:jc w:val="both"/>
        <w:rPr>
          <w:rFonts w:cs="Calibri"/>
          <w:sz w:val="24"/>
          <w:szCs w:val="24"/>
        </w:rPr>
      </w:pPr>
    </w:p>
    <w:p w14:paraId="152A591D"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Ad. 1. Ocena wpływu oparta na sytuacji kontrfaktycznej zostanie zastosowana w celu określenia rzeczywistych efektów Programu, a więc do zmierzenia efektu netto interwencji, </w:t>
      </w:r>
      <w:r w:rsidRPr="00156F6A">
        <w:rPr>
          <w:rFonts w:cs="Calibri"/>
          <w:sz w:val="24"/>
          <w:szCs w:val="24"/>
        </w:rPr>
        <w:br/>
        <w:t xml:space="preserve">w szczególności w zakresie kluczowych wskaźników przyjętych do mierzenia stopnia </w:t>
      </w:r>
      <w:r w:rsidRPr="00156F6A">
        <w:rPr>
          <w:rFonts w:cs="Calibri"/>
          <w:sz w:val="24"/>
          <w:szCs w:val="24"/>
        </w:rPr>
        <w:lastRenderedPageBreak/>
        <w:t xml:space="preserve">osiągnięcia jego celów. Celem tej oceny będzie oddzielenie zmiany niezależnej od podjętej interwencji od zmiany, którą można przypisać wpływowi interwencji, poprzez porównanie osiągniętych rezultatów z szacowanymi rezultatami, które mogłyby się pojawić pomimo braku interwencji. </w:t>
      </w:r>
    </w:p>
    <w:p w14:paraId="14A96882"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Ocena z wykorzystaniem metod kontrfaktycznych dotyczyć będzie wpływu Programu na rozwój obszarów kraju (w szczególności gmin / powiatów), na których ulokowano inwestycje objęte pomocą programu. Analizy z wykorzystaniem metod kontrfaktycznych będą również prowadzone na poziomie przedsiębiorstw, które otrzymały wsparcie w ramach Programu. </w:t>
      </w:r>
    </w:p>
    <w:p w14:paraId="421AF4D4"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Kluczowym źródłem informacji w obu przypadkach będą dane zastane o charakterze ilościowym, pochodzące z GUS. Wspierającymi źródłami mogą być również dane pochodzące bezpośrednio od interesariuszy, pozyskane z wykorzystaniem metod sondażowych i jakościowych, oraz pozyskane z różnego typu systemów sprawozdawczych (np. dane monitoringowe związane z realizowanymi inwestycjami, dane sprawozdawcze o działalności spółek – Krajowy Rejestr Sądowy, dane o uzyskanej pomocy z różnych źródeł – Urząd Ochrony Konkurencji i Konsumentów, itp.). </w:t>
      </w:r>
    </w:p>
    <w:p w14:paraId="1F2F4C4C"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Dane ogólnodostępne z poziomu wybranych JST, Wykonawca pozyska samodzielnie, korzystając w tym celu w szczególności z Banku Danych Lokalnych i BAEL GUS. Natomiast, o stosowne dane dotyczące przedsiębiorstw, Wykonawca wystąpi do GUS za pośrednictwem Zamawiającego, w tym celu przygotowując odpowiednie zapytania do baz danych z badań statystycznych GUS, respektujące tajemnicę statystyczną i uwzględniające ugruntowane w tym zakresie praktyki (procedury) związane z ewaluacjami kontrfaktycznymi w ramach polityki spójności UE 2014-2020</w:t>
      </w:r>
      <w:r w:rsidRPr="00156F6A">
        <w:rPr>
          <w:rStyle w:val="Odwoanieprzypisudolnego"/>
          <w:rFonts w:cs="Calibri"/>
          <w:sz w:val="24"/>
          <w:szCs w:val="24"/>
        </w:rPr>
        <w:footnoteReference w:id="14"/>
      </w:r>
      <w:r w:rsidRPr="00156F6A">
        <w:rPr>
          <w:rFonts w:cs="Calibri"/>
          <w:sz w:val="24"/>
          <w:szCs w:val="24"/>
        </w:rPr>
        <w:t xml:space="preserve"> (element zamówienia związany ze współpracą z GUS w zakresie analizy danych przedsiębiorstw, stanowi prawo opcji Zamawiającego). </w:t>
      </w:r>
    </w:p>
    <w:p w14:paraId="750C634B" w14:textId="49D6F159" w:rsidR="003E24C7" w:rsidRPr="00156F6A" w:rsidRDefault="003E24C7" w:rsidP="00C92B08">
      <w:pPr>
        <w:spacing w:before="120" w:after="0" w:line="288" w:lineRule="auto"/>
        <w:jc w:val="both"/>
        <w:rPr>
          <w:rFonts w:cs="Calibri"/>
          <w:sz w:val="24"/>
          <w:szCs w:val="24"/>
        </w:rPr>
      </w:pPr>
      <w:r w:rsidRPr="00156F6A">
        <w:rPr>
          <w:rFonts w:cs="Calibri"/>
          <w:sz w:val="24"/>
          <w:szCs w:val="24"/>
        </w:rPr>
        <w:t>Na potrzeby analiz kontrfaktycznych z perspektywy przedsiębiorstw (analiz efektów przyczynowych), Wykonawca może również wykorzystywać dane pierwotne, pozyskane metodami  ilościowymi</w:t>
      </w:r>
      <w:r w:rsidR="00C92B08">
        <w:rPr>
          <w:rFonts w:cs="Calibri"/>
          <w:sz w:val="24"/>
          <w:szCs w:val="24"/>
        </w:rPr>
        <w:t>.</w:t>
      </w:r>
      <w:r w:rsidRPr="00156F6A">
        <w:rPr>
          <w:rFonts w:cs="Calibri"/>
          <w:sz w:val="24"/>
          <w:szCs w:val="24"/>
        </w:rPr>
        <w:t xml:space="preserve"> </w:t>
      </w:r>
    </w:p>
    <w:p w14:paraId="774A320C" w14:textId="67300036" w:rsidR="003E24C7" w:rsidRPr="00156F6A" w:rsidRDefault="00C92B08" w:rsidP="008C4D76">
      <w:pPr>
        <w:spacing w:before="120" w:after="0" w:line="288" w:lineRule="auto"/>
        <w:jc w:val="both"/>
        <w:rPr>
          <w:rFonts w:cs="Calibri"/>
          <w:sz w:val="24"/>
          <w:szCs w:val="24"/>
        </w:rPr>
      </w:pPr>
      <w:r>
        <w:rPr>
          <w:rFonts w:cs="Calibri"/>
          <w:sz w:val="24"/>
          <w:szCs w:val="24"/>
        </w:rPr>
        <w:t>(…)</w:t>
      </w:r>
    </w:p>
    <w:p w14:paraId="746EF5A9"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Ad. 2. Aby uzyskać pogłębioną, kompleksową ocenę efektów Programu, zostanie wykorzystane podejście określane jako ewaluacja oparta na teorii (</w:t>
      </w:r>
      <w:r w:rsidRPr="00156F6A">
        <w:rPr>
          <w:rFonts w:cs="Calibri"/>
          <w:i/>
          <w:iCs/>
          <w:sz w:val="24"/>
          <w:szCs w:val="24"/>
        </w:rPr>
        <w:t>theory based evaluation</w:t>
      </w:r>
      <w:r w:rsidRPr="00156F6A">
        <w:rPr>
          <w:rFonts w:cs="Calibri"/>
          <w:sz w:val="24"/>
          <w:szCs w:val="24"/>
        </w:rPr>
        <w:t xml:space="preserve">). </w:t>
      </w:r>
      <w:r w:rsidRPr="00156F6A">
        <w:rPr>
          <w:rFonts w:cs="Calibri"/>
          <w:sz w:val="24"/>
          <w:szCs w:val="24"/>
        </w:rPr>
        <w:lastRenderedPageBreak/>
        <w:t>Ten typ ewaluacji stanowi kontekstową, całościową analizę programu, opierającą się na podejściu koncepcyjnym traktującym program jako teorię. Jej celem jest dokonanie kompleksowej oceny, obejmującej nie tylko efekty Programu pomocowego, ale również określenie, w jaki sposób i dlaczego Program przyniósł takie, a nie inne rezultaty.</w:t>
      </w:r>
    </w:p>
    <w:p w14:paraId="5FD3459C"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Ewaluacja oparta na teorii pozwoli na uwzględnienie w ostatecznej ocenie Programu następujących elementów:</w:t>
      </w:r>
    </w:p>
    <w:p w14:paraId="47225D32" w14:textId="77777777" w:rsidR="003E24C7" w:rsidRPr="00156F6A" w:rsidRDefault="003E24C7" w:rsidP="002107C8">
      <w:pPr>
        <w:pStyle w:val="Kolorowalistaakcent11"/>
        <w:numPr>
          <w:ilvl w:val="0"/>
          <w:numId w:val="55"/>
        </w:numPr>
        <w:spacing w:line="288" w:lineRule="auto"/>
        <w:ind w:left="714" w:hanging="357"/>
        <w:rPr>
          <w:rFonts w:ascii="Calibri" w:hAnsi="Calibri" w:cs="Calibri"/>
          <w:szCs w:val="24"/>
          <w:lang w:val="pl-PL"/>
        </w:rPr>
      </w:pPr>
      <w:r w:rsidRPr="00156F6A">
        <w:rPr>
          <w:rFonts w:ascii="Calibri" w:hAnsi="Calibri" w:cs="Calibri"/>
          <w:szCs w:val="24"/>
          <w:lang w:val="pl-PL"/>
        </w:rPr>
        <w:t xml:space="preserve">identyfikację przyjętej przez twórców Programu logiki interwencji, </w:t>
      </w:r>
    </w:p>
    <w:p w14:paraId="0C5E13BF" w14:textId="77777777" w:rsidR="003E24C7" w:rsidRPr="00156F6A" w:rsidRDefault="003E24C7" w:rsidP="002107C8">
      <w:pPr>
        <w:pStyle w:val="Kolorowalistaakcent11"/>
        <w:numPr>
          <w:ilvl w:val="0"/>
          <w:numId w:val="55"/>
        </w:numPr>
        <w:spacing w:line="288" w:lineRule="auto"/>
        <w:ind w:left="714" w:hanging="357"/>
        <w:rPr>
          <w:rFonts w:ascii="Calibri" w:hAnsi="Calibri" w:cs="Calibri"/>
          <w:szCs w:val="24"/>
          <w:lang w:val="pl-PL"/>
        </w:rPr>
      </w:pPr>
      <w:r w:rsidRPr="00156F6A">
        <w:rPr>
          <w:rFonts w:ascii="Calibri" w:hAnsi="Calibri" w:cs="Calibri"/>
          <w:szCs w:val="24"/>
          <w:lang w:val="pl-PL"/>
        </w:rPr>
        <w:t xml:space="preserve">ocenę adekwatności i proporcjonalności przyjętej koncepcji wsparcia w warunkach społeczno-gospodarczych Polski w okresie objętym ewaluacją, </w:t>
      </w:r>
    </w:p>
    <w:p w14:paraId="10282BEE" w14:textId="77777777" w:rsidR="003E24C7" w:rsidRPr="00156F6A" w:rsidRDefault="003E24C7" w:rsidP="002107C8">
      <w:pPr>
        <w:pStyle w:val="Kolorowalistaakcent11"/>
        <w:numPr>
          <w:ilvl w:val="0"/>
          <w:numId w:val="55"/>
        </w:numPr>
        <w:spacing w:line="288" w:lineRule="auto"/>
        <w:ind w:left="714" w:hanging="357"/>
        <w:rPr>
          <w:rFonts w:ascii="Calibri" w:hAnsi="Calibri" w:cs="Calibri"/>
          <w:szCs w:val="24"/>
          <w:lang w:val="pl-PL"/>
        </w:rPr>
      </w:pPr>
      <w:r w:rsidRPr="00156F6A">
        <w:rPr>
          <w:rFonts w:ascii="Calibri" w:hAnsi="Calibri" w:cs="Calibri"/>
          <w:szCs w:val="24"/>
          <w:lang w:val="pl-PL"/>
        </w:rPr>
        <w:t>analizę powiązań pomiędzy potrzebami, na które ma odpowiadać Program oraz udzielanym wsparciem,</w:t>
      </w:r>
    </w:p>
    <w:p w14:paraId="7029FD02" w14:textId="77777777" w:rsidR="003E24C7" w:rsidRPr="00156F6A" w:rsidRDefault="003E24C7" w:rsidP="002107C8">
      <w:pPr>
        <w:pStyle w:val="Kolorowalistaakcent11"/>
        <w:numPr>
          <w:ilvl w:val="0"/>
          <w:numId w:val="55"/>
        </w:numPr>
        <w:spacing w:line="288" w:lineRule="auto"/>
        <w:ind w:left="714" w:hanging="357"/>
        <w:rPr>
          <w:rFonts w:ascii="Calibri" w:hAnsi="Calibri" w:cs="Calibri"/>
          <w:szCs w:val="24"/>
          <w:lang w:val="pl-PL"/>
        </w:rPr>
      </w:pPr>
      <w:r w:rsidRPr="00156F6A">
        <w:rPr>
          <w:rFonts w:ascii="Calibri" w:hAnsi="Calibri" w:cs="Calibri"/>
          <w:szCs w:val="24"/>
          <w:lang w:val="pl-PL"/>
        </w:rPr>
        <w:t>analizę związków przyczynowo-skutkowych zachodzących w obrębie interwencji, pomiędzy nakładami a osiąganymi rezultatami,</w:t>
      </w:r>
    </w:p>
    <w:p w14:paraId="15DC34BC" w14:textId="77777777" w:rsidR="003E24C7" w:rsidRPr="00156F6A" w:rsidRDefault="003E24C7" w:rsidP="002107C8">
      <w:pPr>
        <w:pStyle w:val="Kolorowalistaakcent11"/>
        <w:numPr>
          <w:ilvl w:val="0"/>
          <w:numId w:val="55"/>
        </w:numPr>
        <w:spacing w:line="288" w:lineRule="auto"/>
        <w:ind w:left="714" w:hanging="357"/>
        <w:rPr>
          <w:rFonts w:ascii="Calibri" w:hAnsi="Calibri" w:cs="Calibri"/>
          <w:szCs w:val="24"/>
          <w:lang w:val="pl-PL"/>
        </w:rPr>
      </w:pPr>
      <w:r w:rsidRPr="00156F6A">
        <w:rPr>
          <w:rFonts w:ascii="Calibri" w:hAnsi="Calibri" w:cs="Calibri"/>
          <w:szCs w:val="24"/>
          <w:lang w:val="pl-PL"/>
        </w:rPr>
        <w:t xml:space="preserve">określenie, jakie zamierzone i niezamierzone skutki przyniósł Program oraz jakie przyczyny wpłynęły na te skutki. </w:t>
      </w:r>
    </w:p>
    <w:p w14:paraId="3BDFBF47"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W szczególności w tym drugim podejściu Wykonawca będzie posługiwał się danymi pierwotnymi, pozyskanymi metodami ilościowymi i jakościowymi, oraz wtórnymi źródłami informacji (akty prawne, dokumenty, różnego typu opracowania, bazy danych, itp.) i wynikami analiz kontrfaktycznych. </w:t>
      </w:r>
    </w:p>
    <w:p w14:paraId="11B9DC5D"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W ewaluacji opartej na teorii uwaga skoncentrowana zostanie również na oddziaływaniu Programu, wykraczającego poza wpływ bezpośredni (na przedsiębiorstwa) i pośredni (na rozwój lokalny), który będzie przedmiotem badania z wykorzystaniem sytuacji kontrfaktycznej. </w:t>
      </w:r>
    </w:p>
    <w:p w14:paraId="30CDF24D" w14:textId="647BACDF" w:rsidR="003E24C7" w:rsidRPr="00156F6A" w:rsidRDefault="003E24C7" w:rsidP="005F4E99">
      <w:pPr>
        <w:pStyle w:val="Nagwek3"/>
      </w:pPr>
      <w:bookmarkStart w:id="11" w:name="_Toc201005387"/>
      <w:r w:rsidRPr="00156F6A">
        <w:t>Źródła i techniki gromadzenia danych</w:t>
      </w:r>
      <w:bookmarkEnd w:id="11"/>
      <w:r w:rsidRPr="00156F6A">
        <w:t xml:space="preserve"> </w:t>
      </w:r>
    </w:p>
    <w:p w14:paraId="67D55334" w14:textId="77777777" w:rsidR="003E24C7" w:rsidRPr="00156F6A" w:rsidRDefault="003E24C7" w:rsidP="008C4D76">
      <w:pPr>
        <w:pStyle w:val="Kolorowalistaakcent11"/>
        <w:spacing w:before="120" w:line="288" w:lineRule="auto"/>
        <w:ind w:left="0"/>
        <w:rPr>
          <w:rFonts w:ascii="Calibri" w:hAnsi="Calibri" w:cs="Calibri"/>
          <w:szCs w:val="24"/>
          <w:lang w:val="pl-PL"/>
        </w:rPr>
      </w:pPr>
      <w:r w:rsidRPr="00156F6A">
        <w:rPr>
          <w:rFonts w:ascii="Calibri" w:hAnsi="Calibri" w:cs="Calibri"/>
          <w:szCs w:val="24"/>
          <w:lang w:val="pl-PL"/>
        </w:rPr>
        <w:t>Szczegółowe wytyczne metodologiczne zawarte zostały w Planie ewaluacji oraz będą przedmiotem uzgodnień Wykonawcy z Zamawiającym na etapie raportu metodologicznego. Zaplanowane przez Zamawiającego podejścia metodyczne oraz techniki badań i analiz na potrzeby niniejszej ewaluacji, w sposób syntetyczny prezentuje poniższa tabela:</w:t>
      </w:r>
    </w:p>
    <w:tbl>
      <w:tblPr>
        <w:tblStyle w:val="Tabelasiatki1jasnaakcent1"/>
        <w:tblW w:w="8935" w:type="dxa"/>
        <w:tblLayout w:type="fixed"/>
        <w:tblLook w:val="01E0" w:firstRow="1" w:lastRow="1" w:firstColumn="1" w:lastColumn="1" w:noHBand="0" w:noVBand="0"/>
      </w:tblPr>
      <w:tblGrid>
        <w:gridCol w:w="601"/>
        <w:gridCol w:w="8334"/>
      </w:tblGrid>
      <w:tr w:rsidR="003E24C7" w:rsidRPr="00156F6A" w14:paraId="5208CF56" w14:textId="77777777" w:rsidTr="002107C8">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8935" w:type="dxa"/>
            <w:gridSpan w:val="2"/>
            <w:shd w:val="clear" w:color="auto" w:fill="0B769F" w:themeFill="accent4" w:themeFillShade="BF"/>
          </w:tcPr>
          <w:p w14:paraId="7DE5ECEB" w14:textId="77777777" w:rsidR="003E24C7" w:rsidRPr="002107C8" w:rsidRDefault="003E24C7" w:rsidP="008C4D76">
            <w:pPr>
              <w:spacing w:before="120" w:after="0" w:line="288" w:lineRule="auto"/>
              <w:jc w:val="both"/>
              <w:rPr>
                <w:rFonts w:cs="Calibri"/>
                <w:b w:val="0"/>
                <w:bCs w:val="0"/>
                <w:color w:val="FFFFFF" w:themeColor="background1"/>
                <w:sz w:val="20"/>
                <w:szCs w:val="20"/>
              </w:rPr>
            </w:pPr>
            <w:r w:rsidRPr="002107C8">
              <w:rPr>
                <w:rFonts w:cs="Calibri"/>
                <w:b w:val="0"/>
                <w:bCs w:val="0"/>
                <w:color w:val="FFFFFF" w:themeColor="background1"/>
                <w:sz w:val="20"/>
                <w:szCs w:val="20"/>
              </w:rPr>
              <w:t xml:space="preserve">KOMPONENT EWALUACJI OPARTEJ NA TEORII </w:t>
            </w:r>
          </w:p>
          <w:p w14:paraId="78BEFD50" w14:textId="77777777" w:rsidR="003E24C7" w:rsidRPr="002107C8" w:rsidRDefault="003E24C7" w:rsidP="008C4D76">
            <w:pPr>
              <w:spacing w:before="120" w:after="0" w:line="288" w:lineRule="auto"/>
              <w:jc w:val="both"/>
              <w:rPr>
                <w:rFonts w:cs="Calibri"/>
                <w:sz w:val="20"/>
                <w:szCs w:val="20"/>
              </w:rPr>
            </w:pPr>
            <w:r w:rsidRPr="002107C8">
              <w:rPr>
                <w:rFonts w:cs="Calibri"/>
                <w:color w:val="FFFFFF" w:themeColor="background1"/>
                <w:sz w:val="20"/>
                <w:szCs w:val="20"/>
              </w:rPr>
              <w:t>(wyjaśnienie mechanizmów oddziaływania programu PSI)</w:t>
            </w:r>
          </w:p>
        </w:tc>
      </w:tr>
      <w:tr w:rsidR="003E24C7" w:rsidRPr="00156F6A" w14:paraId="1B4FEFF5" w14:textId="77777777" w:rsidTr="002107C8">
        <w:tc>
          <w:tcPr>
            <w:cnfStyle w:val="001000000000" w:firstRow="0" w:lastRow="0" w:firstColumn="1" w:lastColumn="0" w:oddVBand="0" w:evenVBand="0" w:oddHBand="0" w:evenHBand="0" w:firstRowFirstColumn="0" w:firstRowLastColumn="0" w:lastRowFirstColumn="0" w:lastRowLastColumn="0"/>
            <w:tcW w:w="601" w:type="dxa"/>
            <w:hideMark/>
          </w:tcPr>
          <w:p w14:paraId="3706F806" w14:textId="77777777" w:rsidR="003E24C7" w:rsidRPr="002107C8" w:rsidRDefault="003E24C7" w:rsidP="008C4D76">
            <w:pPr>
              <w:spacing w:before="120" w:after="0" w:line="288" w:lineRule="auto"/>
              <w:jc w:val="both"/>
              <w:rPr>
                <w:rFonts w:cs="Calibri"/>
                <w:sz w:val="20"/>
                <w:szCs w:val="20"/>
              </w:rPr>
            </w:pPr>
            <w:r w:rsidRPr="002107C8">
              <w:rPr>
                <w:rFonts w:cs="Calibri"/>
                <w:sz w:val="20"/>
                <w:szCs w:val="20"/>
              </w:rPr>
              <w:t>1</w:t>
            </w:r>
          </w:p>
        </w:tc>
        <w:tc>
          <w:tcPr>
            <w:cnfStyle w:val="000100000000" w:firstRow="0" w:lastRow="0" w:firstColumn="0" w:lastColumn="1" w:oddVBand="0" w:evenVBand="0" w:oddHBand="0" w:evenHBand="0" w:firstRowFirstColumn="0" w:firstRowLastColumn="0" w:lastRowFirstColumn="0" w:lastRowLastColumn="0"/>
            <w:tcW w:w="8334" w:type="dxa"/>
            <w:hideMark/>
          </w:tcPr>
          <w:p w14:paraId="2165D998" w14:textId="77777777" w:rsidR="003E24C7" w:rsidRPr="002107C8" w:rsidRDefault="003E24C7" w:rsidP="008C4D76">
            <w:pPr>
              <w:pStyle w:val="Akapitzlist"/>
              <w:spacing w:before="120" w:after="0" w:line="288" w:lineRule="auto"/>
              <w:ind w:left="-43"/>
              <w:jc w:val="both"/>
              <w:rPr>
                <w:rFonts w:cs="Calibri"/>
                <w:bCs w:val="0"/>
                <w:color w:val="000000"/>
                <w:sz w:val="20"/>
                <w:szCs w:val="20"/>
              </w:rPr>
            </w:pPr>
            <w:r w:rsidRPr="002107C8">
              <w:rPr>
                <w:rFonts w:cs="Calibri"/>
                <w:b w:val="0"/>
                <w:color w:val="000000"/>
                <w:sz w:val="20"/>
                <w:szCs w:val="20"/>
              </w:rPr>
              <w:t>Analiza danych zastanych (</w:t>
            </w:r>
            <w:r w:rsidRPr="002107C8">
              <w:rPr>
                <w:rFonts w:cs="Calibri"/>
                <w:b w:val="0"/>
                <w:i/>
                <w:iCs/>
                <w:color w:val="000000"/>
                <w:sz w:val="20"/>
                <w:szCs w:val="20"/>
              </w:rPr>
              <w:t>desk research</w:t>
            </w:r>
            <w:r w:rsidRPr="002107C8">
              <w:rPr>
                <w:rFonts w:cs="Calibri"/>
                <w:b w:val="0"/>
                <w:color w:val="000000"/>
                <w:sz w:val="20"/>
                <w:szCs w:val="20"/>
              </w:rPr>
              <w:t>) – perspektywa ogólna</w:t>
            </w:r>
            <w:r w:rsidRPr="002107C8">
              <w:rPr>
                <w:rFonts w:cs="Calibri"/>
                <w:bCs w:val="0"/>
                <w:color w:val="000000"/>
                <w:sz w:val="20"/>
                <w:szCs w:val="20"/>
              </w:rPr>
              <w:t xml:space="preserve"> </w:t>
            </w:r>
          </w:p>
          <w:p w14:paraId="5B5966C5" w14:textId="77777777" w:rsidR="003E24C7" w:rsidRPr="002107C8" w:rsidRDefault="003E24C7" w:rsidP="008C4D76">
            <w:pPr>
              <w:pStyle w:val="Akapitzlist"/>
              <w:spacing w:before="120" w:after="0" w:line="288" w:lineRule="auto"/>
              <w:ind w:left="-43"/>
              <w:jc w:val="both"/>
              <w:rPr>
                <w:rFonts w:cs="Calibri"/>
                <w:bCs w:val="0"/>
                <w:color w:val="000000"/>
                <w:sz w:val="20"/>
                <w:szCs w:val="20"/>
              </w:rPr>
            </w:pPr>
            <w:r w:rsidRPr="002107C8">
              <w:rPr>
                <w:rFonts w:cs="Calibri"/>
                <w:bCs w:val="0"/>
                <w:color w:val="000000"/>
                <w:sz w:val="20"/>
                <w:szCs w:val="20"/>
              </w:rPr>
              <w:t xml:space="preserve">(1) </w:t>
            </w:r>
            <w:r w:rsidRPr="002107C8">
              <w:rPr>
                <w:rFonts w:cs="Calibri"/>
                <w:b w:val="0"/>
                <w:color w:val="000000"/>
                <w:sz w:val="20"/>
                <w:szCs w:val="20"/>
              </w:rPr>
              <w:t xml:space="preserve">dokumenty, </w:t>
            </w:r>
            <w:r w:rsidRPr="002107C8">
              <w:rPr>
                <w:rFonts w:cs="Calibri"/>
                <w:bCs w:val="0"/>
                <w:color w:val="000000"/>
                <w:sz w:val="20"/>
                <w:szCs w:val="20"/>
              </w:rPr>
              <w:t>akty prawne, opracowania tematyczne, literatura przedmiotu, opracowania innego typu; wybrane raporty z badań statystycznych GUS i adekwatne formularze z tych badań – SP/PNT;</w:t>
            </w:r>
          </w:p>
          <w:p w14:paraId="0FC88982" w14:textId="77777777" w:rsidR="003E24C7" w:rsidRPr="002107C8" w:rsidRDefault="003E24C7" w:rsidP="008C4D76">
            <w:pPr>
              <w:pStyle w:val="Akapitzlist"/>
              <w:spacing w:before="120" w:after="0" w:line="288" w:lineRule="auto"/>
              <w:ind w:left="-43"/>
              <w:jc w:val="both"/>
              <w:rPr>
                <w:rFonts w:eastAsia="Times New Roman" w:cs="Calibri"/>
                <w:sz w:val="20"/>
                <w:szCs w:val="20"/>
              </w:rPr>
            </w:pPr>
            <w:r w:rsidRPr="002107C8">
              <w:rPr>
                <w:rFonts w:cs="Calibri"/>
                <w:bCs w:val="0"/>
                <w:color w:val="000000"/>
                <w:sz w:val="20"/>
                <w:szCs w:val="20"/>
              </w:rPr>
              <w:t xml:space="preserve">(2) </w:t>
            </w:r>
            <w:r w:rsidRPr="002107C8">
              <w:rPr>
                <w:rFonts w:cs="Calibri"/>
                <w:b w:val="0"/>
                <w:color w:val="000000"/>
                <w:sz w:val="20"/>
                <w:szCs w:val="20"/>
              </w:rPr>
              <w:t>bazy danych:</w:t>
            </w:r>
            <w:r w:rsidRPr="002107C8">
              <w:rPr>
                <w:rFonts w:cs="Calibri"/>
                <w:bCs w:val="0"/>
                <w:color w:val="000000"/>
                <w:sz w:val="20"/>
                <w:szCs w:val="20"/>
              </w:rPr>
              <w:t xml:space="preserve"> zasoby systemu CRM MRiT dot. Ewidencji Wsparcia Nowej Inwestycji do monitorowania programu PSI, adekwatne zasoby Banku Danych Lokalnych i BAEL GUS; opcjonalnie: dane spółek - KRS, dane o udzielonej pomocy z innych źródeł - UOKIK, itp.), </w:t>
            </w:r>
          </w:p>
        </w:tc>
      </w:tr>
      <w:tr w:rsidR="003E24C7" w:rsidRPr="00156F6A" w14:paraId="11B7B167"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64B55887" w14:textId="77777777" w:rsidR="003E24C7" w:rsidRPr="002107C8" w:rsidRDefault="003E24C7" w:rsidP="008C4D76">
            <w:pPr>
              <w:spacing w:before="120" w:after="0" w:line="288" w:lineRule="auto"/>
              <w:jc w:val="both"/>
              <w:rPr>
                <w:rFonts w:cs="Calibri"/>
                <w:sz w:val="20"/>
                <w:szCs w:val="20"/>
              </w:rPr>
            </w:pPr>
            <w:r w:rsidRPr="002107C8">
              <w:rPr>
                <w:rFonts w:cs="Calibri"/>
                <w:sz w:val="20"/>
                <w:szCs w:val="20"/>
              </w:rPr>
              <w:lastRenderedPageBreak/>
              <w:t xml:space="preserve">2. </w:t>
            </w:r>
          </w:p>
        </w:tc>
        <w:tc>
          <w:tcPr>
            <w:cnfStyle w:val="000100000000" w:firstRow="0" w:lastRow="0" w:firstColumn="0" w:lastColumn="1" w:oddVBand="0" w:evenVBand="0" w:oddHBand="0" w:evenHBand="0" w:firstRowFirstColumn="0" w:firstRowLastColumn="0" w:lastRowFirstColumn="0" w:lastRowLastColumn="0"/>
            <w:tcW w:w="8334" w:type="dxa"/>
          </w:tcPr>
          <w:p w14:paraId="1C121AAC"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 xml:space="preserve">20 wywiadów pogłębionych (IDI/diady) z decydentami </w:t>
            </w:r>
          </w:p>
          <w:p w14:paraId="7D95F3F9" w14:textId="77777777" w:rsidR="003E24C7" w:rsidRPr="002107C8" w:rsidRDefault="003E24C7" w:rsidP="008C4D76">
            <w:pPr>
              <w:pStyle w:val="Akapitzlist"/>
              <w:numPr>
                <w:ilvl w:val="0"/>
                <w:numId w:val="15"/>
              </w:numPr>
              <w:spacing w:before="120" w:after="0" w:line="288" w:lineRule="auto"/>
              <w:jc w:val="both"/>
              <w:rPr>
                <w:rFonts w:cs="Calibri"/>
                <w:b w:val="0"/>
                <w:color w:val="000000"/>
                <w:sz w:val="20"/>
                <w:szCs w:val="20"/>
              </w:rPr>
            </w:pPr>
            <w:r w:rsidRPr="002107C8">
              <w:rPr>
                <w:rFonts w:cs="Calibri"/>
                <w:b w:val="0"/>
                <w:color w:val="000000"/>
                <w:sz w:val="20"/>
                <w:szCs w:val="20"/>
              </w:rPr>
              <w:t xml:space="preserve">poziom centralny </w:t>
            </w:r>
            <w:r w:rsidRPr="002107C8">
              <w:rPr>
                <w:rFonts w:cs="Calibri"/>
                <w:bCs w:val="0"/>
                <w:color w:val="000000"/>
                <w:sz w:val="20"/>
                <w:szCs w:val="20"/>
              </w:rPr>
              <w:t>(np. przedstawiciele urzędu Ministra właściwego ds. gospodarki – Ministerstwo Rozwoju i Technologii, Departament Rozwoju Inwestycji odpowiedzialny za nadzór nad programem PSI,; opcjonalnie przedstawiciel Agencji Rozwoju Przemysłu, Polskiej Agencji Inwestycji i Handlu, Polskiego Funduszu Rozwoju, Ministerstwa Finansów/Krajowej Administracji Skarbowej),</w:t>
            </w:r>
          </w:p>
          <w:p w14:paraId="7CBDA033" w14:textId="77777777" w:rsidR="003E24C7" w:rsidRPr="002107C8" w:rsidRDefault="003E24C7" w:rsidP="008C4D76">
            <w:pPr>
              <w:pStyle w:val="Akapitzlist"/>
              <w:numPr>
                <w:ilvl w:val="0"/>
                <w:numId w:val="15"/>
              </w:numPr>
              <w:spacing w:before="120" w:after="0" w:line="288" w:lineRule="auto"/>
              <w:jc w:val="both"/>
              <w:rPr>
                <w:rFonts w:cs="Calibri"/>
                <w:b w:val="0"/>
                <w:color w:val="000000"/>
                <w:sz w:val="20"/>
                <w:szCs w:val="20"/>
              </w:rPr>
            </w:pPr>
            <w:r w:rsidRPr="002107C8">
              <w:rPr>
                <w:rFonts w:cs="Calibri"/>
                <w:b w:val="0"/>
                <w:color w:val="000000"/>
                <w:sz w:val="20"/>
                <w:szCs w:val="20"/>
              </w:rPr>
              <w:t xml:space="preserve">poziom regionalny </w:t>
            </w:r>
            <w:r w:rsidRPr="002107C8">
              <w:rPr>
                <w:rFonts w:cs="Calibri"/>
                <w:bCs w:val="0"/>
                <w:color w:val="000000"/>
                <w:sz w:val="20"/>
                <w:szCs w:val="20"/>
              </w:rPr>
              <w:t>(przedstawiciele Urzędów Marszałkowskich – np. departamenty odpowiedzialne za strategię rozwoju województwa i przyciąganie inwestorów we współpracy z zarządzającymi obszarami inwestycji PSI )</w:t>
            </w:r>
          </w:p>
        </w:tc>
      </w:tr>
      <w:tr w:rsidR="003E24C7" w:rsidRPr="00156F6A" w14:paraId="45F4C0D4"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4F1D6D0C" w14:textId="77777777" w:rsidR="003E24C7" w:rsidRPr="002107C8" w:rsidRDefault="003E24C7" w:rsidP="008C4D76">
            <w:pPr>
              <w:spacing w:before="120" w:after="0" w:line="288" w:lineRule="auto"/>
              <w:jc w:val="both"/>
              <w:rPr>
                <w:rFonts w:cs="Calibri"/>
                <w:sz w:val="20"/>
                <w:szCs w:val="20"/>
              </w:rPr>
            </w:pPr>
            <w:r w:rsidRPr="002107C8">
              <w:rPr>
                <w:rFonts w:cs="Calibri"/>
                <w:sz w:val="20"/>
                <w:szCs w:val="20"/>
              </w:rPr>
              <w:t xml:space="preserve">3. </w:t>
            </w:r>
          </w:p>
        </w:tc>
        <w:tc>
          <w:tcPr>
            <w:cnfStyle w:val="000100000000" w:firstRow="0" w:lastRow="0" w:firstColumn="0" w:lastColumn="1" w:oddVBand="0" w:evenVBand="0" w:oddHBand="0" w:evenHBand="0" w:firstRowFirstColumn="0" w:firstRowLastColumn="0" w:lastRowFirstColumn="0" w:lastRowLastColumn="0"/>
            <w:tcW w:w="8334" w:type="dxa"/>
          </w:tcPr>
          <w:p w14:paraId="36ED3AC7"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14 studiów przypadku dla obszarów inwestycji PSI</w:t>
            </w:r>
          </w:p>
        </w:tc>
      </w:tr>
      <w:tr w:rsidR="003E24C7" w:rsidRPr="00156F6A" w14:paraId="680E5B1C"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59966B5E" w14:textId="77777777" w:rsidR="003E24C7" w:rsidRPr="002107C8" w:rsidRDefault="003E24C7" w:rsidP="008C4D76">
            <w:pPr>
              <w:spacing w:before="120" w:after="0" w:line="288" w:lineRule="auto"/>
              <w:jc w:val="right"/>
              <w:rPr>
                <w:rFonts w:cs="Calibri"/>
                <w:sz w:val="20"/>
                <w:szCs w:val="20"/>
              </w:rPr>
            </w:pPr>
          </w:p>
          <w:p w14:paraId="7AA1D3A1" w14:textId="77777777" w:rsidR="003E24C7" w:rsidRPr="002107C8" w:rsidRDefault="003E24C7" w:rsidP="008C4D76">
            <w:pPr>
              <w:spacing w:before="120" w:after="0" w:line="288" w:lineRule="auto"/>
              <w:jc w:val="right"/>
              <w:rPr>
                <w:rFonts w:cs="Calibri"/>
                <w:sz w:val="20"/>
                <w:szCs w:val="20"/>
              </w:rPr>
            </w:pPr>
            <w:r w:rsidRPr="002107C8">
              <w:rPr>
                <w:rFonts w:cs="Calibri"/>
                <w:sz w:val="20"/>
                <w:szCs w:val="20"/>
              </w:rPr>
              <w:t>3.1</w:t>
            </w:r>
          </w:p>
        </w:tc>
        <w:tc>
          <w:tcPr>
            <w:cnfStyle w:val="000100000000" w:firstRow="0" w:lastRow="0" w:firstColumn="0" w:lastColumn="1" w:oddVBand="0" w:evenVBand="0" w:oddHBand="0" w:evenHBand="0" w:firstRowFirstColumn="0" w:firstRowLastColumn="0" w:lastRowFirstColumn="0" w:lastRowLastColumn="0"/>
            <w:tcW w:w="8334" w:type="dxa"/>
          </w:tcPr>
          <w:p w14:paraId="2D40C991"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w tym: Analiza danych zastanych (</w:t>
            </w:r>
            <w:r w:rsidRPr="002107C8">
              <w:rPr>
                <w:rFonts w:cs="Calibri"/>
                <w:b w:val="0"/>
                <w:i/>
                <w:iCs/>
                <w:color w:val="000000"/>
                <w:sz w:val="20"/>
                <w:szCs w:val="20"/>
              </w:rPr>
              <w:t>desk research</w:t>
            </w:r>
            <w:r w:rsidRPr="002107C8">
              <w:rPr>
                <w:rFonts w:cs="Calibri"/>
                <w:b w:val="0"/>
                <w:color w:val="000000"/>
                <w:sz w:val="20"/>
                <w:szCs w:val="20"/>
              </w:rPr>
              <w:t>) - perspektywa każdego z 14 obszarów</w:t>
            </w:r>
          </w:p>
          <w:p w14:paraId="29817FBE"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Cs w:val="0"/>
                <w:color w:val="000000"/>
                <w:sz w:val="20"/>
                <w:szCs w:val="20"/>
              </w:rPr>
              <w:t>(zasoby dokumentów i danych będące w dyspozycji spółki zarządzającej obszarem np. nakłady na rozwój infrastruktury obszarów ponoszonych przez spółki zarządzające obszarami, współpraca z władzami lokalnymi; wydatki spółek zarządzających na promocję obszarów inwestycji, itp.)</w:t>
            </w:r>
          </w:p>
        </w:tc>
      </w:tr>
      <w:tr w:rsidR="003E24C7" w:rsidRPr="00156F6A" w14:paraId="3CE3F3DE"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09CA3F21" w14:textId="77777777" w:rsidR="003E24C7" w:rsidRPr="002107C8" w:rsidRDefault="003E24C7" w:rsidP="008C4D76">
            <w:pPr>
              <w:spacing w:before="120" w:after="0" w:line="288" w:lineRule="auto"/>
              <w:jc w:val="right"/>
              <w:rPr>
                <w:rFonts w:cs="Calibri"/>
                <w:sz w:val="20"/>
                <w:szCs w:val="20"/>
              </w:rPr>
            </w:pPr>
            <w:r w:rsidRPr="002107C8">
              <w:rPr>
                <w:rFonts w:cs="Calibri"/>
                <w:sz w:val="20"/>
                <w:szCs w:val="20"/>
              </w:rPr>
              <w:t>3.2</w:t>
            </w:r>
          </w:p>
        </w:tc>
        <w:tc>
          <w:tcPr>
            <w:cnfStyle w:val="000100000000" w:firstRow="0" w:lastRow="0" w:firstColumn="0" w:lastColumn="1" w:oddVBand="0" w:evenVBand="0" w:oddHBand="0" w:evenHBand="0" w:firstRowFirstColumn="0" w:firstRowLastColumn="0" w:lastRowFirstColumn="0" w:lastRowLastColumn="0"/>
            <w:tcW w:w="8334" w:type="dxa"/>
          </w:tcPr>
          <w:p w14:paraId="2EE4956E"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w tym: 49 wywiadów pogłębionych (IDI/diady/triady) z interesariuszami obszaru inwestycji:</w:t>
            </w:r>
          </w:p>
          <w:p w14:paraId="12455888" w14:textId="77777777" w:rsidR="003E24C7" w:rsidRPr="002107C8" w:rsidRDefault="003E24C7" w:rsidP="008C4D76">
            <w:pPr>
              <w:pStyle w:val="Akapitzlist"/>
              <w:numPr>
                <w:ilvl w:val="0"/>
                <w:numId w:val="16"/>
              </w:numPr>
              <w:spacing w:before="120" w:after="0" w:line="288" w:lineRule="auto"/>
              <w:jc w:val="both"/>
              <w:rPr>
                <w:rFonts w:cs="Calibri"/>
                <w:bCs w:val="0"/>
                <w:color w:val="000000"/>
                <w:sz w:val="20"/>
                <w:szCs w:val="20"/>
              </w:rPr>
            </w:pPr>
            <w:r w:rsidRPr="002107C8">
              <w:rPr>
                <w:rFonts w:cs="Calibri"/>
                <w:b w:val="0"/>
                <w:color w:val="000000"/>
                <w:sz w:val="20"/>
                <w:szCs w:val="20"/>
              </w:rPr>
              <w:t>perspektywa władz gminy / gmin</w:t>
            </w:r>
            <w:r w:rsidRPr="002107C8">
              <w:rPr>
                <w:rFonts w:cs="Calibri"/>
                <w:bCs w:val="0"/>
                <w:color w:val="000000"/>
                <w:sz w:val="20"/>
                <w:szCs w:val="20"/>
              </w:rPr>
              <w:t xml:space="preserve"> (wójt/burmistrz/prezydent) na terenie której / których zlokalizowane zostały kluczowe inwestycje w ramach obszaru ; łącznie w tej grupie, Zamawiający zaleca realizację 14 wywiadów pogłębionych (w przypadku gdy inwestycję zlokalizowano na obszarze więcej niż jednej gminy, lub w przypadku gdy ze strony władz gminy do wywiadu wskazano więcej niż jednego informatora, wywiad może być przeprowadzony w formie diady/triady),</w:t>
            </w:r>
          </w:p>
          <w:p w14:paraId="09621C65" w14:textId="77777777" w:rsidR="003E24C7" w:rsidRPr="002107C8" w:rsidRDefault="003E24C7" w:rsidP="008C4D76">
            <w:pPr>
              <w:pStyle w:val="Akapitzlist"/>
              <w:numPr>
                <w:ilvl w:val="0"/>
                <w:numId w:val="16"/>
              </w:numPr>
              <w:spacing w:before="120" w:after="0" w:line="288" w:lineRule="auto"/>
              <w:jc w:val="both"/>
              <w:rPr>
                <w:rFonts w:cs="Calibri"/>
                <w:bCs w:val="0"/>
                <w:color w:val="000000"/>
                <w:sz w:val="20"/>
                <w:szCs w:val="20"/>
              </w:rPr>
            </w:pPr>
            <w:r w:rsidRPr="002107C8">
              <w:rPr>
                <w:rFonts w:cs="Calibri"/>
                <w:b w:val="0"/>
                <w:color w:val="000000"/>
                <w:sz w:val="20"/>
                <w:szCs w:val="20"/>
              </w:rPr>
              <w:t xml:space="preserve">perspektywa spółki zarządzającej obszarem </w:t>
            </w:r>
            <w:r w:rsidRPr="002107C8">
              <w:rPr>
                <w:rFonts w:cs="Calibri"/>
                <w:bCs w:val="0"/>
                <w:color w:val="000000"/>
                <w:sz w:val="20"/>
                <w:szCs w:val="20"/>
              </w:rPr>
              <w:t>(prezes/członek zarządu, pełnomocnik); łącznie w tej grupie, Zamawiający zaleca realizację 14 wywiadów pogłębionych (IDI/diada/triada)</w:t>
            </w:r>
          </w:p>
          <w:p w14:paraId="13E81102" w14:textId="77777777" w:rsidR="003E24C7" w:rsidRPr="002107C8" w:rsidRDefault="003E24C7" w:rsidP="008C4D76">
            <w:pPr>
              <w:pStyle w:val="Akapitzlist"/>
              <w:numPr>
                <w:ilvl w:val="0"/>
                <w:numId w:val="16"/>
              </w:numPr>
              <w:spacing w:before="120" w:after="0" w:line="288" w:lineRule="auto"/>
              <w:jc w:val="both"/>
              <w:rPr>
                <w:rFonts w:cs="Calibri"/>
                <w:bCs w:val="0"/>
                <w:color w:val="000000"/>
                <w:sz w:val="20"/>
                <w:szCs w:val="20"/>
              </w:rPr>
            </w:pPr>
            <w:r w:rsidRPr="002107C8">
              <w:rPr>
                <w:rFonts w:cs="Calibri"/>
                <w:b w:val="0"/>
                <w:color w:val="000000"/>
                <w:sz w:val="20"/>
                <w:szCs w:val="20"/>
              </w:rPr>
              <w:t xml:space="preserve">perspektywa kluczowych inwestorów w obszarze </w:t>
            </w:r>
            <w:r w:rsidRPr="002107C8">
              <w:rPr>
                <w:rFonts w:cs="Calibri"/>
                <w:bCs w:val="0"/>
                <w:color w:val="000000"/>
                <w:sz w:val="20"/>
                <w:szCs w:val="20"/>
              </w:rPr>
              <w:t>(właściciel firmy/członek zarządu); łącznie w tej grupie Zamawiający zaleca realizację 14 wywiadów pogłębionych (IDI/diada/triada),</w:t>
            </w:r>
          </w:p>
          <w:p w14:paraId="48E123B0" w14:textId="77777777" w:rsidR="003E24C7" w:rsidRPr="002107C8" w:rsidRDefault="003E24C7" w:rsidP="008C4D76">
            <w:pPr>
              <w:pStyle w:val="Akapitzlist"/>
              <w:numPr>
                <w:ilvl w:val="0"/>
                <w:numId w:val="16"/>
              </w:numPr>
              <w:spacing w:before="120" w:after="0" w:line="288" w:lineRule="auto"/>
              <w:jc w:val="both"/>
              <w:rPr>
                <w:rFonts w:cs="Calibri"/>
                <w:bCs w:val="0"/>
                <w:color w:val="000000"/>
                <w:sz w:val="20"/>
                <w:szCs w:val="20"/>
              </w:rPr>
            </w:pPr>
            <w:r w:rsidRPr="002107C8">
              <w:rPr>
                <w:rFonts w:cs="Calibri"/>
                <w:b w:val="0"/>
                <w:color w:val="000000"/>
                <w:sz w:val="20"/>
                <w:szCs w:val="20"/>
              </w:rPr>
              <w:t>perspektywa organizacji pracodawców lub izb gospodarczych</w:t>
            </w:r>
            <w:r w:rsidRPr="002107C8">
              <w:rPr>
                <w:rFonts w:cs="Calibri"/>
                <w:bCs w:val="0"/>
                <w:color w:val="000000"/>
                <w:sz w:val="20"/>
                <w:szCs w:val="20"/>
              </w:rPr>
              <w:t>, zbieżnych z profilem kluczowych inwestorów wybranych obszarów (przewodniczący / członek zarządu lokalnej lub regionalnej organizacji); łącznie w tej grupie Zamawiający zaleca realizację 7 wywiadów pogłębionych (IDI/diada/triada)</w:t>
            </w:r>
          </w:p>
          <w:p w14:paraId="0022E5FE" w14:textId="77777777" w:rsidR="003E24C7" w:rsidRPr="002107C8" w:rsidRDefault="003E24C7" w:rsidP="008C4D76">
            <w:pPr>
              <w:pStyle w:val="Akapitzlist"/>
              <w:spacing w:before="120" w:after="0" w:line="288" w:lineRule="auto"/>
              <w:ind w:left="317"/>
              <w:jc w:val="both"/>
              <w:rPr>
                <w:rFonts w:cs="Calibri"/>
                <w:bCs w:val="0"/>
                <w:color w:val="000000"/>
                <w:sz w:val="20"/>
                <w:szCs w:val="20"/>
              </w:rPr>
            </w:pPr>
          </w:p>
          <w:p w14:paraId="55DDE696" w14:textId="77777777" w:rsidR="003E24C7" w:rsidRPr="002107C8" w:rsidRDefault="003E24C7" w:rsidP="002107C8">
            <w:pPr>
              <w:spacing w:before="120" w:after="0" w:line="288" w:lineRule="auto"/>
              <w:jc w:val="both"/>
              <w:rPr>
                <w:rFonts w:cs="Calibri"/>
                <w:color w:val="000000"/>
                <w:sz w:val="20"/>
                <w:szCs w:val="20"/>
              </w:rPr>
            </w:pPr>
            <w:r w:rsidRPr="002107C8">
              <w:rPr>
                <w:rFonts w:cs="Calibri"/>
                <w:color w:val="000000"/>
                <w:sz w:val="20"/>
                <w:szCs w:val="20"/>
              </w:rPr>
              <w:t xml:space="preserve">Na etapie raportu metodologicznego ewaluator dokona operacjonalizacji pojęcia „kluczowy inwestor” i zaproponuje w przedmiotowych studiach przypadku sposób doboru takich inwestorów do badań pogłębionych bezpośrednio z ich udziałem, oraz do badań z perspektywy otoczenia władz samorządowych, spółek zarządzających obszarem inwestycji i organizacji gospodarczych. </w:t>
            </w:r>
          </w:p>
        </w:tc>
      </w:tr>
      <w:tr w:rsidR="003E24C7" w:rsidRPr="00156F6A" w14:paraId="7BD14C5D"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100F58AE" w14:textId="77777777" w:rsidR="003E24C7" w:rsidRPr="002107C8" w:rsidRDefault="003E24C7" w:rsidP="008C4D76">
            <w:pPr>
              <w:spacing w:before="120" w:after="0" w:line="288" w:lineRule="auto"/>
              <w:jc w:val="right"/>
              <w:rPr>
                <w:rFonts w:cs="Calibri"/>
                <w:sz w:val="20"/>
                <w:szCs w:val="20"/>
              </w:rPr>
            </w:pPr>
            <w:r w:rsidRPr="002107C8">
              <w:rPr>
                <w:rFonts w:cs="Calibri"/>
                <w:sz w:val="20"/>
                <w:szCs w:val="20"/>
              </w:rPr>
              <w:t>3.3</w:t>
            </w:r>
          </w:p>
        </w:tc>
        <w:tc>
          <w:tcPr>
            <w:cnfStyle w:val="000100000000" w:firstRow="0" w:lastRow="0" w:firstColumn="0" w:lastColumn="1" w:oddVBand="0" w:evenVBand="0" w:oddHBand="0" w:evenHBand="0" w:firstRowFirstColumn="0" w:firstRowLastColumn="0" w:lastRowFirstColumn="0" w:lastRowLastColumn="0"/>
            <w:tcW w:w="8334" w:type="dxa"/>
          </w:tcPr>
          <w:p w14:paraId="37C9B433" w14:textId="55F5CC4E" w:rsidR="003E24C7" w:rsidRPr="002107C8" w:rsidRDefault="003E24C7" w:rsidP="008C4D76">
            <w:pPr>
              <w:pStyle w:val="Akapitzlist"/>
              <w:spacing w:before="120" w:after="0" w:line="288" w:lineRule="auto"/>
              <w:ind w:left="-43"/>
              <w:jc w:val="both"/>
              <w:rPr>
                <w:rFonts w:cs="Calibri"/>
                <w:bCs w:val="0"/>
                <w:color w:val="000000"/>
                <w:sz w:val="20"/>
                <w:szCs w:val="20"/>
              </w:rPr>
            </w:pPr>
            <w:r w:rsidRPr="002107C8">
              <w:rPr>
                <w:rFonts w:cs="Calibri"/>
                <w:b w:val="0"/>
                <w:color w:val="000000"/>
                <w:sz w:val="20"/>
                <w:szCs w:val="20"/>
              </w:rPr>
              <w:t>w tym: Ankietowanie techniką CAWI/CATI (mixed-method)</w:t>
            </w:r>
            <w:r w:rsidRPr="002107C8">
              <w:rPr>
                <w:rFonts w:cs="Calibri"/>
                <w:bCs w:val="0"/>
                <w:color w:val="000000"/>
                <w:sz w:val="20"/>
                <w:szCs w:val="20"/>
              </w:rPr>
              <w:t xml:space="preserve"> </w:t>
            </w:r>
            <w:r w:rsidRPr="002107C8">
              <w:rPr>
                <w:rFonts w:cs="Calibri"/>
                <w:b w:val="0"/>
                <w:color w:val="000000"/>
                <w:sz w:val="20"/>
                <w:szCs w:val="20"/>
              </w:rPr>
              <w:t>wśród</w:t>
            </w:r>
            <w:r w:rsidRPr="002107C8">
              <w:rPr>
                <w:rFonts w:cs="Calibri"/>
                <w:bCs w:val="0"/>
                <w:color w:val="000000"/>
                <w:sz w:val="20"/>
                <w:szCs w:val="20"/>
              </w:rPr>
              <w:t xml:space="preserve"> </w:t>
            </w:r>
            <w:r w:rsidRPr="002107C8">
              <w:rPr>
                <w:rFonts w:cs="Calibri"/>
                <w:b w:val="0"/>
                <w:color w:val="000000"/>
                <w:sz w:val="20"/>
                <w:szCs w:val="20"/>
              </w:rPr>
              <w:t xml:space="preserve">przedsiębiorstw inwestujących w </w:t>
            </w:r>
            <w:r w:rsidR="00907D68">
              <w:rPr>
                <w:rFonts w:cs="Calibri"/>
                <w:b w:val="0"/>
                <w:color w:val="000000"/>
                <w:sz w:val="20"/>
                <w:szCs w:val="20"/>
              </w:rPr>
              <w:t>poszczególnych obszarach</w:t>
            </w:r>
            <w:r w:rsidRPr="002107C8">
              <w:rPr>
                <w:rFonts w:cs="Calibri"/>
                <w:b w:val="0"/>
                <w:color w:val="000000"/>
                <w:sz w:val="20"/>
                <w:szCs w:val="20"/>
              </w:rPr>
              <w:t xml:space="preserve"> </w:t>
            </w:r>
          </w:p>
          <w:p w14:paraId="5012C9B7" w14:textId="51ABB888"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Cs w:val="0"/>
                <w:color w:val="000000"/>
                <w:sz w:val="20"/>
                <w:szCs w:val="20"/>
              </w:rPr>
              <w:t xml:space="preserve">(do 1000 szt. wywiadów kwestionariuszowych z przedstawicielami firm odpowiedzialnymi za współpracę z zarządem </w:t>
            </w:r>
            <w:r w:rsidR="00907D68">
              <w:rPr>
                <w:rFonts w:cs="Calibri"/>
                <w:bCs w:val="0"/>
                <w:color w:val="000000"/>
                <w:sz w:val="20"/>
                <w:szCs w:val="20"/>
              </w:rPr>
              <w:t>obszary</w:t>
            </w:r>
            <w:r w:rsidRPr="002107C8">
              <w:rPr>
                <w:rFonts w:cs="Calibri"/>
                <w:bCs w:val="0"/>
                <w:color w:val="000000"/>
                <w:sz w:val="20"/>
                <w:szCs w:val="20"/>
              </w:rPr>
              <w:t>)</w:t>
            </w:r>
          </w:p>
        </w:tc>
      </w:tr>
      <w:tr w:rsidR="003E24C7" w:rsidRPr="00156F6A" w14:paraId="5EDE270A" w14:textId="77777777" w:rsidTr="002107C8">
        <w:tc>
          <w:tcPr>
            <w:cnfStyle w:val="001000000000" w:firstRow="0" w:lastRow="0" w:firstColumn="1" w:lastColumn="0" w:oddVBand="0" w:evenVBand="0" w:oddHBand="0" w:evenHBand="0" w:firstRowFirstColumn="0" w:firstRowLastColumn="0" w:lastRowFirstColumn="0" w:lastRowLastColumn="0"/>
            <w:tcW w:w="8935" w:type="dxa"/>
            <w:gridSpan w:val="2"/>
            <w:shd w:val="clear" w:color="auto" w:fill="0B769F" w:themeFill="accent4" w:themeFillShade="BF"/>
          </w:tcPr>
          <w:p w14:paraId="276B98A7" w14:textId="77777777" w:rsidR="003E24C7" w:rsidRPr="002107C8" w:rsidRDefault="003E24C7" w:rsidP="008C4D76">
            <w:pPr>
              <w:spacing w:before="120" w:after="0" w:line="288" w:lineRule="auto"/>
              <w:jc w:val="both"/>
              <w:rPr>
                <w:rFonts w:cs="Calibri"/>
                <w:b w:val="0"/>
                <w:bCs w:val="0"/>
                <w:color w:val="FFFFFF" w:themeColor="background1"/>
                <w:sz w:val="20"/>
                <w:szCs w:val="20"/>
              </w:rPr>
            </w:pPr>
            <w:r w:rsidRPr="002107C8">
              <w:rPr>
                <w:rFonts w:cs="Calibri"/>
                <w:b w:val="0"/>
                <w:bCs w:val="0"/>
                <w:color w:val="FFFFFF" w:themeColor="background1"/>
                <w:sz w:val="20"/>
                <w:szCs w:val="20"/>
              </w:rPr>
              <w:t xml:space="preserve">KOMPONENT KONTRFAKTYCZNEJ EWALUACJI WPŁYWU </w:t>
            </w:r>
          </w:p>
          <w:p w14:paraId="65CC04B9" w14:textId="77777777" w:rsidR="003E24C7" w:rsidRPr="002107C8" w:rsidRDefault="003E24C7" w:rsidP="008C4D76">
            <w:pPr>
              <w:spacing w:before="120" w:after="0" w:line="288" w:lineRule="auto"/>
              <w:jc w:val="both"/>
              <w:rPr>
                <w:rFonts w:cs="Calibri"/>
                <w:b w:val="0"/>
                <w:sz w:val="20"/>
                <w:szCs w:val="20"/>
              </w:rPr>
            </w:pPr>
            <w:r w:rsidRPr="002107C8">
              <w:rPr>
                <w:rFonts w:cs="Calibri"/>
                <w:color w:val="FFFFFF" w:themeColor="background1"/>
                <w:sz w:val="20"/>
                <w:szCs w:val="20"/>
              </w:rPr>
              <w:t>(oszacowanie oddziaływania interwencji PSI)</w:t>
            </w:r>
            <w:r w:rsidRPr="002107C8">
              <w:rPr>
                <w:rFonts w:cs="Calibri"/>
                <w:bCs w:val="0"/>
                <w:color w:val="FFFFFF" w:themeColor="background1"/>
                <w:sz w:val="20"/>
                <w:szCs w:val="20"/>
              </w:rPr>
              <w:t xml:space="preserve"> </w:t>
            </w:r>
          </w:p>
        </w:tc>
      </w:tr>
      <w:tr w:rsidR="003E24C7" w:rsidRPr="00156F6A" w14:paraId="7E351E0D"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0B8C91D0" w14:textId="77777777" w:rsidR="003E24C7" w:rsidRPr="002107C8" w:rsidRDefault="003E24C7" w:rsidP="008C4D76">
            <w:pPr>
              <w:spacing w:before="120" w:after="0" w:line="288" w:lineRule="auto"/>
              <w:jc w:val="both"/>
              <w:rPr>
                <w:rFonts w:cs="Calibri"/>
                <w:sz w:val="20"/>
                <w:szCs w:val="20"/>
              </w:rPr>
            </w:pPr>
            <w:r w:rsidRPr="002107C8">
              <w:rPr>
                <w:rFonts w:cs="Calibri"/>
                <w:sz w:val="20"/>
                <w:szCs w:val="20"/>
              </w:rPr>
              <w:t xml:space="preserve">4. </w:t>
            </w:r>
          </w:p>
        </w:tc>
        <w:tc>
          <w:tcPr>
            <w:cnfStyle w:val="000100000000" w:firstRow="0" w:lastRow="0" w:firstColumn="0" w:lastColumn="1" w:oddVBand="0" w:evenVBand="0" w:oddHBand="0" w:evenHBand="0" w:firstRowFirstColumn="0" w:firstRowLastColumn="0" w:lastRowFirstColumn="0" w:lastRowLastColumn="0"/>
            <w:tcW w:w="8334" w:type="dxa"/>
          </w:tcPr>
          <w:p w14:paraId="2AC2909C"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 xml:space="preserve">w tym: perspektywa jednostek samorządu terytorialnego </w:t>
            </w:r>
          </w:p>
          <w:p w14:paraId="0532856B"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Cs w:val="0"/>
                <w:color w:val="000000"/>
                <w:sz w:val="20"/>
                <w:szCs w:val="20"/>
              </w:rPr>
              <w:lastRenderedPageBreak/>
              <w:t>(analizy kontrfaktyczne na gminach/powiatach w których zlokalizowano inwestycję objętą programem PSI i kontrolnych JST bez inwestycji PSI, w szczególności w oparciu o ogólnodostępne dane BDL i BAEL GUS)</w:t>
            </w:r>
          </w:p>
        </w:tc>
      </w:tr>
      <w:tr w:rsidR="003E24C7" w:rsidRPr="00156F6A" w14:paraId="4B7BC36D"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56CEE42A" w14:textId="77777777" w:rsidR="003E24C7" w:rsidRPr="002107C8" w:rsidRDefault="003E24C7" w:rsidP="008C4D76">
            <w:pPr>
              <w:spacing w:before="120" w:after="0" w:line="288" w:lineRule="auto"/>
              <w:jc w:val="both"/>
              <w:rPr>
                <w:rFonts w:cs="Calibri"/>
                <w:sz w:val="20"/>
                <w:szCs w:val="20"/>
              </w:rPr>
            </w:pPr>
            <w:r w:rsidRPr="002107C8">
              <w:rPr>
                <w:rFonts w:cs="Calibri"/>
                <w:sz w:val="20"/>
                <w:szCs w:val="20"/>
              </w:rPr>
              <w:lastRenderedPageBreak/>
              <w:t xml:space="preserve">5. </w:t>
            </w:r>
          </w:p>
        </w:tc>
        <w:tc>
          <w:tcPr>
            <w:cnfStyle w:val="000100000000" w:firstRow="0" w:lastRow="0" w:firstColumn="0" w:lastColumn="1" w:oddVBand="0" w:evenVBand="0" w:oddHBand="0" w:evenHBand="0" w:firstRowFirstColumn="0" w:firstRowLastColumn="0" w:lastRowFirstColumn="0" w:lastRowLastColumn="0"/>
            <w:tcW w:w="8334" w:type="dxa"/>
          </w:tcPr>
          <w:p w14:paraId="5A13FA72"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rPr>
              <w:t xml:space="preserve">w tym: perspektywa przedsiębiorstw </w:t>
            </w:r>
          </w:p>
        </w:tc>
      </w:tr>
      <w:tr w:rsidR="003E24C7" w:rsidRPr="00156F6A" w14:paraId="2BF6A177" w14:textId="77777777" w:rsidTr="002107C8">
        <w:tc>
          <w:tcPr>
            <w:cnfStyle w:val="001000000000" w:firstRow="0" w:lastRow="0" w:firstColumn="1" w:lastColumn="0" w:oddVBand="0" w:evenVBand="0" w:oddHBand="0" w:evenHBand="0" w:firstRowFirstColumn="0" w:firstRowLastColumn="0" w:lastRowFirstColumn="0" w:lastRowLastColumn="0"/>
            <w:tcW w:w="601" w:type="dxa"/>
          </w:tcPr>
          <w:p w14:paraId="66050888" w14:textId="77777777" w:rsidR="003E24C7" w:rsidRPr="002107C8" w:rsidRDefault="003E24C7" w:rsidP="008C4D76">
            <w:pPr>
              <w:spacing w:before="120" w:after="0" w:line="288" w:lineRule="auto"/>
              <w:jc w:val="right"/>
              <w:rPr>
                <w:rFonts w:cs="Calibri"/>
                <w:sz w:val="20"/>
                <w:szCs w:val="20"/>
              </w:rPr>
            </w:pPr>
            <w:r w:rsidRPr="002107C8">
              <w:rPr>
                <w:rFonts w:cs="Calibri"/>
                <w:sz w:val="20"/>
                <w:szCs w:val="20"/>
              </w:rPr>
              <w:t>5.1</w:t>
            </w:r>
          </w:p>
        </w:tc>
        <w:tc>
          <w:tcPr>
            <w:cnfStyle w:val="000100000000" w:firstRow="0" w:lastRow="0" w:firstColumn="0" w:lastColumn="1" w:oddVBand="0" w:evenVBand="0" w:oddHBand="0" w:evenHBand="0" w:firstRowFirstColumn="0" w:firstRowLastColumn="0" w:lastRowFirstColumn="0" w:lastRowLastColumn="0"/>
            <w:tcW w:w="8334" w:type="dxa"/>
          </w:tcPr>
          <w:p w14:paraId="6A2544BC" w14:textId="77777777" w:rsidR="003E24C7" w:rsidRPr="002107C8" w:rsidRDefault="003E24C7" w:rsidP="008C4D76">
            <w:pPr>
              <w:pStyle w:val="Akapitzlist"/>
              <w:spacing w:before="120" w:after="0" w:line="288" w:lineRule="auto"/>
              <w:ind w:left="-43"/>
              <w:jc w:val="both"/>
              <w:rPr>
                <w:rFonts w:cs="Calibri"/>
                <w:color w:val="000000"/>
                <w:sz w:val="20"/>
                <w:szCs w:val="20"/>
                <w:u w:val="single"/>
              </w:rPr>
            </w:pPr>
            <w:r w:rsidRPr="002107C8">
              <w:rPr>
                <w:rFonts w:cs="Calibri"/>
                <w:color w:val="000000"/>
                <w:sz w:val="20"/>
                <w:szCs w:val="20"/>
                <w:u w:val="single"/>
              </w:rPr>
              <w:t xml:space="preserve">PRAWO OPCJI ZAMAWIAJĄCEGO: </w:t>
            </w:r>
          </w:p>
          <w:p w14:paraId="32CADFC0" w14:textId="77777777" w:rsidR="003E24C7" w:rsidRPr="002107C8" w:rsidRDefault="003E24C7" w:rsidP="008C4D76">
            <w:pPr>
              <w:pStyle w:val="Akapitzlist"/>
              <w:spacing w:before="120" w:after="0" w:line="288" w:lineRule="auto"/>
              <w:ind w:left="-43"/>
              <w:jc w:val="both"/>
              <w:rPr>
                <w:rFonts w:cs="Calibri"/>
                <w:color w:val="000000"/>
                <w:sz w:val="20"/>
                <w:szCs w:val="20"/>
              </w:rPr>
            </w:pPr>
            <w:r w:rsidRPr="002107C8">
              <w:rPr>
                <w:rFonts w:cs="Calibri"/>
                <w:color w:val="000000"/>
                <w:sz w:val="20"/>
                <w:szCs w:val="20"/>
                <w:u w:val="single"/>
              </w:rPr>
              <w:t>przy współpracy z GUS</w:t>
            </w:r>
            <w:r w:rsidRPr="002107C8">
              <w:rPr>
                <w:rFonts w:cs="Calibri"/>
                <w:color w:val="000000"/>
                <w:sz w:val="20"/>
                <w:szCs w:val="20"/>
              </w:rPr>
              <w:t xml:space="preserve"> </w:t>
            </w:r>
            <w:r w:rsidRPr="002107C8">
              <w:rPr>
                <w:rFonts w:cs="Calibri"/>
                <w:b w:val="0"/>
                <w:bCs w:val="0"/>
                <w:color w:val="000000"/>
                <w:sz w:val="20"/>
                <w:szCs w:val="20"/>
              </w:rPr>
              <w:t>(analizy kontrfaktyczne na danych jednostkowych, pochodzących z badań statystycznych GUS realizowanych wśród przedsiębiorstw w oparciu o formularze SP/PNT; przygotowanie odpowiedniego zapytania do GUS (skrypt, codebook), które przeprowadzi odpowiednie dopasowanie beneficjentów do bliźniaczych nie-beneficjentów na bazie danych SP/PNT i oszacuje średnie parametry efektu; współpraca z GUS w trybie wieloiteracyjnym, bez wglądu w dane jednostkowe)</w:t>
            </w:r>
          </w:p>
        </w:tc>
      </w:tr>
      <w:tr w:rsidR="003E24C7" w:rsidRPr="00156F6A" w14:paraId="4600AD82" w14:textId="77777777" w:rsidTr="002107C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1" w:type="dxa"/>
          </w:tcPr>
          <w:p w14:paraId="2F9D2E78" w14:textId="77777777" w:rsidR="003E24C7" w:rsidRPr="002107C8" w:rsidRDefault="003E24C7" w:rsidP="008C4D76">
            <w:pPr>
              <w:spacing w:before="120" w:after="0" w:line="288" w:lineRule="auto"/>
              <w:jc w:val="right"/>
              <w:rPr>
                <w:rFonts w:cs="Calibri"/>
                <w:sz w:val="20"/>
                <w:szCs w:val="20"/>
              </w:rPr>
            </w:pPr>
            <w:r w:rsidRPr="002107C8">
              <w:rPr>
                <w:rFonts w:cs="Calibri"/>
                <w:sz w:val="20"/>
                <w:szCs w:val="20"/>
              </w:rPr>
              <w:t>5.2</w:t>
            </w:r>
          </w:p>
        </w:tc>
        <w:tc>
          <w:tcPr>
            <w:cnfStyle w:val="000100000000" w:firstRow="0" w:lastRow="0" w:firstColumn="0" w:lastColumn="1" w:oddVBand="0" w:evenVBand="0" w:oddHBand="0" w:evenHBand="0" w:firstRowFirstColumn="0" w:firstRowLastColumn="0" w:lastRowFirstColumn="0" w:lastRowLastColumn="0"/>
            <w:tcW w:w="8334" w:type="dxa"/>
          </w:tcPr>
          <w:p w14:paraId="3C0C7C13" w14:textId="77777777" w:rsidR="003E24C7" w:rsidRPr="002107C8" w:rsidRDefault="003E24C7" w:rsidP="008C4D76">
            <w:pPr>
              <w:pStyle w:val="Akapitzlist"/>
              <w:spacing w:before="120" w:after="0" w:line="288" w:lineRule="auto"/>
              <w:ind w:left="-43"/>
              <w:jc w:val="both"/>
              <w:rPr>
                <w:rFonts w:cs="Calibri"/>
                <w:b w:val="0"/>
                <w:color w:val="000000"/>
                <w:sz w:val="20"/>
                <w:szCs w:val="20"/>
              </w:rPr>
            </w:pPr>
            <w:r w:rsidRPr="002107C8">
              <w:rPr>
                <w:rFonts w:cs="Calibri"/>
                <w:b w:val="0"/>
                <w:color w:val="000000"/>
                <w:sz w:val="20"/>
                <w:szCs w:val="20"/>
                <w:u w:val="single"/>
              </w:rPr>
              <w:t>bez współpracy z GUS</w:t>
            </w:r>
            <w:r w:rsidRPr="002107C8">
              <w:rPr>
                <w:rFonts w:cs="Calibri"/>
                <w:b w:val="0"/>
                <w:color w:val="000000"/>
                <w:sz w:val="20"/>
                <w:szCs w:val="20"/>
              </w:rPr>
              <w:t xml:space="preserve"> </w:t>
            </w:r>
            <w:r w:rsidRPr="002107C8">
              <w:rPr>
                <w:rFonts w:cs="Calibri"/>
                <w:bCs w:val="0"/>
                <w:color w:val="000000"/>
                <w:sz w:val="20"/>
                <w:szCs w:val="20"/>
              </w:rPr>
              <w:t xml:space="preserve">(analizy efektów przyczynowych z perspektywy przedsiębiorstw, przygotowane w oparciu o metodologię zbieżną z Planem ewaluacji, </w:t>
            </w:r>
            <w:r w:rsidRPr="002107C8">
              <w:rPr>
                <w:rFonts w:cs="Calibri"/>
                <w:b w:val="0"/>
                <w:color w:val="000000"/>
                <w:sz w:val="20"/>
                <w:szCs w:val="20"/>
              </w:rPr>
              <w:t>zaproponowaną przez Wykonawcę w Ofercie</w:t>
            </w:r>
            <w:r w:rsidRPr="002107C8">
              <w:rPr>
                <w:rFonts w:cs="Calibri"/>
                <w:bCs w:val="0"/>
                <w:color w:val="000000"/>
                <w:sz w:val="20"/>
                <w:szCs w:val="20"/>
              </w:rPr>
              <w:t xml:space="preserve"> – np. analizy przyczynowych efektów względnych, pomiędzy bliźniaczymi firmami z różnych obszarów inwestycji, oparte na ankietowaniu i dopasowaniu (służąca np. weryfikacji proporcjonalności/intensywności pomocy do obserwowanych efektów).</w:t>
            </w:r>
          </w:p>
        </w:tc>
      </w:tr>
    </w:tbl>
    <w:p w14:paraId="230D2E71"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Zadaniem Wykonawcy będzie realizacja niniejszego zamówienia w oparciu o zaproponowane powyżej techniki badawcze. </w:t>
      </w:r>
      <w:bookmarkStart w:id="12" w:name="_Hlk5026240"/>
      <w:r w:rsidRPr="00156F6A">
        <w:rPr>
          <w:rFonts w:cs="Calibri"/>
          <w:sz w:val="24"/>
          <w:szCs w:val="24"/>
        </w:rPr>
        <w:t>Wykonawca może zaproponować dodatkowe techniki (lub poszerzyć dobór próby)</w:t>
      </w:r>
      <w:bookmarkEnd w:id="12"/>
      <w:r w:rsidRPr="00156F6A">
        <w:rPr>
          <w:rFonts w:cs="Calibri"/>
          <w:sz w:val="24"/>
          <w:szCs w:val="24"/>
        </w:rPr>
        <w:t xml:space="preserve">, które wniosą dodatkową wartość merytoryczną w realizację celów Zamówienia. Metodyka zastosowana przez Wykonawcę powinna umożliwić wykonanie zobowiązań określonych w OPZ, Planie ewaluacji i Decyzji KE zatwierdzającej Plan, w szczególności udzielenie wyczerpujących odpowiedzi na postawione pytania ewaluacyjne i realizację założonych celów zamówienia. Jeśli zdaniem Wykonawcy zaproponowane minimum metodologiczne nie pozwoli w pełni odpowiedzieć na postawione pytania, Wykonawca powinien przedstawić dodatkowe propozycje w tym zakresie. </w:t>
      </w:r>
    </w:p>
    <w:p w14:paraId="4BBB7333"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Szczegółowy zakres metodologii ewaluacji, uwzględniający wnioski z ogólnej analizy </w:t>
      </w:r>
      <w:r w:rsidRPr="00156F6A">
        <w:rPr>
          <w:rFonts w:cs="Calibri"/>
          <w:i/>
          <w:iCs/>
          <w:sz w:val="24"/>
          <w:szCs w:val="24"/>
        </w:rPr>
        <w:t>desk research</w:t>
      </w:r>
      <w:r w:rsidRPr="00156F6A">
        <w:rPr>
          <w:rFonts w:cs="Calibri"/>
          <w:sz w:val="24"/>
          <w:szCs w:val="24"/>
        </w:rPr>
        <w:t xml:space="preserve"> i wywiadu z przedstawicielem/-ami Ministerstwa Rozwoju i Technologii </w:t>
      </w:r>
      <w:r w:rsidRPr="00156F6A">
        <w:rPr>
          <w:rFonts w:cs="Calibri"/>
          <w:bCs/>
          <w:color w:val="000000"/>
          <w:sz w:val="24"/>
          <w:szCs w:val="24"/>
        </w:rPr>
        <w:t>(Departament Rozwoju Inwestycji)</w:t>
      </w:r>
      <w:r w:rsidRPr="00156F6A">
        <w:rPr>
          <w:rFonts w:cs="Calibri"/>
          <w:sz w:val="24"/>
          <w:szCs w:val="24"/>
        </w:rPr>
        <w:t>, zostanie uzgodniony z Zamawiającym na etapie prac nad raportem metodologicznym.</w:t>
      </w:r>
    </w:p>
    <w:p w14:paraId="713F56AC" w14:textId="77777777" w:rsidR="003E24C7" w:rsidRPr="00156F6A" w:rsidRDefault="003E24C7" w:rsidP="005F4E99">
      <w:pPr>
        <w:pStyle w:val="Nagwek3"/>
      </w:pPr>
      <w:bookmarkStart w:id="13" w:name="_Toc201005388"/>
      <w:r w:rsidRPr="00156F6A">
        <w:t xml:space="preserve">Dostępne dokumenty i dane zastane na potrzeby analizy </w:t>
      </w:r>
      <w:r w:rsidRPr="00156F6A">
        <w:rPr>
          <w:i/>
          <w:iCs/>
        </w:rPr>
        <w:t>desk reseach</w:t>
      </w:r>
      <w:bookmarkEnd w:id="13"/>
      <w:r w:rsidRPr="00156F6A">
        <w:t xml:space="preserve"> </w:t>
      </w:r>
    </w:p>
    <w:p w14:paraId="25ECFAF3"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Poniżej przedstawiono, które ze znanych Zamawiającemu dokumentów i danych zastanych, ewaluator prowadzący prace badawcze w ramach niniejszego zamówienia ma uwzględnić (tj. pozyskać, wykorzystać, dokonać reinterpretacji, pozyskać ewentualne dodatkowe dane w celu aktualizacji/pogłębienia sformułowanych w nich wniosków/tez) w ewaluacji przedmiotowego Programu pomocowego PSI. </w:t>
      </w:r>
    </w:p>
    <w:p w14:paraId="0F63F680"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Badanie </w:t>
      </w:r>
      <w:r w:rsidRPr="00156F6A">
        <w:rPr>
          <w:rFonts w:cs="Calibri"/>
          <w:i/>
          <w:iCs/>
          <w:sz w:val="24"/>
          <w:szCs w:val="24"/>
        </w:rPr>
        <w:t>desk research</w:t>
      </w:r>
      <w:r w:rsidRPr="00156F6A">
        <w:rPr>
          <w:rFonts w:cs="Calibri"/>
          <w:sz w:val="24"/>
          <w:szCs w:val="24"/>
        </w:rPr>
        <w:t xml:space="preserve"> ma na celu analizę aktualnego kontekstu naukowo-badawczego (stan badań i wiedzy w przedmiotowym obszarze) dla przedmiotowej problematyki programu PSI, co pozwoli odpowiednio ugruntować wiedzę Wykonawcy w zakresie niniejszego badania i </w:t>
      </w:r>
      <w:r w:rsidRPr="00156F6A">
        <w:rPr>
          <w:rFonts w:cs="Calibri"/>
          <w:sz w:val="24"/>
          <w:szCs w:val="24"/>
        </w:rPr>
        <w:lastRenderedPageBreak/>
        <w:t xml:space="preserve">zaprojektować optymalne narzędzia do dalszych badań (pierwotnych, terenowych), zgodnie z Planem ewaluacji i Decyzją KE zatwierdzającą Plan. Dokumenty i dane będące w dyspozycji Zamawiającego, zostaną udostępnione Wykonawcy w początkowym okresie realizacji zamówienia. Pozostałe materiały Wykonawca powinien pozyskać we własnym zakresie (np. ogólnodostępne dane na poziomie gmin i powiatów, pochodzące z Banku Danych Lokalnych i BAEL GUS).  </w:t>
      </w:r>
    </w:p>
    <w:p w14:paraId="08F44526" w14:textId="01D5ADA5" w:rsidR="003E24C7" w:rsidRPr="00156F6A" w:rsidRDefault="003E24C7" w:rsidP="008C4D76">
      <w:pPr>
        <w:spacing w:before="120" w:after="0" w:line="288" w:lineRule="auto"/>
        <w:jc w:val="both"/>
        <w:rPr>
          <w:rFonts w:cs="Calibri"/>
          <w:sz w:val="24"/>
          <w:szCs w:val="24"/>
        </w:rPr>
      </w:pPr>
      <w:r w:rsidRPr="00156F6A">
        <w:rPr>
          <w:rFonts w:cs="Calibri"/>
          <w:sz w:val="24"/>
          <w:szCs w:val="24"/>
        </w:rPr>
        <w:t>Szczególnym rodzajem źródła informacji są dane objęte tajemnicą statystyczną, będące w dyspozycji GUS, pochodzące ze sprawozdań przedsiębiorstw – SP/PNT. Dane te zostaną wykorzystane przez Wykonawcę w części zamówienia objętego tzw. prawem opcji (o ile Zamawiający zdecyduje się z niego skorzystać). W tym zakresie zamówienia Wykonawca będzie odpowiedzialny za przygotowanie  całego zakresu zapytań (kwerend) adresowanych do baz GUS, które pozwolą przygotować odpowiednie modele dopasowania (PSM / CEM, o których mowa w Planie ewaluacji</w:t>
      </w:r>
      <w:r w:rsidR="00C92B08">
        <w:rPr>
          <w:rFonts w:cs="Calibri"/>
          <w:sz w:val="24"/>
          <w:szCs w:val="24"/>
        </w:rPr>
        <w:t xml:space="preserve"> </w:t>
      </w:r>
      <w:r w:rsidRPr="00156F6A">
        <w:rPr>
          <w:rFonts w:cs="Calibri"/>
          <w:sz w:val="24"/>
          <w:szCs w:val="24"/>
        </w:rPr>
        <w:t xml:space="preserve">lub równoważne), wygenerować średnie wartości wybranych wskaźników efektu dla przedsiębiorstw-beneficjentów pomocy SSE i odpowiednich przypadków kontrolnych (w tym parametry DID, o których mowa w Planie ewaluacji lub równoważne), bez wglądu w dane jednostkowe. Pozwoli to Wykonawcy oszacować efekt netto pomocy programu PSI z perspektywy przedsiębiorstw, poprzez odniesienie sytuacji przedsiębiorstw-beneficjentów do zamodelowanej z wykorzystaniem grupy kontrolnej sytuacji kontrfaktycznej beneficjentów, gdyby tej pomocy nie otrzymały. </w:t>
      </w:r>
    </w:p>
    <w:p w14:paraId="1E0D8292" w14:textId="77777777" w:rsidR="003E24C7" w:rsidRPr="00156F6A" w:rsidRDefault="003E24C7" w:rsidP="005F4E99">
      <w:pPr>
        <w:pStyle w:val="Nagwek4"/>
      </w:pPr>
      <w:r w:rsidRPr="00156F6A">
        <w:t>Dokumenty:</w:t>
      </w:r>
    </w:p>
    <w:p w14:paraId="0756E49F" w14:textId="16E825FD"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Plan ewaluacji dla „Programu pomocy regionalnej udzielanej niektórym przedsiębiorcom na realizację nowej inwestycji" ((SA.52028 (2018/EV), przedłożona Komisji Europejskiej przez władze polskie (załącznik do niniejszego OPZ)</w:t>
      </w:r>
    </w:p>
    <w:p w14:paraId="2B8D697A" w14:textId="798E140D"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Decyzja Komisji Europejskiej nr C(2019)1523 final z 28.02.2019 r., zatwierdzająca Plan ewaluacji dla "Programu pomocy regionalnej udzielanej niektórym przedsiębiorcom na realizację nowej inwestycji" ((SA.52028 (2018/EV) (załącznik do niniejszego OPZ)</w:t>
      </w:r>
    </w:p>
    <w:p w14:paraId="6B142C42" w14:textId="05920B13"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 xml:space="preserve">Studium wykonalności Planu ewaluacji Programu pomocy regionalnej dla niektórych przedsiębiorców na realizację nowej inwestycji, w oparciu o dane GUS i dane CRM Ewidencji Wsparcia Nowej Inwestycji (I etap ewaluacji programu pomocowego PSI). Pismo Ministerstwa Rozwoju i Technologii do Urzędu Ochrony Konkurencji i Konsumentów z dnia 30.06.2022. </w:t>
      </w:r>
    </w:p>
    <w:p w14:paraId="7FF2CFFE" w14:textId="4F147ABF"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 xml:space="preserve">Ocena funkcjonowania ustawy z dnia 10 maja 2018 r. o wspieraniu nowych inwestycji. OSR ex post z załącznikami, Ministerstwo Rozwoju i Technologii-Departament Rozwoju Inwestycji, Warszawa 2025 (13.05.2025) (do OSR załączono m.in. przegląd stosowania przepisów ustawy, podsumowanie wyników ankiet w SSE, podsumowanie wyników ankiet w firmach korzystających ze wsparcia PSI). </w:t>
      </w:r>
    </w:p>
    <w:p w14:paraId="21223265" w14:textId="55037864"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Ocena Skutków Regulacji dla projektowanej ustawy o zasadach wspierania nowych inwestycji. OSR ex ante (13.10.2017)</w:t>
      </w:r>
    </w:p>
    <w:p w14:paraId="37F40E8E" w14:textId="65F3CA59"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lastRenderedPageBreak/>
        <w:t xml:space="preserve">Podsumowanie rzeczowo-finansowe wyników programu PSI na koniec 2024 r. Opracowanie wewnętrzne Ministerstwo Rozwoju i Technologii - Departament Wspierania Inwestycji (12.01.2025).  </w:t>
      </w:r>
    </w:p>
    <w:p w14:paraId="28DF2A77" w14:textId="78F4D7A2"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Dokument roboczy służb Komisji Europejskiej dotyczący wspólnych metod oceny pomocy państwa, Bruksela, 28.05.2014 r., SWD (2014) 179 final (</w:t>
      </w:r>
      <w:hyperlink r:id="rId13" w:history="1">
        <w:r w:rsidRPr="002107C8">
          <w:rPr>
            <w:rStyle w:val="Hipercze"/>
            <w:rFonts w:cs="Calibri"/>
            <w:sz w:val="24"/>
            <w:szCs w:val="24"/>
          </w:rPr>
          <w:t>Commission Staff Working Document</w:t>
        </w:r>
      </w:hyperlink>
      <w:r w:rsidRPr="002107C8">
        <w:rPr>
          <w:rFonts w:cs="Calibri"/>
          <w:i/>
          <w:iCs/>
          <w:sz w:val="24"/>
          <w:szCs w:val="24"/>
        </w:rPr>
        <w:t>. Common methodology for State aid evaluation</w:t>
      </w:r>
      <w:r w:rsidRPr="002107C8">
        <w:rPr>
          <w:rFonts w:cs="Calibri"/>
          <w:sz w:val="24"/>
          <w:szCs w:val="24"/>
        </w:rPr>
        <w:t>) https://competition-policy.ec.europa.eu/state-aid/legislation/modernisation/transparency-and-evaluation_en) dostęp 15.06.2025.</w:t>
      </w:r>
    </w:p>
    <w:p w14:paraId="146CD8A5" w14:textId="6488A352" w:rsidR="003E24C7" w:rsidRPr="002107C8" w:rsidRDefault="003E24C7" w:rsidP="002107C8">
      <w:pPr>
        <w:pStyle w:val="Akapitzlist"/>
        <w:numPr>
          <w:ilvl w:val="0"/>
          <w:numId w:val="66"/>
        </w:numPr>
        <w:spacing w:before="120" w:after="0" w:line="288" w:lineRule="auto"/>
        <w:jc w:val="both"/>
        <w:rPr>
          <w:rFonts w:cs="Calibri"/>
          <w:sz w:val="24"/>
          <w:szCs w:val="24"/>
        </w:rPr>
      </w:pPr>
      <w:r w:rsidRPr="002107C8">
        <w:rPr>
          <w:rFonts w:cs="Calibri"/>
          <w:sz w:val="24"/>
          <w:szCs w:val="24"/>
        </w:rPr>
        <w:t>Wybrane krajowe dokumenty strategiczne, obejmujące przedmiotowy program pomocowy PSI (np.</w:t>
      </w:r>
      <w:r w:rsidR="005F4E99" w:rsidRPr="00156F6A">
        <w:t xml:space="preserve"> </w:t>
      </w:r>
      <w:r w:rsidR="005F4E99" w:rsidRPr="002107C8">
        <w:rPr>
          <w:rFonts w:cs="Calibri"/>
          <w:sz w:val="24"/>
          <w:szCs w:val="24"/>
        </w:rPr>
        <w:t>Strategia na rzecz Odpowiedzialnego Rozwoju do roku 2020 (z perspektywą do 2030 r.)</w:t>
      </w:r>
      <w:r w:rsidRPr="002107C8">
        <w:rPr>
          <w:rFonts w:cs="Calibri"/>
          <w:sz w:val="24"/>
          <w:szCs w:val="24"/>
        </w:rPr>
        <w:t>, Krajowa Strategia Rozwoju Regionalnego 2030 (KSRR 2030), Strategia Produktywności 2030).</w:t>
      </w:r>
    </w:p>
    <w:p w14:paraId="3C070572" w14:textId="77777777" w:rsidR="005F4E99" w:rsidRPr="00156F6A" w:rsidRDefault="003E24C7" w:rsidP="005F4E99">
      <w:pPr>
        <w:pStyle w:val="Nagwek4"/>
      </w:pPr>
      <w:r w:rsidRPr="00156F6A">
        <w:t>Akty prawne i wzory dokumentów:</w:t>
      </w:r>
    </w:p>
    <w:p w14:paraId="2EBFFB5F" w14:textId="135AC4A3"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Program pomocowy PSI (podstawa prawna wydawania decyzji od 5 września 2018 r.) - Ustawa z 10 maja 2018 r. o wspieraniu nowych inwestycji, ze zmianami (weszła w życie 30 czerwca 2018 r.) oraz pakiet aktów wykonawczych (weszły w życie 5 września 2018 r.), w szczególności Rozporządzenia MPiT w sprawie powierzenia zarządzającemu SSE wydawania decyzji o wsparciu oraz wykonywaniu kontroli realizacji decyzji o wsparciu, oraz Rozporządzenie MPiT w sprawie ustalenia obszarów i przypisania ich zarządzającym, ze zmianami). Ponadto Rozporządzenia powiązane z ustawą z 10 maja 2018 r. o wspieraniu nowych inwestycji, wydawane w późniejszych latach.</w:t>
      </w:r>
    </w:p>
    <w:p w14:paraId="161B45A7" w14:textId="6DD073CC"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Poprzedni program pomocowy dla SSE (podstawa prawna wydawanie zezwoleń w okresie od 25 grudnia 2014 do 4 września 2018) -  Ustawa z dnia 20 października 1994 r. o specjalnych strefach  ekonomicznych (ze zmianami) i pakiet aktów wykonawczych (m.in. Rozporządzenie Rady Ministrów z dnia 10 grudnia 2008 r. w sprawie pomocy publicznej udzielanej przedsiębiorcom działającym na podstawie zezwolenia na prowadzenie działalności gospodarczej na terenach specjalnych stref ekonomicznych)</w:t>
      </w:r>
    </w:p>
    <w:p w14:paraId="2F4BDEDA" w14:textId="761FF38F"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Rozporządzenie Komisji (UE) nr 651/2014 z dnia 17 czerwca 2014 r. uznającego niektóre rodzaje pomocy za zgodne z rynkiem wewnętrznym, w zastosowaniu art. 107 i 108 Traktatu (tzw. Rozporządzenie GBER), ze zmianami.</w:t>
      </w:r>
    </w:p>
    <w:p w14:paraId="0CB11A1B" w14:textId="450D8459"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Rozporządzenia Rady Ministrów z dnia 14 grudnia 2021 r. w sprawie ustalenia mapy pomocy regionalnej na lata 2022–2027 oraz - poglądowo – wcześniejsze rozporządzenia Rady Ministrów w sprawie ustalenia mapy pomocy regionalnej na lata 2014-2021 (z dnia 30 czerwca 2014 r., z dnia 24 listopada 2020 r.).</w:t>
      </w:r>
    </w:p>
    <w:p w14:paraId="0143272C" w14:textId="41AC81AD"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 xml:space="preserve">Formularze podatkowe Ministerstwa Finansów m.in. dot. rozliczenie podatku dochodowego od dochodów osiąganych z tytułu prowadzonej działalności objętej pomocą programu PSI na podstawie wydanej decyzji, dot. rozliczenie zdyskontowanej </w:t>
      </w:r>
      <w:r w:rsidRPr="002107C8">
        <w:rPr>
          <w:rFonts w:cs="Calibri"/>
          <w:sz w:val="24"/>
          <w:szCs w:val="24"/>
        </w:rPr>
        <w:lastRenderedPageBreak/>
        <w:t>wartości udzielonej pomocy publicznej i kosztów kwalifikujących się do objęcia tą pomocą (lub równoważne).</w:t>
      </w:r>
    </w:p>
    <w:p w14:paraId="084280A7" w14:textId="6722119D" w:rsidR="003E24C7" w:rsidRPr="002107C8" w:rsidRDefault="003E24C7" w:rsidP="002107C8">
      <w:pPr>
        <w:pStyle w:val="Akapitzlist"/>
        <w:numPr>
          <w:ilvl w:val="0"/>
          <w:numId w:val="64"/>
        </w:numPr>
        <w:spacing w:before="120" w:after="0" w:line="288" w:lineRule="auto"/>
        <w:jc w:val="both"/>
        <w:rPr>
          <w:rFonts w:cs="Calibri"/>
          <w:sz w:val="24"/>
          <w:szCs w:val="24"/>
        </w:rPr>
      </w:pPr>
      <w:r w:rsidRPr="002107C8">
        <w:rPr>
          <w:rFonts w:cs="Calibri"/>
          <w:sz w:val="24"/>
          <w:szCs w:val="24"/>
        </w:rPr>
        <w:t>Formularze sprawozdawcze GUS, w tym: SP Roczna ankieta przedsiębiorstwa, PNT-01 Sprawozdanie o działalności badawczej i rozwojowej, PNT-02 Sprawozdanie o innowacjach w przemyśle, PNT-02/u Sprawozdanie o innowacjach w sektorze usług.</w:t>
      </w:r>
    </w:p>
    <w:p w14:paraId="7A4E4CF3" w14:textId="77777777" w:rsidR="003E24C7" w:rsidRPr="00156F6A" w:rsidRDefault="003E24C7" w:rsidP="005F4E99">
      <w:pPr>
        <w:pStyle w:val="Nagwek4"/>
      </w:pPr>
      <w:r w:rsidRPr="00156F6A">
        <w:t xml:space="preserve">Opracowania: </w:t>
      </w:r>
    </w:p>
    <w:p w14:paraId="28EAFA28" w14:textId="7190AA16" w:rsidR="003E24C7" w:rsidRPr="002107C8" w:rsidRDefault="003E24C7" w:rsidP="002107C8">
      <w:pPr>
        <w:pStyle w:val="Akapitzlist"/>
        <w:numPr>
          <w:ilvl w:val="0"/>
          <w:numId w:val="62"/>
        </w:numPr>
        <w:spacing w:before="120" w:after="0" w:line="288" w:lineRule="auto"/>
        <w:jc w:val="both"/>
        <w:rPr>
          <w:rFonts w:cs="Calibri"/>
          <w:sz w:val="24"/>
          <w:szCs w:val="24"/>
        </w:rPr>
      </w:pPr>
      <w:r w:rsidRPr="002107C8">
        <w:rPr>
          <w:rFonts w:cs="Calibri"/>
          <w:sz w:val="24"/>
          <w:szCs w:val="24"/>
        </w:rPr>
        <w:t xml:space="preserve">Ewaluacja funkcjonowania programu pomocy regionalnej dla podmiotów gospodarczych prowadzących działalność gospodarczą w specjalnych strefach ekonomicznych na podstawie zezwoleń wydanych między 25 grudnia 2014 a 31 grudnia 2020 r. Raport końcowy z załącznikami. EVALU Sp. z o.o., ECORYS Polska Sp. z o.o. na zlecenie Ministerstwa Rozwoju i Technologii, Warszawa 2020 (do raportu załączono m.in. prezentację wyników raportu i aneks metodologiczny). </w:t>
      </w:r>
    </w:p>
    <w:p w14:paraId="598B93BE" w14:textId="242D0DA5" w:rsidR="003E24C7" w:rsidRPr="002107C8" w:rsidRDefault="003E24C7" w:rsidP="002107C8">
      <w:pPr>
        <w:pStyle w:val="Akapitzlist"/>
        <w:numPr>
          <w:ilvl w:val="0"/>
          <w:numId w:val="62"/>
        </w:numPr>
        <w:spacing w:before="120" w:after="0" w:line="288" w:lineRule="auto"/>
        <w:jc w:val="both"/>
        <w:rPr>
          <w:rFonts w:cs="Calibri"/>
          <w:sz w:val="24"/>
          <w:szCs w:val="24"/>
        </w:rPr>
      </w:pPr>
      <w:r w:rsidRPr="002107C8">
        <w:rPr>
          <w:rFonts w:cs="Calibri"/>
          <w:sz w:val="24"/>
          <w:szCs w:val="24"/>
        </w:rPr>
        <w:t>Raporty z analogicznych ewaluacji dużych programów pomocowych w Polsce, przygotowane zgodnie z przepisami GBER, w tym w szczególności raporty przygotowane dla PARP (</w:t>
      </w:r>
      <w:hyperlink r:id="rId14" w:history="1">
        <w:r w:rsidRPr="002107C8">
          <w:rPr>
            <w:rStyle w:val="Hipercze"/>
            <w:rFonts w:cs="Calibri"/>
            <w:sz w:val="24"/>
            <w:szCs w:val="24"/>
          </w:rPr>
          <w:t>https://www.parp.gov.pl/publikacje/publication/ewaluacja-pomocy-publicznej-parp-w-ramach-programu-operacyjnego-inteligentny-rozwoj-2014-2020</w:t>
        </w:r>
      </w:hyperlink>
      <w:r w:rsidRPr="002107C8">
        <w:rPr>
          <w:rFonts w:cs="Calibri"/>
          <w:sz w:val="24"/>
          <w:szCs w:val="24"/>
        </w:rPr>
        <w:t>) i NCBR (</w:t>
      </w:r>
      <w:hyperlink r:id="rId15" w:history="1">
        <w:r w:rsidRPr="002107C8">
          <w:rPr>
            <w:rStyle w:val="Hipercze"/>
            <w:rFonts w:cs="Calibri"/>
            <w:sz w:val="24"/>
            <w:szCs w:val="24"/>
          </w:rPr>
          <w:t>https://www.gov.pl/web/ncbr/ ewaluacja-pomocy-publicznej-2020</w:t>
        </w:r>
      </w:hyperlink>
      <w:r w:rsidRPr="002107C8">
        <w:rPr>
          <w:rFonts w:cs="Calibri"/>
          <w:sz w:val="24"/>
          <w:szCs w:val="24"/>
        </w:rPr>
        <w:t xml:space="preserve">, </w:t>
      </w:r>
      <w:hyperlink r:id="rId16" w:history="1">
        <w:r w:rsidRPr="002107C8">
          <w:rPr>
            <w:rStyle w:val="Hipercze"/>
            <w:rFonts w:cs="Calibri"/>
            <w:sz w:val="24"/>
            <w:szCs w:val="24"/>
          </w:rPr>
          <w:t>https://www.gov.pl/web/ncbr/ewaluacja-pomocy-publicznej-poir-2020</w:t>
        </w:r>
      </w:hyperlink>
      <w:r w:rsidRPr="002107C8">
        <w:rPr>
          <w:rFonts w:cs="Calibri"/>
          <w:sz w:val="24"/>
          <w:szCs w:val="24"/>
        </w:rPr>
        <w:t xml:space="preserve">) z ewaluacji pomocy Programu Operacyjnego Inteligentny Rozwój 2014-2020, oraz raport przygotowany dla Ministra właściwego ds. rozwoju regionalnego (Krajowej Jednostki Ewaluacji, Departament Strategii) z ewaluacji regionalnej pomocy inwestycyjnej, udzielanej w ramach Regionalnych Programów Operacyjnych 2014-2020.  </w:t>
      </w:r>
    </w:p>
    <w:p w14:paraId="5AAFB73D"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Ponadto, analizą </w:t>
      </w:r>
      <w:r w:rsidRPr="00156F6A">
        <w:rPr>
          <w:rFonts w:cs="Calibri"/>
          <w:i/>
          <w:iCs/>
          <w:sz w:val="24"/>
          <w:szCs w:val="24"/>
        </w:rPr>
        <w:t xml:space="preserve">desk research </w:t>
      </w:r>
      <w:r w:rsidRPr="00156F6A">
        <w:rPr>
          <w:rFonts w:cs="Calibri"/>
          <w:sz w:val="24"/>
          <w:szCs w:val="24"/>
        </w:rPr>
        <w:t xml:space="preserve">mogą być również objęte inne pokrewne tematycznie ekspertyzy, raporty z dotychczas zrealizowanych badań, analiz i ewaluacji oraz opracowania w innej formie pozostające w związku z przedmiotem (tj. pomoc publiczną w postaci zwolnień w podatku dochodowym dla przedsiębiorstw dokonujących nowych inwestycji) i celem niniejszej ewaluacji, zidentyfikowane przez Zamawiającego lub Wykonawcę w trakcie realizacji zamówienia. Przykładowo: </w:t>
      </w:r>
    </w:p>
    <w:p w14:paraId="2215897C" w14:textId="0DCF999F" w:rsidR="003E24C7" w:rsidRPr="002107C8" w:rsidRDefault="003E24C7" w:rsidP="002107C8">
      <w:pPr>
        <w:pStyle w:val="Akapitzlist"/>
        <w:numPr>
          <w:ilvl w:val="0"/>
          <w:numId w:val="59"/>
        </w:numPr>
        <w:spacing w:before="120" w:after="0" w:line="288" w:lineRule="auto"/>
        <w:jc w:val="both"/>
        <w:rPr>
          <w:rFonts w:cs="Calibri"/>
          <w:sz w:val="24"/>
          <w:szCs w:val="24"/>
        </w:rPr>
      </w:pPr>
      <w:r w:rsidRPr="002107C8">
        <w:rPr>
          <w:rFonts w:cs="Calibri"/>
          <w:sz w:val="24"/>
          <w:szCs w:val="24"/>
        </w:rPr>
        <w:t>Polska Strefa Inwestycji: czas na zmiany. Raport PwC, Warszawa 2024 (https://www.pwc.pl/pl/publikacje/polska-strefa-inwestycji-czas-na-zmiany-raport.html)</w:t>
      </w:r>
    </w:p>
    <w:p w14:paraId="2F482A39" w14:textId="18732238" w:rsidR="003E24C7" w:rsidRPr="002107C8" w:rsidRDefault="003E24C7" w:rsidP="002107C8">
      <w:pPr>
        <w:pStyle w:val="Akapitzlist"/>
        <w:numPr>
          <w:ilvl w:val="0"/>
          <w:numId w:val="59"/>
        </w:numPr>
        <w:spacing w:before="120" w:after="0" w:line="288" w:lineRule="auto"/>
        <w:jc w:val="both"/>
        <w:rPr>
          <w:rFonts w:cs="Calibri"/>
          <w:sz w:val="24"/>
          <w:szCs w:val="24"/>
        </w:rPr>
      </w:pPr>
      <w:r w:rsidRPr="002107C8">
        <w:rPr>
          <w:rFonts w:cs="Calibri"/>
          <w:sz w:val="24"/>
          <w:szCs w:val="24"/>
        </w:rPr>
        <w:t>Trzciński R., Stasiowski J., i in. "Wpływ specjalnych stref ekonomicznych na zatrudnienie. Raport końcowy z Oceny Skutków Regulacji ex post ustawy o specjalnych strefach ekonomicznych z dnia 20 października 1994 roku (Dz.U. 1994 Nr 123 poz. 600 z późn. zm.)", Warszawa 2016.</w:t>
      </w:r>
    </w:p>
    <w:p w14:paraId="7E888DD1" w14:textId="66FF0E82" w:rsidR="003E24C7" w:rsidRPr="002107C8" w:rsidRDefault="003E24C7" w:rsidP="002107C8">
      <w:pPr>
        <w:pStyle w:val="Akapitzlist"/>
        <w:numPr>
          <w:ilvl w:val="0"/>
          <w:numId w:val="59"/>
        </w:numPr>
        <w:spacing w:before="120" w:after="0" w:line="288" w:lineRule="auto"/>
        <w:jc w:val="both"/>
        <w:rPr>
          <w:rFonts w:cs="Calibri"/>
          <w:sz w:val="24"/>
          <w:szCs w:val="24"/>
          <w:lang w:val="en-GB"/>
        </w:rPr>
      </w:pPr>
      <w:r w:rsidRPr="002107C8">
        <w:rPr>
          <w:rFonts w:cs="Calibri"/>
          <w:sz w:val="24"/>
          <w:szCs w:val="24"/>
        </w:rPr>
        <w:lastRenderedPageBreak/>
        <w:t xml:space="preserve">Pastusiak R. i in. (2016) "Raport z badania 2016. Specjalne Strefy Ekonomiczne w Polsce w oczach przedsiębiorców i pracowników samorządów", "Finanse i Prawo Finansowe. </w:t>
      </w:r>
      <w:r w:rsidRPr="002107C8">
        <w:rPr>
          <w:rFonts w:cs="Calibri"/>
          <w:sz w:val="24"/>
          <w:szCs w:val="24"/>
          <w:lang w:val="en-GB"/>
        </w:rPr>
        <w:t>Journal of Finance and Financial Law" (e-czasopismo), nr 1/2016 (Wydanie specjalne).</w:t>
      </w:r>
    </w:p>
    <w:p w14:paraId="57B58535" w14:textId="7DA4456A" w:rsidR="003E24C7" w:rsidRPr="002107C8" w:rsidRDefault="003E24C7" w:rsidP="002107C8">
      <w:pPr>
        <w:pStyle w:val="Akapitzlist"/>
        <w:numPr>
          <w:ilvl w:val="0"/>
          <w:numId w:val="59"/>
        </w:numPr>
        <w:spacing w:before="120" w:after="0" w:line="288" w:lineRule="auto"/>
        <w:jc w:val="both"/>
        <w:rPr>
          <w:rFonts w:cs="Calibri"/>
          <w:sz w:val="24"/>
          <w:szCs w:val="24"/>
        </w:rPr>
      </w:pPr>
      <w:r w:rsidRPr="002107C8">
        <w:rPr>
          <w:rFonts w:cs="Calibri"/>
          <w:sz w:val="24"/>
          <w:szCs w:val="24"/>
        </w:rPr>
        <w:t xml:space="preserve">Pastusiak R., Jasiniak M., i in., "Wpływ specjalnych stref ekonomicznych na gospodarkę i społeczeństwo. Doświadczenia Polski", Wydawnictwo Uniwersytetu Łódzkiego, Łódź 2016. (publikacja w ramach projektu naukowego NCN pn. „Ocena efektywności funkcjonowania specjalnych stref ekonomicznych”. </w:t>
      </w:r>
    </w:p>
    <w:p w14:paraId="69C42CE0"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Wskazane powyżej opracowania dostarczają bogatych źródeł danych wtórnych i odwołań, wspierających ewaluatora w formułowaniu ocen dot. pomocy udzielanej w SSE, uwzględniając adekwatne obszary porównawcze, kryteria ewaluacji i wskaźniki. </w:t>
      </w:r>
    </w:p>
    <w:p w14:paraId="25FA796C" w14:textId="77777777" w:rsidR="003E24C7" w:rsidRPr="00156F6A" w:rsidRDefault="003E24C7" w:rsidP="005F4E99">
      <w:pPr>
        <w:pStyle w:val="Nagwek4"/>
      </w:pPr>
      <w:r w:rsidRPr="00156F6A">
        <w:t>Strony www:</w:t>
      </w:r>
    </w:p>
    <w:p w14:paraId="4782B57D" w14:textId="5D46C4FB" w:rsidR="003E24C7" w:rsidRPr="002107C8" w:rsidRDefault="003E24C7" w:rsidP="002107C8">
      <w:pPr>
        <w:pStyle w:val="Akapitzlist"/>
        <w:numPr>
          <w:ilvl w:val="0"/>
          <w:numId w:val="56"/>
        </w:numPr>
        <w:spacing w:before="120" w:after="0" w:line="288" w:lineRule="auto"/>
        <w:jc w:val="both"/>
        <w:rPr>
          <w:rFonts w:cs="Calibri"/>
          <w:sz w:val="24"/>
          <w:szCs w:val="24"/>
        </w:rPr>
      </w:pPr>
      <w:hyperlink r:id="rId17" w:history="1">
        <w:r w:rsidRPr="002107C8">
          <w:rPr>
            <w:rStyle w:val="Hipercze"/>
            <w:rFonts w:cs="Calibri"/>
            <w:sz w:val="24"/>
            <w:szCs w:val="24"/>
          </w:rPr>
          <w:t>https://www.paih.gov.pl/inwestycje/zachety-inwestycyjne/polska-strefa-inwestycji/</w:t>
        </w:r>
      </w:hyperlink>
      <w:r w:rsidRPr="002107C8">
        <w:rPr>
          <w:rFonts w:cs="Calibri"/>
          <w:sz w:val="24"/>
          <w:szCs w:val="24"/>
        </w:rPr>
        <w:t xml:space="preserve">2) </w:t>
      </w:r>
      <w:hyperlink r:id="rId18" w:history="1">
        <w:r w:rsidRPr="002107C8">
          <w:rPr>
            <w:rStyle w:val="Hipercze"/>
            <w:rFonts w:cs="Calibri"/>
            <w:sz w:val="24"/>
            <w:szCs w:val="24"/>
          </w:rPr>
          <w:t>https://arp.pl/pl/dla-biznesu/finansowanie/pozyczka-inwestycyjna/</w:t>
        </w:r>
      </w:hyperlink>
      <w:r w:rsidRPr="002107C8">
        <w:rPr>
          <w:rFonts w:cs="Calibri"/>
          <w:sz w:val="24"/>
          <w:szCs w:val="24"/>
        </w:rPr>
        <w:t xml:space="preserve"> </w:t>
      </w:r>
    </w:p>
    <w:p w14:paraId="7C7958F1" w14:textId="539298B7" w:rsidR="003E24C7" w:rsidRPr="002107C8" w:rsidRDefault="005F4E99" w:rsidP="002107C8">
      <w:pPr>
        <w:pStyle w:val="Akapitzlist"/>
        <w:numPr>
          <w:ilvl w:val="0"/>
          <w:numId w:val="56"/>
        </w:numPr>
        <w:spacing w:before="120" w:after="0" w:line="288" w:lineRule="auto"/>
        <w:jc w:val="both"/>
        <w:rPr>
          <w:rFonts w:cs="Calibri"/>
          <w:sz w:val="24"/>
          <w:szCs w:val="24"/>
        </w:rPr>
      </w:pPr>
      <w:hyperlink r:id="rId19" w:history="1">
        <w:r w:rsidRPr="002107C8">
          <w:rPr>
            <w:rStyle w:val="Hipercze"/>
            <w:rFonts w:cs="Calibri"/>
            <w:sz w:val="24"/>
            <w:szCs w:val="24"/>
          </w:rPr>
          <w:t>https://uokik.gov.pl/Download/1276</w:t>
        </w:r>
      </w:hyperlink>
      <w:r w:rsidRPr="002107C8">
        <w:rPr>
          <w:rFonts w:cs="Calibri"/>
          <w:sz w:val="24"/>
          <w:szCs w:val="24"/>
        </w:rPr>
        <w:t xml:space="preserve"> </w:t>
      </w:r>
    </w:p>
    <w:p w14:paraId="56562244" w14:textId="22A51C52" w:rsidR="003E24C7" w:rsidRPr="002107C8" w:rsidRDefault="003E24C7" w:rsidP="002107C8">
      <w:pPr>
        <w:pStyle w:val="Akapitzlist"/>
        <w:numPr>
          <w:ilvl w:val="0"/>
          <w:numId w:val="56"/>
        </w:numPr>
        <w:spacing w:before="120" w:after="0" w:line="288" w:lineRule="auto"/>
        <w:jc w:val="both"/>
        <w:rPr>
          <w:rFonts w:cs="Calibri"/>
          <w:sz w:val="24"/>
          <w:szCs w:val="24"/>
        </w:rPr>
      </w:pPr>
      <w:hyperlink r:id="rId20" w:history="1">
        <w:r w:rsidRPr="002107C8">
          <w:rPr>
            <w:rStyle w:val="Hipercze"/>
            <w:rFonts w:cs="Calibri"/>
            <w:sz w:val="24"/>
            <w:szCs w:val="24"/>
          </w:rPr>
          <w:t>https://www.parp.gov.pl/mapa-pomocy-regionalnej-dla-polski</w:t>
        </w:r>
      </w:hyperlink>
      <w:r w:rsidRPr="002107C8">
        <w:rPr>
          <w:rFonts w:cs="Calibri"/>
          <w:sz w:val="24"/>
          <w:szCs w:val="24"/>
        </w:rPr>
        <w:t xml:space="preserve"> </w:t>
      </w:r>
    </w:p>
    <w:p w14:paraId="416D6956" w14:textId="730CAE80" w:rsidR="003E24C7" w:rsidRPr="002107C8" w:rsidRDefault="003E24C7" w:rsidP="002107C8">
      <w:pPr>
        <w:pStyle w:val="Akapitzlist"/>
        <w:numPr>
          <w:ilvl w:val="0"/>
          <w:numId w:val="56"/>
        </w:numPr>
        <w:spacing w:before="120" w:after="0" w:line="288" w:lineRule="auto"/>
        <w:jc w:val="both"/>
        <w:rPr>
          <w:rFonts w:cs="Calibri"/>
          <w:sz w:val="24"/>
          <w:szCs w:val="24"/>
        </w:rPr>
      </w:pPr>
      <w:hyperlink r:id="rId21" w:history="1">
        <w:r w:rsidRPr="002107C8">
          <w:rPr>
            <w:rStyle w:val="Hipercze"/>
            <w:rFonts w:cs="Calibri"/>
            <w:sz w:val="24"/>
            <w:szCs w:val="24"/>
          </w:rPr>
          <w:t>https://stat.gov.pl/</w:t>
        </w:r>
      </w:hyperlink>
      <w:r w:rsidRPr="002107C8">
        <w:rPr>
          <w:rFonts w:cs="Calibri"/>
          <w:sz w:val="24"/>
          <w:szCs w:val="24"/>
        </w:rPr>
        <w:t xml:space="preserve"> (w tym bdl.stat.gov.pl)</w:t>
      </w:r>
    </w:p>
    <w:p w14:paraId="1D6EF1E5" w14:textId="00A1F2F0" w:rsidR="003E24C7" w:rsidRPr="002107C8" w:rsidRDefault="003E24C7" w:rsidP="002107C8">
      <w:pPr>
        <w:pStyle w:val="Akapitzlist"/>
        <w:numPr>
          <w:ilvl w:val="0"/>
          <w:numId w:val="56"/>
        </w:numPr>
        <w:spacing w:before="120" w:after="0" w:line="288" w:lineRule="auto"/>
        <w:jc w:val="both"/>
        <w:rPr>
          <w:rFonts w:cs="Calibri"/>
          <w:sz w:val="24"/>
          <w:szCs w:val="24"/>
        </w:rPr>
      </w:pPr>
      <w:hyperlink r:id="rId22" w:history="1">
        <w:r w:rsidRPr="002107C8">
          <w:rPr>
            <w:rStyle w:val="Hipercze"/>
            <w:rFonts w:cs="Calibri"/>
            <w:sz w:val="24"/>
            <w:szCs w:val="24"/>
          </w:rPr>
          <w:t>https://www.deloitte.com/pl/pl/services/tax/perspectives/Polska-Strefa-Inwestycji-czym-jest-i-jak-skorzystac.html</w:t>
        </w:r>
      </w:hyperlink>
      <w:r w:rsidRPr="002107C8">
        <w:rPr>
          <w:rFonts w:cs="Calibri"/>
          <w:sz w:val="24"/>
          <w:szCs w:val="24"/>
        </w:rPr>
        <w:t xml:space="preserve"> </w:t>
      </w:r>
    </w:p>
    <w:p w14:paraId="7A76F709" w14:textId="77777777" w:rsidR="00907D68" w:rsidRDefault="003E24C7" w:rsidP="002107C8">
      <w:pPr>
        <w:pStyle w:val="Akapitzlist"/>
        <w:numPr>
          <w:ilvl w:val="0"/>
          <w:numId w:val="56"/>
        </w:numPr>
        <w:spacing w:before="120" w:after="0" w:line="288" w:lineRule="auto"/>
        <w:jc w:val="both"/>
        <w:rPr>
          <w:rFonts w:cs="Calibri"/>
          <w:sz w:val="24"/>
          <w:szCs w:val="24"/>
        </w:rPr>
      </w:pPr>
      <w:hyperlink r:id="rId23" w:history="1">
        <w:r w:rsidRPr="002107C8">
          <w:rPr>
            <w:rStyle w:val="Hipercze"/>
            <w:rFonts w:cs="Calibri"/>
            <w:sz w:val="24"/>
            <w:szCs w:val="24"/>
          </w:rPr>
          <w:t>https://www.pwc.pl/pl/publikacje/polska-strefa-inwestycji-czas-na-zmiany-raport.html</w:t>
        </w:r>
      </w:hyperlink>
      <w:r w:rsidRPr="002107C8">
        <w:rPr>
          <w:rFonts w:cs="Calibri"/>
          <w:sz w:val="24"/>
          <w:szCs w:val="24"/>
        </w:rPr>
        <w:t xml:space="preserve"> </w:t>
      </w:r>
    </w:p>
    <w:p w14:paraId="44429603" w14:textId="43D31E56" w:rsidR="003E24C7" w:rsidRPr="002107C8" w:rsidRDefault="003E24C7" w:rsidP="002107C8">
      <w:pPr>
        <w:pStyle w:val="Akapitzlist"/>
        <w:numPr>
          <w:ilvl w:val="0"/>
          <w:numId w:val="56"/>
        </w:numPr>
        <w:spacing w:before="120" w:after="0" w:line="288" w:lineRule="auto"/>
        <w:jc w:val="both"/>
        <w:rPr>
          <w:rFonts w:cs="Calibri"/>
          <w:sz w:val="24"/>
          <w:szCs w:val="24"/>
        </w:rPr>
      </w:pPr>
      <w:r w:rsidRPr="002107C8">
        <w:rPr>
          <w:rFonts w:cs="Calibri"/>
          <w:sz w:val="24"/>
          <w:szCs w:val="24"/>
        </w:rPr>
        <w:t xml:space="preserve">Inne strony internetowe, związane z problematyką przedmiotowego badania. </w:t>
      </w:r>
    </w:p>
    <w:p w14:paraId="4981D74B" w14:textId="77777777" w:rsidR="003E24C7" w:rsidRPr="00156F6A" w:rsidRDefault="003E24C7" w:rsidP="005F4E99">
      <w:pPr>
        <w:pStyle w:val="Nagwek4"/>
      </w:pPr>
      <w:r w:rsidRPr="00156F6A">
        <w:t>Dane:</w:t>
      </w:r>
    </w:p>
    <w:p w14:paraId="152D28CC" w14:textId="24117554" w:rsidR="003E24C7" w:rsidRPr="002107C8" w:rsidRDefault="003E24C7" w:rsidP="002107C8">
      <w:pPr>
        <w:pStyle w:val="Akapitzlist"/>
        <w:numPr>
          <w:ilvl w:val="0"/>
          <w:numId w:val="70"/>
        </w:numPr>
        <w:spacing w:before="120" w:after="0" w:line="288" w:lineRule="auto"/>
        <w:jc w:val="both"/>
        <w:rPr>
          <w:rFonts w:cs="Calibri"/>
          <w:sz w:val="24"/>
          <w:szCs w:val="24"/>
        </w:rPr>
      </w:pPr>
      <w:r w:rsidRPr="002107C8">
        <w:rPr>
          <w:rFonts w:cs="Calibri"/>
          <w:sz w:val="24"/>
          <w:szCs w:val="24"/>
        </w:rPr>
        <w:t>Dane jednostkowe, pochodzące z systemu CRM „Ewidencji Wsparcia Nowej Inwestycji” administrowanego przez MRiT. Zakres danych zawartych w CRM obejmuje przede wszystkim informacje dotyczące przedsiębiorców zainteresowanych lokalizacją nowej inwestycji na obszarze oraz uczestniczących w postępowaniu o udzielenie decyzji o wsparciu na prowadzenie działalności na obszarze, a także korzystających ze wsparcia nowych inwestycji na obszarach. Dane obejmują m.in.:</w:t>
      </w:r>
    </w:p>
    <w:p w14:paraId="0082D7B4" w14:textId="589E0925"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nazwę / firmę przedsiębiorcy, oznaczenie formy prowadzonej działalności gospodarczej;</w:t>
      </w:r>
    </w:p>
    <w:p w14:paraId="3699D3B5" w14:textId="763231B7"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numer identyfikacyjny REGON oraz numer identyfikacji podatkowej NIP (jeśli dotyczy);</w:t>
      </w:r>
    </w:p>
    <w:p w14:paraId="465B8CE3" w14:textId="4921AAE4"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dane kontaktowe przedsiębiorcy, w szczególności siedzibę i adres, adres poczty elektronicznej, strony internetowej, numer telefonu;</w:t>
      </w:r>
    </w:p>
    <w:p w14:paraId="4138C65E" w14:textId="4B4E27AB"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datę rozpoczęcia wykonywania działalności gospodarczej;</w:t>
      </w:r>
    </w:p>
    <w:p w14:paraId="3A1EDF30" w14:textId="3BE8EB85"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określenie przedmiotów wykonywanej działalności gospodarczej, zgodnie z PKD;</w:t>
      </w:r>
    </w:p>
    <w:p w14:paraId="4D650283" w14:textId="26118971"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lastRenderedPageBreak/>
        <w:t>rodzaj prowadzonej działalności gospodarczej i realizowanych oraz zrealizowanych inwestycji w obszarze (sektor, PKWiU);</w:t>
      </w:r>
    </w:p>
    <w:p w14:paraId="371E3FC5" w14:textId="1E30FC76"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oznaczenie przedsiębiorcy zagranicznego wraz z określeniem jego formy organizacyjno-prawnej oraz siedziby i adresu - w przypadku oddziałów przedsiębiorstw zagranicznych działających na terytorium RP;</w:t>
      </w:r>
    </w:p>
    <w:p w14:paraId="1E813CCA" w14:textId="0FB6DA82"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wartość inwestycji realizowanych przez przedsiębiorcę na terenie danego obszaru;</w:t>
      </w:r>
    </w:p>
    <w:p w14:paraId="5F05CB27" w14:textId="5487A21D"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wysokość udzielonego wsparcia;</w:t>
      </w:r>
    </w:p>
    <w:p w14:paraId="7C4F72BA" w14:textId="698FD924" w:rsidR="003E24C7" w:rsidRPr="002107C8" w:rsidRDefault="003E24C7" w:rsidP="002107C8">
      <w:pPr>
        <w:pStyle w:val="Akapitzlist"/>
        <w:numPr>
          <w:ilvl w:val="0"/>
          <w:numId w:val="68"/>
        </w:numPr>
        <w:spacing w:after="0" w:line="288" w:lineRule="auto"/>
        <w:ind w:left="1134" w:hanging="357"/>
        <w:jc w:val="both"/>
        <w:rPr>
          <w:rFonts w:cs="Calibri"/>
          <w:sz w:val="24"/>
          <w:szCs w:val="24"/>
        </w:rPr>
      </w:pPr>
      <w:r w:rsidRPr="002107C8">
        <w:rPr>
          <w:rFonts w:cs="Calibri"/>
          <w:sz w:val="24"/>
          <w:szCs w:val="24"/>
        </w:rPr>
        <w:t>wydane oraz uchylone decyzje o wsparciu.</w:t>
      </w:r>
    </w:p>
    <w:p w14:paraId="0EF1486D" w14:textId="77777777" w:rsidR="003E24C7" w:rsidRPr="00156F6A" w:rsidRDefault="003E24C7" w:rsidP="002107C8">
      <w:pPr>
        <w:spacing w:before="120" w:after="0" w:line="288" w:lineRule="auto"/>
        <w:ind w:left="708"/>
        <w:jc w:val="both"/>
        <w:rPr>
          <w:rFonts w:cs="Calibri"/>
          <w:sz w:val="24"/>
          <w:szCs w:val="24"/>
        </w:rPr>
      </w:pPr>
      <w:r w:rsidRPr="00156F6A">
        <w:rPr>
          <w:rFonts w:cs="Calibri"/>
          <w:sz w:val="24"/>
          <w:szCs w:val="24"/>
        </w:rPr>
        <w:t xml:space="preserve">Dane z systemu CRM zawierają także wartości wybranych wskaźników związanych z weryfikacją założeń regulacji, określone w Planie ewaluacji. </w:t>
      </w:r>
    </w:p>
    <w:p w14:paraId="59744501" w14:textId="6ADE8C94" w:rsidR="003E24C7" w:rsidRPr="002107C8" w:rsidRDefault="003E24C7" w:rsidP="002107C8">
      <w:pPr>
        <w:pStyle w:val="Akapitzlist"/>
        <w:numPr>
          <w:ilvl w:val="0"/>
          <w:numId w:val="70"/>
        </w:numPr>
        <w:spacing w:before="120" w:after="0" w:line="288" w:lineRule="auto"/>
        <w:jc w:val="both"/>
        <w:rPr>
          <w:rFonts w:cs="Calibri"/>
          <w:sz w:val="24"/>
          <w:szCs w:val="24"/>
        </w:rPr>
      </w:pPr>
      <w:r w:rsidRPr="002107C8">
        <w:rPr>
          <w:rFonts w:cs="Calibri"/>
          <w:sz w:val="24"/>
          <w:szCs w:val="24"/>
        </w:rPr>
        <w:t xml:space="preserve">Ogólnodostępne dane zagregowane, pochodzące z Banku Danych Lokalnych i badań statystycznych GUS dot. rynku pracy (BAEL) - na potrzeby analiz kontrfaktycznych z perspektywy JST, zawierające m.in. wartości wybranych wskaźników związanych z pomiarem efektów pośrednich, określone w Planie ewaluacji, w poszczególnych szeregach czasowych objętych ewaluacja (minimum lata 2019-2025) </w:t>
      </w:r>
    </w:p>
    <w:p w14:paraId="5C88152C" w14:textId="2941CC4F" w:rsidR="003E24C7" w:rsidRPr="002107C8" w:rsidRDefault="003E24C7" w:rsidP="002107C8">
      <w:pPr>
        <w:pStyle w:val="Akapitzlist"/>
        <w:numPr>
          <w:ilvl w:val="0"/>
          <w:numId w:val="70"/>
        </w:numPr>
        <w:spacing w:before="120" w:after="0" w:line="288" w:lineRule="auto"/>
        <w:jc w:val="both"/>
        <w:rPr>
          <w:rFonts w:cs="Calibri"/>
          <w:sz w:val="24"/>
          <w:szCs w:val="24"/>
        </w:rPr>
      </w:pPr>
      <w:r w:rsidRPr="002107C8">
        <w:rPr>
          <w:rFonts w:cs="Calibri"/>
          <w:sz w:val="24"/>
          <w:szCs w:val="24"/>
        </w:rPr>
        <w:t xml:space="preserve">Dane objęte tajemnicą statystyczną, będące w dyspozycji GUS, pochodzące ze sprawozdań przedsiębiorstw – SP/PNT – na potrzeby analiz kontrfaktycznych z perspektywy przedsiębiorstw, zawierające m.in. wartości wybranych wskaźników związanych z pomiarem efektów bezpośrednich, określone w Planie ewaluacji, w poszczególnych szeregach czasowych objętych ewaluacja (minimum lata 2019-2025)  </w:t>
      </w:r>
    </w:p>
    <w:p w14:paraId="6BA122B5" w14:textId="37B8EF08" w:rsidR="003E24C7" w:rsidRPr="002107C8" w:rsidRDefault="003E24C7" w:rsidP="002107C8">
      <w:pPr>
        <w:pStyle w:val="Akapitzlist"/>
        <w:numPr>
          <w:ilvl w:val="0"/>
          <w:numId w:val="70"/>
        </w:numPr>
        <w:spacing w:before="120" w:after="0" w:line="288" w:lineRule="auto"/>
        <w:jc w:val="both"/>
        <w:rPr>
          <w:rFonts w:cs="Calibri"/>
          <w:sz w:val="24"/>
          <w:szCs w:val="24"/>
        </w:rPr>
      </w:pPr>
      <w:r w:rsidRPr="002107C8">
        <w:rPr>
          <w:rFonts w:cs="Calibri"/>
          <w:sz w:val="24"/>
          <w:szCs w:val="24"/>
        </w:rPr>
        <w:t xml:space="preserve">Różnego typu dane i dokumenty pozyskane przez Wykonawcę od spółek zarządzającymi obszarami PSI. </w:t>
      </w:r>
    </w:p>
    <w:p w14:paraId="1FBD5EE9"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Ponadto, w analizie desk research Wykonawca uwzględni również inne źródła danych wtórnych (tj. zbieżne z zakresem przedmiotowym i wartościowe poznawczo dane jednostkowe lub agregaty) zidentyfikowane przez Zmawiającego lub Wykonawcę w trakcie realizacji zamówienia (np. dane z raportów statystycznych GUS dot. sektora przedsiębiorstw, dane NBP, dane KRS, dane UOKiK, itp.). Będą one w trakcie całego okresu realizacji zamówienia podlegały eksperckim analizom, z wykorzystaniem określonych technik (statystycznych, eksperckich, ekonometrycznych - w miarę potrzeb). </w:t>
      </w:r>
    </w:p>
    <w:p w14:paraId="3EEECC83" w14:textId="1868192A" w:rsidR="003E24C7" w:rsidRPr="00156F6A" w:rsidRDefault="005F4E99" w:rsidP="005F4E99">
      <w:pPr>
        <w:pStyle w:val="Nagwek2"/>
      </w:pPr>
      <w:bookmarkStart w:id="14" w:name="_Toc4367690"/>
      <w:bookmarkStart w:id="15" w:name="_Toc201005389"/>
      <w:r w:rsidRPr="00156F6A">
        <w:t xml:space="preserve">IV. </w:t>
      </w:r>
      <w:r w:rsidR="003E24C7" w:rsidRPr="00156F6A">
        <w:t xml:space="preserve">Wymagania jakościowe </w:t>
      </w:r>
      <w:r w:rsidR="00840CA8" w:rsidRPr="00156F6A">
        <w:t xml:space="preserve">dla </w:t>
      </w:r>
      <w:r w:rsidR="003E24C7" w:rsidRPr="00156F6A">
        <w:t>wybranych technik badawczych</w:t>
      </w:r>
      <w:bookmarkEnd w:id="14"/>
      <w:r w:rsidR="003E24C7" w:rsidRPr="00156F6A">
        <w:t xml:space="preserve"> i opracowania raportów</w:t>
      </w:r>
      <w:bookmarkEnd w:id="15"/>
    </w:p>
    <w:p w14:paraId="6A289C72"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Zamawiający poniżej zdefiniował oczekiwania (dyspozycje dla Wykonawcy) dot. realizacji poszczególnych technik badawczych oraz przedstawił ogólną specyfikację produktów (raportów).</w:t>
      </w:r>
    </w:p>
    <w:p w14:paraId="3306BFF8" w14:textId="4BF5C932" w:rsidR="003E24C7" w:rsidRPr="00156F6A" w:rsidRDefault="003E24C7" w:rsidP="005F4E99">
      <w:pPr>
        <w:pStyle w:val="Nagwek3"/>
      </w:pPr>
      <w:bookmarkStart w:id="16" w:name="_Toc4367693"/>
      <w:bookmarkStart w:id="17" w:name="_Toc201005390"/>
      <w:r w:rsidRPr="00156F6A">
        <w:lastRenderedPageBreak/>
        <w:t>Wywiady pogłębione</w:t>
      </w:r>
      <w:bookmarkEnd w:id="16"/>
      <w:bookmarkEnd w:id="17"/>
    </w:p>
    <w:p w14:paraId="24FF5EEB" w14:textId="77777777" w:rsidR="003E24C7" w:rsidRPr="00156F6A" w:rsidRDefault="003E24C7" w:rsidP="008C4D76">
      <w:pPr>
        <w:numPr>
          <w:ilvl w:val="0"/>
          <w:numId w:val="34"/>
        </w:numPr>
        <w:spacing w:before="120" w:after="0" w:line="288" w:lineRule="auto"/>
        <w:ind w:left="357" w:hanging="357"/>
        <w:jc w:val="both"/>
        <w:rPr>
          <w:rFonts w:cs="Calibri"/>
          <w:sz w:val="24"/>
          <w:szCs w:val="24"/>
        </w:rPr>
      </w:pPr>
      <w:r w:rsidRPr="00156F6A">
        <w:rPr>
          <w:rFonts w:cs="Calibri"/>
          <w:sz w:val="24"/>
          <w:szCs w:val="24"/>
        </w:rPr>
        <w:t>Wykonawca przeprowadzi wywiady IDI w formie wywiadów on-line</w:t>
      </w:r>
      <w:r w:rsidRPr="00156F6A">
        <w:rPr>
          <w:rFonts w:cs="Calibri"/>
          <w:i/>
          <w:iCs/>
          <w:sz w:val="24"/>
          <w:szCs w:val="24"/>
        </w:rPr>
        <w:t xml:space="preserve"> </w:t>
      </w:r>
      <w:r w:rsidRPr="00156F6A">
        <w:rPr>
          <w:rFonts w:cs="Calibri"/>
          <w:sz w:val="24"/>
          <w:szCs w:val="24"/>
        </w:rPr>
        <w:t>(z wykorzystaniem</w:t>
      </w:r>
      <w:r w:rsidRPr="00156F6A">
        <w:rPr>
          <w:rFonts w:cs="Calibri"/>
          <w:i/>
          <w:iCs/>
          <w:sz w:val="24"/>
          <w:szCs w:val="24"/>
        </w:rPr>
        <w:t xml:space="preserve"> </w:t>
      </w:r>
      <w:r w:rsidRPr="00156F6A">
        <w:rPr>
          <w:rFonts w:cs="Calibri"/>
          <w:sz w:val="24"/>
          <w:szCs w:val="24"/>
        </w:rPr>
        <w:t>narzędzia typu Zoom/Teams). W szczególnych przypadkachwywiady mogą się odbyć w formie diad i triad.</w:t>
      </w:r>
    </w:p>
    <w:p w14:paraId="73E91E55" w14:textId="77777777" w:rsidR="003E24C7" w:rsidRPr="00156F6A" w:rsidRDefault="003E24C7" w:rsidP="008C4D76">
      <w:pPr>
        <w:numPr>
          <w:ilvl w:val="0"/>
          <w:numId w:val="34"/>
        </w:numPr>
        <w:spacing w:before="120" w:after="0" w:line="288" w:lineRule="auto"/>
        <w:ind w:left="357" w:hanging="357"/>
        <w:jc w:val="both"/>
        <w:rPr>
          <w:rFonts w:cs="Calibri"/>
          <w:sz w:val="24"/>
          <w:szCs w:val="24"/>
        </w:rPr>
      </w:pPr>
      <w:r w:rsidRPr="00156F6A">
        <w:rPr>
          <w:rFonts w:cs="Calibri"/>
          <w:sz w:val="24"/>
          <w:szCs w:val="24"/>
        </w:rPr>
        <w:t>Wszystkie wywiady powinny być rejestrowane w formie audio, przy czym w trakcie wywiadów strony muszą się nawzajem widzieć / mieć włączoną kamerę. Każdorazowo Wykonawca poinformuje respondenta o nagrywaniu wywiadu. W przypadku braku zgody na rejestrację, Wykonawca sporządzi notatki z przebiegu wywiadu. Na prośbę Zamawiającego Wykonawca udostępni nagrania i transkrypcje (alternatywnie notatki) z przeprowadzonych wywiadów.</w:t>
      </w:r>
    </w:p>
    <w:p w14:paraId="513D8F39" w14:textId="77777777" w:rsidR="003E24C7" w:rsidRPr="00156F6A" w:rsidRDefault="003E24C7" w:rsidP="008C4D76">
      <w:pPr>
        <w:numPr>
          <w:ilvl w:val="0"/>
          <w:numId w:val="34"/>
        </w:numPr>
        <w:spacing w:before="120" w:after="0" w:line="288" w:lineRule="auto"/>
        <w:ind w:left="357" w:hanging="357"/>
        <w:jc w:val="both"/>
        <w:rPr>
          <w:rFonts w:cs="Calibri"/>
          <w:sz w:val="24"/>
          <w:szCs w:val="24"/>
        </w:rPr>
      </w:pPr>
      <w:r w:rsidRPr="00156F6A">
        <w:rPr>
          <w:rFonts w:cs="Calibri"/>
          <w:sz w:val="24"/>
          <w:szCs w:val="24"/>
        </w:rPr>
        <w:t xml:space="preserve">Wykonawca zapewni, że osoby prowadzące wywiady pogłębione (badacze jakościowi) będą odpowiednio przygotowane w zakresie przedmiotowym badania; </w:t>
      </w:r>
    </w:p>
    <w:p w14:paraId="41AC70B9" w14:textId="77777777" w:rsidR="003E24C7" w:rsidRPr="00156F6A" w:rsidRDefault="003E24C7" w:rsidP="008C4D76">
      <w:pPr>
        <w:numPr>
          <w:ilvl w:val="0"/>
          <w:numId w:val="34"/>
        </w:numPr>
        <w:spacing w:before="120" w:after="0" w:line="288" w:lineRule="auto"/>
        <w:ind w:left="357" w:hanging="357"/>
        <w:jc w:val="both"/>
        <w:rPr>
          <w:rFonts w:cs="Calibri"/>
          <w:sz w:val="24"/>
          <w:szCs w:val="24"/>
        </w:rPr>
      </w:pPr>
      <w:r w:rsidRPr="00156F6A">
        <w:rPr>
          <w:rFonts w:cs="Calibri"/>
          <w:sz w:val="24"/>
          <w:szCs w:val="24"/>
        </w:rPr>
        <w:t>Na potrzeby realizacji wywiadów pogłębionych z określoną grupą respondentów, Wykonawca przygotuje i wykorzysta stosowne narzędzia badawcze (scenariusze wywiadu)</w:t>
      </w:r>
    </w:p>
    <w:p w14:paraId="0F6D3C15" w14:textId="2C48D7C6" w:rsidR="003E24C7" w:rsidRPr="00156F6A" w:rsidRDefault="003E24C7" w:rsidP="005F4E99">
      <w:pPr>
        <w:pStyle w:val="Nagwek3"/>
      </w:pPr>
      <w:bookmarkStart w:id="18" w:name="_Toc4367694"/>
      <w:bookmarkStart w:id="19" w:name="_Toc201005391"/>
      <w:r w:rsidRPr="00156F6A">
        <w:t>Ankietowanie CAWI</w:t>
      </w:r>
      <w:bookmarkEnd w:id="18"/>
      <w:r w:rsidRPr="00156F6A">
        <w:t>/CATI (mixed-method)</w:t>
      </w:r>
      <w:bookmarkEnd w:id="19"/>
    </w:p>
    <w:p w14:paraId="6CA6A10E"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Wykonawca dysponował będzie odpowiednim zapleczem technicznym oraz oprogramowaniem pozwalającym na tworzenie narzędzi badawczych zawierających różne typy pytań (w tym pytania jednokrotnego, wielokrotnego wyboru, pytania otwarte, pytania z rozwijanym menu), umożliwiającym wprowadzanie filtrów pozwalających na przechodzenie między pytaniami ankiety, egzekwowanie od respondenta odpowiedzi na zadane pytanie, rotowanie kafeterii w ramach pojedynczego pytania oraz pytań w ramach kwestionariusza itp. oraz na administrowanie tymi narzędziami.</w:t>
      </w:r>
    </w:p>
    <w:p w14:paraId="4F7D9577"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Wykonawca udostępnieni respondentom badania CAWI kontakt telefoniczny i e-mailowy oraz stworzy stanowisko help-desk mające za zadanie obsługę zagadnień zgłaszanych przez respondentów. Kontakt telefoniczny ze stanowiskiem help-desk zostanie zapewniony w trakcie realizacji ankietowania w dni robocze w godzinach 9.00-17.00.</w:t>
      </w:r>
    </w:p>
    <w:p w14:paraId="1FDBC7FB"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 xml:space="preserve">W przypadku techniki CATI Wykonawca zapewni przeszkolenie zespołu odpowiedzialnego za realizację badania (ankieterów i koordynatorów) w zakresie specyfiki badania i respondentów oraz zapoznania z narzędziem badawczym. Wykonawca powiadomi Zamawiającego o terminie oraz miejscu szkolenia na co najmniej trzy dni robocze przed zaplanowanym terminem oraz umożliwi obecność przedstawicieli Zamawiającego, </w:t>
      </w:r>
    </w:p>
    <w:p w14:paraId="4D93A22D"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 xml:space="preserve">Wykonawca przygotuje odpowiednią aranżację badania, w tym propozycję listu przewodniego do badania, która będzie podlegać akceptacji Zamawiającego. </w:t>
      </w:r>
    </w:p>
    <w:p w14:paraId="33C188D1"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 xml:space="preserve">Wykonawca przed przystąpieniem do realizacji badania przeprowadzi pilotaż narzędzia. Pilotaż zostanie przeprowadzony poprzez bezpośredni kontakt z respondentami (np. 10 </w:t>
      </w:r>
      <w:r w:rsidRPr="00156F6A">
        <w:rPr>
          <w:rFonts w:cs="Calibri"/>
          <w:sz w:val="24"/>
          <w:szCs w:val="24"/>
        </w:rPr>
        <w:lastRenderedPageBreak/>
        <w:t>podmiotów dla danej techniki). Pilotaż nie wpłynie na zmniejszenie próby badawczej. Po przeprowadzeniu pilotażu Wykonawca sporządzi sprawozdanie zawierające propozycje ewentualnych modyfikacji narzędzia badawczego. Wykonawca przystąpi do realizacji badania zasadniczego dopiero po akceptacji przez Zamawiającego sprawozdania z pilotażu.</w:t>
      </w:r>
    </w:p>
    <w:p w14:paraId="22AA860E" w14:textId="77777777" w:rsidR="003E24C7" w:rsidRPr="00156F6A" w:rsidRDefault="003E24C7" w:rsidP="008C4D76">
      <w:pPr>
        <w:numPr>
          <w:ilvl w:val="0"/>
          <w:numId w:val="35"/>
        </w:numPr>
        <w:spacing w:before="120" w:after="0" w:line="288" w:lineRule="auto"/>
        <w:ind w:hanging="357"/>
        <w:jc w:val="both"/>
        <w:rPr>
          <w:rFonts w:cs="Calibri"/>
          <w:sz w:val="24"/>
          <w:szCs w:val="24"/>
        </w:rPr>
      </w:pPr>
      <w:r w:rsidRPr="00156F6A">
        <w:rPr>
          <w:rFonts w:cs="Calibri"/>
          <w:sz w:val="24"/>
          <w:szCs w:val="24"/>
        </w:rPr>
        <w:t>Wykonawca zapewni odpowiednią kontrolę jakości realizowanego badania uwzględniając następujące procedury oraz standardy:</w:t>
      </w:r>
    </w:p>
    <w:p w14:paraId="02E58F8C" w14:textId="77777777" w:rsidR="003E24C7" w:rsidRPr="00156F6A" w:rsidRDefault="003E24C7" w:rsidP="002107C8">
      <w:pPr>
        <w:numPr>
          <w:ilvl w:val="1"/>
          <w:numId w:val="71"/>
        </w:numPr>
        <w:spacing w:after="0" w:line="288" w:lineRule="auto"/>
        <w:ind w:hanging="357"/>
        <w:jc w:val="both"/>
        <w:rPr>
          <w:rFonts w:cs="Calibri"/>
          <w:sz w:val="24"/>
          <w:szCs w:val="24"/>
        </w:rPr>
      </w:pPr>
      <w:r w:rsidRPr="00156F6A">
        <w:rPr>
          <w:rFonts w:cs="Calibri"/>
          <w:sz w:val="24"/>
          <w:szCs w:val="24"/>
        </w:rPr>
        <w:t>Wykonawca w trakcie realizacji zamówienia dysponował będzie odpowiednim zapleczem technicznym (studio CATI) oraz korzystał będzie z oprogramowania pozwalającego na kontrolę i koordynację prac zespołu ankieterskiego w badaniu CATI,</w:t>
      </w:r>
    </w:p>
    <w:p w14:paraId="3BC093C6" w14:textId="77777777" w:rsidR="003E24C7" w:rsidRPr="00156F6A" w:rsidRDefault="003E24C7" w:rsidP="002107C8">
      <w:pPr>
        <w:numPr>
          <w:ilvl w:val="1"/>
          <w:numId w:val="71"/>
        </w:numPr>
        <w:spacing w:after="0" w:line="288" w:lineRule="auto"/>
        <w:ind w:hanging="357"/>
        <w:jc w:val="both"/>
        <w:rPr>
          <w:rFonts w:cs="Calibri"/>
          <w:sz w:val="24"/>
          <w:szCs w:val="24"/>
        </w:rPr>
      </w:pPr>
      <w:r w:rsidRPr="00156F6A">
        <w:rPr>
          <w:rFonts w:cs="Calibri"/>
          <w:sz w:val="24"/>
          <w:szCs w:val="24"/>
        </w:rPr>
        <w:t>Wykonawca zapewni kontrolę pracy ankieterów w trakcie realizacji ankietowania w zakresie – odpowiednio do techniki: realizacji wywiadów (czy wywiad został zrealizowany przez danego ankietera z odpowiednim respondentem), poprawności procedury realizacji wywiadu, standardów realizacji wywiadu (dotyczących sposobu aranżacji wywiadu, sposobu zadawania pytań przez ankietera itp.) oraz poprawności przeprowadzenia wywiadu (czy ankieter zadał wszystkie pytania i czy zadał je poprawnie itd.),</w:t>
      </w:r>
    </w:p>
    <w:p w14:paraId="65F1E953" w14:textId="77777777" w:rsidR="003E24C7" w:rsidRPr="00156F6A" w:rsidRDefault="003E24C7" w:rsidP="002107C8">
      <w:pPr>
        <w:numPr>
          <w:ilvl w:val="1"/>
          <w:numId w:val="71"/>
        </w:numPr>
        <w:spacing w:after="0" w:line="288" w:lineRule="auto"/>
        <w:ind w:hanging="357"/>
        <w:jc w:val="both"/>
        <w:rPr>
          <w:rFonts w:cs="Calibri"/>
          <w:sz w:val="24"/>
          <w:szCs w:val="24"/>
        </w:rPr>
      </w:pPr>
      <w:r w:rsidRPr="00156F6A">
        <w:rPr>
          <w:rFonts w:cs="Calibri"/>
          <w:sz w:val="24"/>
          <w:szCs w:val="24"/>
        </w:rPr>
        <w:t>w celu weryfikacji jakości prac ankieterów Wykonawca zapewni, że osoby odpowiedzialne po stronie Wykonawcy dokonają weryfikacji pracy ankieterów CATI tj. zweryfikują fakt przeprowadzenia wywiadu przez ankietera poprzez ponowny kontakt z respondentem (przy czym każdy z ankieterów zostanie skontrolowany co najmniej dwukrotnie) oraz dokonają analizy czasu realizacji wywiadu, a także zgodności odpowiedzi udzielanych przez respondentów. W przypadku wykrycia nieprawidłowości wywiad nie będzie uwzględniony w puli efektywnych wywiadów.</w:t>
      </w:r>
    </w:p>
    <w:p w14:paraId="0C90F032" w14:textId="0DF31725" w:rsidR="003E24C7" w:rsidRPr="00156F6A" w:rsidRDefault="003E24C7" w:rsidP="005F4E99">
      <w:pPr>
        <w:pStyle w:val="Nagwek3"/>
      </w:pPr>
      <w:bookmarkStart w:id="20" w:name="_Toc201005392"/>
      <w:r w:rsidRPr="00156F6A">
        <w:t>Ogólna specyfikacja produktów</w:t>
      </w:r>
      <w:bookmarkEnd w:id="20"/>
    </w:p>
    <w:p w14:paraId="2F5B55E1"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Produktami projektu będą </w:t>
      </w:r>
      <w:r w:rsidRPr="00156F6A">
        <w:rPr>
          <w:rFonts w:cs="Calibri"/>
          <w:b/>
          <w:sz w:val="24"/>
          <w:szCs w:val="24"/>
        </w:rPr>
        <w:t>raport metodologiczny i raport końcowy</w:t>
      </w:r>
      <w:r w:rsidRPr="00156F6A">
        <w:rPr>
          <w:rFonts w:cs="Calibri"/>
          <w:sz w:val="24"/>
          <w:szCs w:val="24"/>
        </w:rPr>
        <w:t>. Raporty oraz wykorzystane w nich dane źródłowe i wynikowe badań, w tym zestawienia, wzory, wykresy, rysunki, mapy, itp., wraz z opisami, zostaną przekazane Zamawiającemu w formie nieobciążonej i edytowalnej (umożliwiającej ewentualny skład drukarski lub wykorzystanie przez Zamawiającego w inny sposób, zgodnie z polami eksploatacji określonymi w umowie), oraz będą spełniały pozostałe niżej wskazane wymogi Zamawiającego</w:t>
      </w:r>
      <w:r w:rsidRPr="00156F6A">
        <w:rPr>
          <w:rStyle w:val="Odwoanieprzypisudolnego"/>
          <w:rFonts w:cs="Calibri"/>
          <w:sz w:val="24"/>
          <w:szCs w:val="24"/>
        </w:rPr>
        <w:footnoteReference w:id="15"/>
      </w:r>
      <w:r w:rsidRPr="00156F6A">
        <w:rPr>
          <w:rFonts w:cs="Calibri"/>
          <w:sz w:val="24"/>
          <w:szCs w:val="24"/>
        </w:rPr>
        <w:t xml:space="preserve">. </w:t>
      </w:r>
    </w:p>
    <w:p w14:paraId="5DFA568D"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raport końcowy jest zgodny z OPZ, Planem ewaluacji i Decyzją KE zatwierdzającą, ofertą Wykonawcy i uzgodnionym z Zamawiającym raportem metodologicznym,</w:t>
      </w:r>
    </w:p>
    <w:p w14:paraId="67D759CE"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informacje oraz dane zawarte w raportach są wolne od błędów rzeczowych i logicznych, oraz nie naruszają praw osób trzecich,</w:t>
      </w:r>
    </w:p>
    <w:p w14:paraId="4B9D13F8"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lastRenderedPageBreak/>
        <w:t xml:space="preserve">raport końcowy nie sprowadza się jedynie do zreferowania (streszczenia) uzyskanych danych i odpowiedzi respondentów, a zawiera w każdej części (rozdziale) syntetyczne podsumowanie, zawierające interpretację uzyskanych wyników (pochodzących z zastosowanych w danej części triangulacji metod i technik badawczych), </w:t>
      </w:r>
    </w:p>
    <w:p w14:paraId="6413ECA7"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przedstawione w raportach wyniki stanowią odzwierciedlenie uwzględnionych w badaniu źródeł danych i wykonanych na ich podstawie analiz,</w:t>
      </w:r>
    </w:p>
    <w:p w14:paraId="6B6AC185"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raport końcowy zawiera odpowiedzi na wszystkie postawione pytania (w treści rozdziałów lub w formie syntetycznej, w dedykowanym do tego celu rozdziale),</w:t>
      </w:r>
    </w:p>
    <w:p w14:paraId="798EF902"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streszczenie raportu końcowego w sposób syntetyczny przedstawia cele i zakres badania, zastosowaną metodologię oraz najważniejsze wyniki, wnioski i rekomendacje,</w:t>
      </w:r>
    </w:p>
    <w:p w14:paraId="7CF3BEEE"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rekomendacje sformułowano do wszystkich istotnych wniosków, i w sposób logiczny wynikają one z tych wniosków,</w:t>
      </w:r>
    </w:p>
    <w:p w14:paraId="2DF09E62"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rekomendacje sformułowano w sposób precyzyjny oraz w formie pozwalającej na bezpośrednie zastosowanie, tzn. przedstawiono konkretne i możliwe do wykonania zadania służące wdrożeniu rekomendacji. W tym zakresie wykonawca może zastosować, zaadoptowaną do potrzeb niniejszego projektu, Tabelę rekomendacji, o której mowa w wytycznych obowiązujących na potrzeby ewaluacji polityki spójności w Polsce</w:t>
      </w:r>
      <w:r w:rsidRPr="00156F6A">
        <w:rPr>
          <w:rStyle w:val="Odwoanieprzypisudolnego"/>
          <w:rFonts w:cs="Calibri"/>
          <w:sz w:val="24"/>
          <w:szCs w:val="24"/>
        </w:rPr>
        <w:footnoteReference w:id="16"/>
      </w:r>
      <w:r w:rsidRPr="00156F6A">
        <w:rPr>
          <w:rFonts w:cs="Calibri"/>
          <w:sz w:val="24"/>
          <w:szCs w:val="24"/>
        </w:rPr>
        <w:t xml:space="preserve"> (zawiera ona m.in. opis sposobu wdrożenia, termin wdrożenia, adresatów rekomendacji, określony zakres i priorytet rekomendacji) lub odwołać się do innych zasad w tym obszarze, uzgodnionych z Zamawiającym na etapie raportu metodologicznego,</w:t>
      </w:r>
    </w:p>
    <w:p w14:paraId="02F8DB10"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raport końcowy zapewnia anonimowość respondentom biorącym udział w badaniu,</w:t>
      </w:r>
    </w:p>
    <w:p w14:paraId="1FF8B6E7"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Wykonawca odniósł się (udzielił odpowiedzi/wyjaśnień lub dokonał poprawek/uzupełnień) do wszystkich uwag sformułowanych przez Zamawiającego lub osób działających w jego imieniu w odniesieniu do raportów,</w:t>
      </w:r>
    </w:p>
    <w:p w14:paraId="238D7757"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 xml:space="preserve">raporty zostały sporządzone poprawnie pod względem stylistycznym i ortograficznym, zgodnie z regułami języka polskiego </w:t>
      </w:r>
    </w:p>
    <w:p w14:paraId="052810A9"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raporty są uporządkowane pod względem wizualnym, tzn. formatowanie tekstu oraz rozwiązania graficzne (tabele, grafy, mapy oraz inne narzędzia prezentacji informacji) zastosowane zostały w sposób jednolity oraz powodujący, że raporty są czytelne i przejrzyste,</w:t>
      </w:r>
    </w:p>
    <w:p w14:paraId="6D13E4E1"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raporty zawierają spis tabel, wykresów, map, itp. form wizualizacji badanych zjawisk (każda forma wizualizacji posiada tytuł, numerację oraz źródło opracowania),</w:t>
      </w:r>
    </w:p>
    <w:p w14:paraId="2F408280"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lastRenderedPageBreak/>
        <w:t xml:space="preserve">raporty przygotowano w formacie docx, w objętości nie większej niż 120 stron znormalizowanego maszynopisu (nie dotyczy załączników do raportów, które mogą być w innych formatach i objętości) </w:t>
      </w:r>
    </w:p>
    <w:p w14:paraId="58DB3E97"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pliki bitmapowe (schematy oraz wykresy) osadzone w tekście raportów powinny być dostarczone dodatkowo w plikach otwartych (umożliwiających edycję tych plików), np. w formacie xlsx,</w:t>
      </w:r>
    </w:p>
    <w:p w14:paraId="6DFD1BBE" w14:textId="77777777" w:rsidR="003E24C7" w:rsidRPr="00156F6A" w:rsidRDefault="003E24C7" w:rsidP="008C4D76">
      <w:pPr>
        <w:numPr>
          <w:ilvl w:val="0"/>
          <w:numId w:val="36"/>
        </w:numPr>
        <w:spacing w:before="120" w:after="0" w:line="288" w:lineRule="auto"/>
        <w:jc w:val="both"/>
        <w:rPr>
          <w:rFonts w:cs="Calibri"/>
          <w:sz w:val="24"/>
          <w:szCs w:val="24"/>
        </w:rPr>
      </w:pPr>
      <w:r w:rsidRPr="00156F6A">
        <w:rPr>
          <w:rFonts w:cs="Calibri"/>
          <w:sz w:val="24"/>
          <w:szCs w:val="24"/>
        </w:rPr>
        <w:t xml:space="preserve">pliki bitmapowe (zdjęcia) osadzone w tekście raportów powinni być dostarczone dodatkowo w osobnych plikach w rozdzielczości 300 DPI w rozmiarze w jakim zostały użyte w raporcie. </w:t>
      </w:r>
    </w:p>
    <w:p w14:paraId="221E2FA7"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Ponadto, produkty zostaną opracowane uwzględniając:</w:t>
      </w:r>
    </w:p>
    <w:p w14:paraId="7B16D53C" w14:textId="77777777" w:rsidR="003E24C7" w:rsidRPr="00156F6A" w:rsidRDefault="003E24C7" w:rsidP="008C4D76">
      <w:pPr>
        <w:pStyle w:val="Akapitzlist"/>
        <w:numPr>
          <w:ilvl w:val="0"/>
          <w:numId w:val="24"/>
        </w:numPr>
        <w:spacing w:before="120" w:after="0" w:line="288" w:lineRule="auto"/>
        <w:jc w:val="both"/>
        <w:rPr>
          <w:rFonts w:cs="Calibri"/>
          <w:sz w:val="24"/>
          <w:szCs w:val="24"/>
        </w:rPr>
      </w:pPr>
      <w:r w:rsidRPr="00156F6A">
        <w:rPr>
          <w:rFonts w:cs="Calibri"/>
          <w:sz w:val="24"/>
          <w:szCs w:val="24"/>
        </w:rPr>
        <w:t xml:space="preserve">kryteria dostępności </w:t>
      </w:r>
    </w:p>
    <w:p w14:paraId="35FF4826" w14:textId="77777777" w:rsidR="003E24C7" w:rsidRPr="00156F6A" w:rsidRDefault="003E24C7" w:rsidP="008C4D76">
      <w:pPr>
        <w:pStyle w:val="Akapitzlist"/>
        <w:spacing w:before="120" w:after="0" w:line="288" w:lineRule="auto"/>
        <w:jc w:val="both"/>
        <w:rPr>
          <w:rFonts w:cs="Calibri"/>
          <w:sz w:val="24"/>
          <w:szCs w:val="24"/>
        </w:rPr>
      </w:pPr>
      <w:r w:rsidRPr="00156F6A">
        <w:rPr>
          <w:rFonts w:cs="Calibri"/>
          <w:sz w:val="24"/>
          <w:szCs w:val="24"/>
        </w:rPr>
        <w:t xml:space="preserve">W tym zakresie, wykonawca może zastosować się do aktualnych wytycznych obowiązujących na potrzeby funduszy europejskich, WCAG lub innych zasad w tym obszarze, uzgodnionych z Zamawiającym na etapie raportu metodologicznego. </w:t>
      </w:r>
    </w:p>
    <w:p w14:paraId="1D7F9C45" w14:textId="77777777" w:rsidR="003E24C7" w:rsidRPr="00156F6A" w:rsidRDefault="003E24C7" w:rsidP="008C4D76">
      <w:pPr>
        <w:pStyle w:val="Akapitzlist"/>
        <w:numPr>
          <w:ilvl w:val="0"/>
          <w:numId w:val="24"/>
        </w:numPr>
        <w:spacing w:before="120" w:after="0" w:line="288" w:lineRule="auto"/>
        <w:jc w:val="both"/>
        <w:rPr>
          <w:rFonts w:cs="Calibri"/>
          <w:sz w:val="24"/>
          <w:szCs w:val="24"/>
        </w:rPr>
      </w:pPr>
      <w:r w:rsidRPr="00156F6A">
        <w:rPr>
          <w:rFonts w:cs="Calibri"/>
          <w:sz w:val="24"/>
          <w:szCs w:val="24"/>
        </w:rPr>
        <w:t>logo Zamawiającego, w szczególności Wykonawca nie będzie wykorzystywać realizowanych w zamówieniu czynności i ich produktów do promowania własnej firmy.</w:t>
      </w:r>
    </w:p>
    <w:p w14:paraId="439ABAF7" w14:textId="3946062B" w:rsidR="002107C8" w:rsidRDefault="002107C8">
      <w:pPr>
        <w:spacing w:after="160" w:line="278" w:lineRule="auto"/>
        <w:rPr>
          <w:rFonts w:cs="Calibri"/>
          <w:sz w:val="24"/>
          <w:szCs w:val="24"/>
        </w:rPr>
      </w:pPr>
      <w:r>
        <w:rPr>
          <w:rFonts w:cs="Calibri"/>
          <w:szCs w:val="24"/>
        </w:rPr>
        <w:br w:type="page"/>
      </w:r>
    </w:p>
    <w:p w14:paraId="22035C8A" w14:textId="24766343" w:rsidR="003E24C7" w:rsidRPr="00156F6A" w:rsidRDefault="005F4E99" w:rsidP="005F4E99">
      <w:pPr>
        <w:pStyle w:val="Nagwek2"/>
      </w:pPr>
      <w:bookmarkStart w:id="21" w:name="_Toc201005393"/>
      <w:r w:rsidRPr="00156F6A">
        <w:lastRenderedPageBreak/>
        <w:t xml:space="preserve">V. </w:t>
      </w:r>
      <w:r w:rsidR="003E24C7" w:rsidRPr="00156F6A">
        <w:t>Organizacja i ogólny harmonogram badania</w:t>
      </w:r>
      <w:bookmarkEnd w:id="21"/>
    </w:p>
    <w:p w14:paraId="5824A27C" w14:textId="77777777" w:rsidR="00821190"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Realizacja badania powinna przebiegać zgodnie z następującym harmonogramem</w:t>
      </w:r>
    </w:p>
    <w:p w14:paraId="7601E68F" w14:textId="3EF1F282" w:rsidR="003E24C7" w:rsidRPr="00156F6A" w:rsidRDefault="00821190" w:rsidP="008C4D76">
      <w:pPr>
        <w:autoSpaceDE w:val="0"/>
        <w:autoSpaceDN w:val="0"/>
        <w:adjustRightInd w:val="0"/>
        <w:spacing w:before="120" w:after="0" w:line="288" w:lineRule="auto"/>
        <w:jc w:val="both"/>
        <w:rPr>
          <w:rFonts w:cs="Calibri"/>
          <w:sz w:val="24"/>
          <w:szCs w:val="24"/>
        </w:rPr>
      </w:pPr>
      <w:r w:rsidRPr="00821190">
        <w:rPr>
          <w:rFonts w:cs="Calibri"/>
          <w:sz w:val="24"/>
          <w:szCs w:val="24"/>
          <w:highlight w:val="lightGray"/>
        </w:rPr>
        <w:t>[</w:t>
      </w:r>
      <w:r>
        <w:rPr>
          <w:rFonts w:cs="Calibri"/>
          <w:sz w:val="24"/>
          <w:szCs w:val="24"/>
          <w:highlight w:val="lightGray"/>
        </w:rPr>
        <w:t xml:space="preserve">na potrzeby oszacowania wartości zamówienia przedstawiono </w:t>
      </w:r>
      <w:r w:rsidRPr="00821190">
        <w:rPr>
          <w:rFonts w:cs="Calibri"/>
          <w:sz w:val="24"/>
          <w:szCs w:val="24"/>
          <w:highlight w:val="lightGray"/>
        </w:rPr>
        <w:t>harmonogram orientacyjny]</w:t>
      </w:r>
      <w:r w:rsidR="003E24C7" w:rsidRPr="00156F6A">
        <w:rPr>
          <w:rFonts w:cs="Calibri"/>
          <w:sz w:val="24"/>
          <w:szCs w:val="24"/>
        </w:rPr>
        <w:t>:</w:t>
      </w:r>
    </w:p>
    <w:p w14:paraId="41F6E047" w14:textId="005AA37D" w:rsidR="003E24C7" w:rsidRPr="00156F6A" w:rsidRDefault="003E24C7" w:rsidP="005F4E99">
      <w:pPr>
        <w:pStyle w:val="Nagwek3"/>
      </w:pPr>
      <w:bookmarkStart w:id="22" w:name="_Toc201005394"/>
      <w:r w:rsidRPr="00156F6A">
        <w:t>Etap I</w:t>
      </w:r>
      <w:r w:rsidR="005F4E99" w:rsidRPr="00156F6A">
        <w:t>. Raport metodologiczny</w:t>
      </w:r>
      <w:bookmarkEnd w:id="22"/>
    </w:p>
    <w:p w14:paraId="3706E606" w14:textId="20E23546"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 xml:space="preserve">W terminie do 6 tygodni od dnia zawarcia umowy – </w:t>
      </w:r>
      <w:r w:rsidRPr="00156F6A">
        <w:rPr>
          <w:rFonts w:cs="Calibri"/>
          <w:b/>
          <w:bCs/>
          <w:sz w:val="24"/>
          <w:szCs w:val="24"/>
        </w:rPr>
        <w:t>przygotowanie projektu raportu metodologicznego</w:t>
      </w:r>
      <w:r w:rsidRPr="00156F6A">
        <w:rPr>
          <w:rFonts w:cs="Calibri"/>
          <w:sz w:val="24"/>
          <w:szCs w:val="24"/>
        </w:rPr>
        <w:t>. Projekt raportu zostanie przygotowany i przekazany Zamawiającemu w formie elektronicznej,</w:t>
      </w:r>
    </w:p>
    <w:p w14:paraId="1EB3530B"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Do 10 dni od dnia przedłożenia projektu raportu, Zamawiający przekaże Wykonawcy uwagi do raportu. Brak uwag w tym terminie oznacza akceptację raportu. W przypadku zgłoszenia uwag, Wykonawca ma 10 dni na ich uwzględnienie i ponowne przedłożenie raportu do akceptacji Zamawiającego. W przypadku braku akceptacji, Zamawiający zgłosi Wykonawcy kolejne uwagi i naliczy karę umowną.</w:t>
      </w:r>
    </w:p>
    <w:p w14:paraId="60857ED2"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W kolejnych tygodniach realizacji badania, raport będzie uzupełniany, dokumentując wszystkie kluczowe czynności i decyzje o charakterze metodologicznym, związane z procesem badawczym, w szczególności dokumentujące przeprowadzone analizy kontrfaktyczne. Następnie przyjmie formę załącznika metodologicznego do raportu końcowego pn. „Szczegółowy opis zastosowanej metodologii” (tj. raportu metodologicznego, uwzględniającego aktualizację powykonawczą).</w:t>
      </w:r>
    </w:p>
    <w:p w14:paraId="55DECBBE" w14:textId="5738E681" w:rsidR="00840CA8" w:rsidRPr="00156F6A" w:rsidRDefault="00840CA8" w:rsidP="00840CA8">
      <w:pPr>
        <w:pStyle w:val="Nagwek3"/>
      </w:pPr>
      <w:bookmarkStart w:id="23" w:name="_Toc201005395"/>
      <w:r w:rsidRPr="00156F6A">
        <w:t>Etap II. Raport końcowy z ewaluacji – w wersji otwartej</w:t>
      </w:r>
      <w:bookmarkEnd w:id="23"/>
    </w:p>
    <w:p w14:paraId="7C5F3678" w14:textId="71B387A9" w:rsidR="003E24C7" w:rsidRPr="00156F6A" w:rsidRDefault="00840CA8" w:rsidP="008C4D76">
      <w:pPr>
        <w:autoSpaceDE w:val="0"/>
        <w:autoSpaceDN w:val="0"/>
        <w:adjustRightInd w:val="0"/>
        <w:spacing w:before="120" w:after="0" w:line="288" w:lineRule="auto"/>
        <w:jc w:val="both"/>
        <w:rPr>
          <w:rFonts w:cs="Calibri"/>
          <w:sz w:val="24"/>
          <w:szCs w:val="24"/>
        </w:rPr>
      </w:pPr>
      <w:r w:rsidRPr="00156F6A">
        <w:rPr>
          <w:rFonts w:cs="Calibri"/>
          <w:sz w:val="24"/>
          <w:szCs w:val="24"/>
        </w:rPr>
        <w:t xml:space="preserve">W </w:t>
      </w:r>
      <w:r w:rsidR="003E24C7" w:rsidRPr="00156F6A">
        <w:rPr>
          <w:rFonts w:cs="Calibri"/>
          <w:sz w:val="24"/>
          <w:szCs w:val="24"/>
        </w:rPr>
        <w:t xml:space="preserve">terminie do 15 czerwca 2027 r. </w:t>
      </w:r>
      <w:r w:rsidR="009839C9" w:rsidRPr="009839C9">
        <w:rPr>
          <w:rFonts w:cs="Calibri"/>
          <w:sz w:val="24"/>
          <w:szCs w:val="24"/>
          <w:highlight w:val="lightGray"/>
        </w:rPr>
        <w:t>[data orientacyjna]</w:t>
      </w:r>
      <w:r w:rsidR="009839C9">
        <w:rPr>
          <w:rFonts w:cs="Calibri"/>
          <w:sz w:val="24"/>
          <w:szCs w:val="24"/>
        </w:rPr>
        <w:t xml:space="preserve"> </w:t>
      </w:r>
      <w:r w:rsidR="003E24C7" w:rsidRPr="00156F6A">
        <w:rPr>
          <w:rFonts w:cs="Calibri"/>
          <w:sz w:val="24"/>
          <w:szCs w:val="24"/>
        </w:rPr>
        <w:t xml:space="preserve">– przygotowanie projektu „Raportu końcowego z ewaluacji - w wersji otwartej”. Projekt raportu zostanie przygotowany i przekazany Zamawiającemu w formie elektronicznej. </w:t>
      </w:r>
    </w:p>
    <w:p w14:paraId="6BB9A748"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 xml:space="preserve">Do 10 dni od dnia przedłożenia projektu raportu Zamawiający przekaże Wykonawcy uwagi do raportu. Brak uwag w tym terminie oznacza akceptację raportu. W przypadku zgłoszenia uwag, Wykonawca ma 10 dni na ich uwzględnienie i ponowne przedłożenie raportu do akceptacji Zamawiającego. W przypadku braku akceptacji, Zamawiający zgłosi Wykonawcy kolejne uwagi i naliczy karę umowną. Następnie Zamawiający sporządzi protokół odbioru dla „Raportu końcowego z ewaluacji  - w wersji otwartej”, jednocześnie kończący I. Etap zamówienia.  </w:t>
      </w:r>
    </w:p>
    <w:p w14:paraId="4C536194" w14:textId="615FAF8A" w:rsidR="003E24C7" w:rsidRPr="00156F6A" w:rsidRDefault="003E24C7" w:rsidP="005F4E99">
      <w:pPr>
        <w:pStyle w:val="Nagwek3"/>
      </w:pPr>
      <w:bookmarkStart w:id="24" w:name="_Toc201005396"/>
      <w:r w:rsidRPr="00156F6A">
        <w:t>Etap II</w:t>
      </w:r>
      <w:r w:rsidR="00840CA8" w:rsidRPr="00156F6A">
        <w:t>I. Raport końcowy z ewaluacji – w wersji zamkniętej</w:t>
      </w:r>
      <w:bookmarkEnd w:id="24"/>
    </w:p>
    <w:p w14:paraId="35D33E50" w14:textId="0438EC5E"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 xml:space="preserve">Po akceptacji „Raportu końcowego z ewaluacji – wersji otwartej” Wykonawca rozpocznie świadczenie usługi asysty powykonawczej. W okresie asysty trwającej do 15 listopada 2027 r. </w:t>
      </w:r>
      <w:r w:rsidR="00821190" w:rsidRPr="00821190">
        <w:rPr>
          <w:rFonts w:cs="Calibri"/>
          <w:sz w:val="24"/>
          <w:szCs w:val="24"/>
          <w:highlight w:val="lightGray"/>
        </w:rPr>
        <w:t>[data orientacyjna]</w:t>
      </w:r>
      <w:r w:rsidR="00821190">
        <w:rPr>
          <w:rFonts w:cs="Calibri"/>
          <w:sz w:val="24"/>
          <w:szCs w:val="24"/>
        </w:rPr>
        <w:t xml:space="preserve"> </w:t>
      </w:r>
      <w:r w:rsidRPr="00156F6A">
        <w:rPr>
          <w:rFonts w:cs="Calibri"/>
          <w:sz w:val="24"/>
          <w:szCs w:val="24"/>
        </w:rPr>
        <w:t xml:space="preserve">(z możliwością przedłużenia o dodatkowe 6 miesięcy, w oparciu o przewidziane w zamówieniu zmiany umowy) przeprowadzone zostaną konsultacje raportu z </w:t>
      </w:r>
      <w:r w:rsidRPr="00156F6A">
        <w:rPr>
          <w:rFonts w:cs="Calibri"/>
          <w:sz w:val="24"/>
          <w:szCs w:val="24"/>
        </w:rPr>
        <w:lastRenderedPageBreak/>
        <w:t xml:space="preserve">odbiorcami ewaluacji, oraz wprowadzone zostaną przez Wykonawcę stosowane aktualizacje/uzupełnienia/poprawki raportu, uwzględniające wnioski z tych konsultacji. </w:t>
      </w:r>
    </w:p>
    <w:p w14:paraId="040A4AD9"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W tym okresie ukończony może zostać również przedmiot umowy objęty prawem opcji, o ile Zamawiający zdecyduje się z niego skorzystać. Jeśli zakresu zamówienia objętego prawem opcji, nie uda się ukończyć w I etapie, najpóźniej w etapie II Wykonawca wprowadzi odpowiednie aktualizacje/uzupełnienia/poprawki raportu końcowego, uwzględniające wyniki zamówienia objęte prawem opcji. W wyniku etapu II, do 15 listopada 2027 r. powstanie projekt „Raportu końcowego z ewaluacji – w wersji zamkniętej”. Raport przekazany zostanie Zamawiającemu w formie elektronicznej.</w:t>
      </w:r>
    </w:p>
    <w:p w14:paraId="19E61AC3"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W tym okresie Wykonawca przygotuje również syntezę raportu zgodnego z s</w:t>
      </w:r>
      <w:r w:rsidRPr="00156F6A">
        <w:rPr>
          <w:rFonts w:cs="Calibri"/>
          <w:bCs/>
          <w:sz w:val="24"/>
          <w:szCs w:val="24"/>
        </w:rPr>
        <w:t xml:space="preserve">zablonem sprawozdania z ewaluacji programu pomocowego, wyznaczonym przez Komisje Europejską. Po akceptacji sprawozdania przez Zamawiającego, Wykonawca przetłumaczy je na język angielski. Do prac syntezujących raport do postaci zgodnej z szablonem, oraz do tłumaczenia Wykonawca może zastosować technologię generatywnej sztucznej inteligencji. Jednakże wygenerowane fragmenty sprawozdania, oparte na danych z „Raportu końcowego z ewaluacji – wersja zamknięta”, muszą zostać zweryfikowane przez członków zespołu badawczego.  </w:t>
      </w:r>
    </w:p>
    <w:p w14:paraId="2B9D5999"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 xml:space="preserve">Do 10 dni od dnia przedłożenia projektu raportu Zamawiający przekaże Wykonawcy uwagi do raportu. Brak uwag w tym terminie oznacza akceptację raportu. W przypadku zgłoszenia uwag, Wykonawca ma 10 dni na ich uwzględnienie i ponowne przedłożenie raportu do akceptacji Zamawiającego. W przypadku braku akceptacji, Zamawiający zgłosi Wykonawcy kolejne uwagi i naliczy karę umowną. W przypadku akceptacji, Zamawiający sporządzi protokół odbioru dla „Raportu końcowego z ewaluacji - w wersji zamkniętej”, jednocześnie kończący II Etap zamówienia. </w:t>
      </w:r>
    </w:p>
    <w:p w14:paraId="1320585D" w14:textId="61CB9E49" w:rsidR="003E24C7" w:rsidRPr="00156F6A" w:rsidRDefault="003E24C7" w:rsidP="005F4E99">
      <w:pPr>
        <w:pStyle w:val="Nagwek2"/>
      </w:pPr>
      <w:bookmarkStart w:id="25" w:name="_Toc201005397"/>
      <w:r w:rsidRPr="00156F6A">
        <w:t xml:space="preserve">VI. </w:t>
      </w:r>
      <w:r w:rsidR="00840CA8" w:rsidRPr="00156F6A">
        <w:t>Produkty procesu ewaluacji</w:t>
      </w:r>
      <w:bookmarkEnd w:id="25"/>
    </w:p>
    <w:p w14:paraId="5AEA9E68" w14:textId="77777777" w:rsidR="003E24C7" w:rsidRPr="00156F6A" w:rsidRDefault="003E24C7" w:rsidP="008C4D76">
      <w:pPr>
        <w:autoSpaceDE w:val="0"/>
        <w:autoSpaceDN w:val="0"/>
        <w:adjustRightInd w:val="0"/>
        <w:spacing w:before="120" w:after="0" w:line="288" w:lineRule="auto"/>
        <w:jc w:val="both"/>
        <w:rPr>
          <w:rFonts w:cs="Calibri"/>
          <w:sz w:val="24"/>
          <w:szCs w:val="24"/>
        </w:rPr>
      </w:pPr>
      <w:r w:rsidRPr="00156F6A">
        <w:rPr>
          <w:rFonts w:cs="Calibri"/>
          <w:sz w:val="24"/>
          <w:szCs w:val="24"/>
        </w:rPr>
        <w:t>W wyniku realizacji badania powstaną następujące główne produkty:</w:t>
      </w:r>
    </w:p>
    <w:p w14:paraId="75CBE594" w14:textId="1FFCB6B7" w:rsidR="003E24C7" w:rsidRPr="00156F6A" w:rsidRDefault="003E24C7" w:rsidP="005F4E99">
      <w:pPr>
        <w:pStyle w:val="Nagwek3"/>
      </w:pPr>
      <w:bookmarkStart w:id="26" w:name="_Toc201005398"/>
      <w:r w:rsidRPr="00156F6A">
        <w:t>Raport metodologiczny z narzędziami badawczymi,</w:t>
      </w:r>
      <w:bookmarkEnd w:id="26"/>
    </w:p>
    <w:p w14:paraId="2A334AE4"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Raport będzie zawierał minimum: </w:t>
      </w:r>
    </w:p>
    <w:p w14:paraId="0CCCC481"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Poszerzony (względem OPZ) kontekst formalno-prawny dotyczący przedmiotowej problematyki badana, oraz rekonstrukcję zaplanowanej teorii zmiany i logiki interwencji.</w:t>
      </w:r>
    </w:p>
    <w:p w14:paraId="269B3AC4"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 xml:space="preserve">Aktualny kontekst naukowo-badawczy (stan badań i wiedzy w przedmiotowym obszarze) dla problematyki badania. Opracowanie to może zawierać również hipotezy, które będą następnie weryfikowane w badaniach i rekomendacje dla narzędzi badawczych. </w:t>
      </w:r>
    </w:p>
    <w:p w14:paraId="2C2A49FF"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lastRenderedPageBreak/>
        <w:t>Uszczegółowienie zaplanowanych czynności badawczych, w tym projektowanie, aranżacja, realizacja, kontrola jakości, analizy i raportowanie w odniesieniu do poszczególnych technik badań terenowych (w tym dobór prób w badaniach ilościowych i jakościowych; w tym drugim przypadku, ze wskazaniem konkretnych osób/podmiotów, które Wykonawca rekomenduje do udziału w badaniu), oraz uszczegółowienie planu pozostałych analiz danych zastanych;</w:t>
      </w:r>
    </w:p>
    <w:p w14:paraId="6D65787A"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 xml:space="preserve"> Zakres ważniejszych, zaplanowanych do wykorzystania technik analitycznych (innych niż podstawowy opis statystyczny czy analizy treści), w szczególności analiz przyczynowych opartych na podejściu kontrfaktycznym i opartym na teorii. </w:t>
      </w:r>
    </w:p>
    <w:p w14:paraId="68CBCD0A"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 xml:space="preserve">Struktura raportu końcowego (wraz z listą planowanych załączników). </w:t>
      </w:r>
    </w:p>
    <w:p w14:paraId="6D85E80C"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Załącznik 1 (w formacie xlsx): Szczegółowy harmonogram realizacji badania, w formie wykresu Gantta (z uwzględnieniem „kamieni milowych”, wskazanych przez Zamawiającego w ogólnym harmonogramie), oraz podział zadań i dane kontaktowe do poszczególnych członków zespołu badawczego (w formacie xlsx);</w:t>
      </w:r>
    </w:p>
    <w:p w14:paraId="45241862" w14:textId="77777777" w:rsidR="003E24C7" w:rsidRPr="00156F6A" w:rsidRDefault="003E24C7" w:rsidP="008C4D76">
      <w:pPr>
        <w:pStyle w:val="Akapitzlist"/>
        <w:numPr>
          <w:ilvl w:val="0"/>
          <w:numId w:val="27"/>
        </w:numPr>
        <w:spacing w:before="120" w:after="0" w:line="288" w:lineRule="auto"/>
        <w:jc w:val="both"/>
        <w:rPr>
          <w:rFonts w:cs="Calibri"/>
          <w:sz w:val="24"/>
          <w:szCs w:val="24"/>
        </w:rPr>
      </w:pPr>
      <w:r w:rsidRPr="00156F6A">
        <w:rPr>
          <w:rFonts w:cs="Calibri"/>
          <w:sz w:val="24"/>
          <w:szCs w:val="24"/>
        </w:rPr>
        <w:t>Pozostałe załączniki (w formacie docx): Projekty narzędzi badawczych, które Wykonawca planuje zastosować na etapie badań terenowych (w tym scenariusze wywiadów z poszczególnymi grupami interlokutorów, w ramach określonej techniki badawczej; kwestionariusze wywiadu / ankiety adresowane do zaplanowanej próby respondentów).</w:t>
      </w:r>
    </w:p>
    <w:p w14:paraId="14C8438B" w14:textId="53313DF8" w:rsidR="003E24C7" w:rsidRPr="00156F6A" w:rsidRDefault="003E24C7" w:rsidP="005F4E99">
      <w:pPr>
        <w:pStyle w:val="Nagwek3"/>
      </w:pPr>
      <w:bookmarkStart w:id="27" w:name="_Toc201005399"/>
      <w:r w:rsidRPr="00156F6A">
        <w:t>Raport końcowy, z załącznikami</w:t>
      </w:r>
      <w:bookmarkEnd w:id="27"/>
    </w:p>
    <w:p w14:paraId="61D3DA1A"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Raport będzie zawierał minimum: </w:t>
      </w:r>
    </w:p>
    <w:p w14:paraId="1762F08A" w14:textId="77777777" w:rsidR="003E24C7" w:rsidRPr="00156F6A" w:rsidRDefault="003E24C7" w:rsidP="008C4D76">
      <w:pPr>
        <w:pStyle w:val="Akapitzlist"/>
        <w:numPr>
          <w:ilvl w:val="0"/>
          <w:numId w:val="33"/>
        </w:numPr>
        <w:spacing w:before="120" w:after="0" w:line="288" w:lineRule="auto"/>
        <w:jc w:val="both"/>
        <w:rPr>
          <w:rFonts w:cs="Calibri"/>
          <w:sz w:val="24"/>
          <w:szCs w:val="24"/>
        </w:rPr>
      </w:pPr>
      <w:r w:rsidRPr="00156F6A">
        <w:rPr>
          <w:rFonts w:cs="Calibri"/>
          <w:sz w:val="24"/>
          <w:szCs w:val="24"/>
        </w:rPr>
        <w:t>Streszczenie z wnioskami i rekomendacjami,</w:t>
      </w:r>
    </w:p>
    <w:p w14:paraId="49B2907C" w14:textId="77777777" w:rsidR="003E24C7" w:rsidRPr="00156F6A" w:rsidRDefault="003E24C7" w:rsidP="008C4D76">
      <w:pPr>
        <w:pStyle w:val="Akapitzlist"/>
        <w:numPr>
          <w:ilvl w:val="0"/>
          <w:numId w:val="33"/>
        </w:numPr>
        <w:spacing w:before="120" w:after="0" w:line="288" w:lineRule="auto"/>
        <w:jc w:val="both"/>
        <w:rPr>
          <w:rFonts w:cs="Calibri"/>
          <w:sz w:val="24"/>
          <w:szCs w:val="24"/>
        </w:rPr>
      </w:pPr>
      <w:r w:rsidRPr="00156F6A">
        <w:rPr>
          <w:rFonts w:cs="Calibri"/>
          <w:sz w:val="24"/>
          <w:szCs w:val="24"/>
        </w:rPr>
        <w:t>Syntetyczny opis przedmiotu badań i zastosowanej metodologii,</w:t>
      </w:r>
    </w:p>
    <w:p w14:paraId="625DC148" w14:textId="77777777" w:rsidR="003E24C7" w:rsidRPr="00156F6A" w:rsidRDefault="003E24C7" w:rsidP="008C4D76">
      <w:pPr>
        <w:pStyle w:val="Akapitzlist"/>
        <w:numPr>
          <w:ilvl w:val="0"/>
          <w:numId w:val="33"/>
        </w:numPr>
        <w:spacing w:before="120" w:after="0" w:line="288" w:lineRule="auto"/>
        <w:jc w:val="both"/>
        <w:rPr>
          <w:rFonts w:cs="Calibri"/>
          <w:sz w:val="24"/>
          <w:szCs w:val="24"/>
        </w:rPr>
      </w:pPr>
      <w:r w:rsidRPr="00156F6A">
        <w:rPr>
          <w:rFonts w:cs="Calibri"/>
          <w:sz w:val="24"/>
          <w:szCs w:val="24"/>
        </w:rPr>
        <w:t>Rozdziały merytoryczne (wg struktury uzgodnionej z Zamawiającym w raporcie metodologicznym), w tym odpowiedź na wszystkie wskazane w OPZ / Planie ewaluacji pytania ewaluacyjne,</w:t>
      </w:r>
    </w:p>
    <w:p w14:paraId="41CCD800" w14:textId="77777777" w:rsidR="003E24C7" w:rsidRPr="00156F6A" w:rsidRDefault="003E24C7" w:rsidP="008C4D76">
      <w:pPr>
        <w:pStyle w:val="Akapitzlist"/>
        <w:numPr>
          <w:ilvl w:val="0"/>
          <w:numId w:val="33"/>
        </w:numPr>
        <w:spacing w:before="120" w:after="0" w:line="288" w:lineRule="auto"/>
        <w:jc w:val="both"/>
        <w:rPr>
          <w:rFonts w:cs="Calibri"/>
          <w:sz w:val="24"/>
          <w:szCs w:val="24"/>
        </w:rPr>
      </w:pPr>
      <w:r w:rsidRPr="00156F6A">
        <w:rPr>
          <w:rFonts w:cs="Calibri"/>
          <w:sz w:val="24"/>
          <w:szCs w:val="24"/>
        </w:rPr>
        <w:t>Załączniki</w:t>
      </w:r>
      <w:r w:rsidRPr="00156F6A">
        <w:rPr>
          <w:rStyle w:val="Odwoanieprzypisudolnego"/>
          <w:rFonts w:cs="Calibri"/>
          <w:sz w:val="24"/>
          <w:szCs w:val="24"/>
        </w:rPr>
        <w:footnoteReference w:id="17"/>
      </w:r>
      <w:r w:rsidRPr="00156F6A">
        <w:rPr>
          <w:rFonts w:cs="Calibri"/>
          <w:sz w:val="24"/>
          <w:szCs w:val="24"/>
        </w:rPr>
        <w:t xml:space="preserve">, w tym minimum: </w:t>
      </w:r>
    </w:p>
    <w:p w14:paraId="6A87409A"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t>Prezentacja końcowych wyników badań oraz wniosków i rekomendacji oraz ewentualne prezentacje rezultatów zamówienia przygotowane na wcześniejszych etapach prac (o ile będzie miało zastosowanie)</w:t>
      </w:r>
      <w:r w:rsidRPr="00156F6A">
        <w:rPr>
          <w:rStyle w:val="Odwoanieprzypisudolnego"/>
          <w:rFonts w:cs="Calibri"/>
          <w:sz w:val="24"/>
          <w:szCs w:val="24"/>
        </w:rPr>
        <w:footnoteReference w:id="18"/>
      </w:r>
      <w:r w:rsidRPr="002107C8">
        <w:rPr>
          <w:rFonts w:cs="Calibri"/>
          <w:sz w:val="24"/>
          <w:szCs w:val="24"/>
        </w:rPr>
        <w:t xml:space="preserve"> (format .pptx)</w:t>
      </w:r>
    </w:p>
    <w:p w14:paraId="61C65485"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lastRenderedPageBreak/>
        <w:t xml:space="preserve">Szczegółowy opis zastosowanej metodologii (raport metodologiczny, uwzględniający aktualizację powykonawczą), w tym zestawienia listy respondentów badania jakościowego, listę przeanalizowanych źródeł w ramach analizy danych zastanych, zestawienie problemów, które powstały w trakcie realizacji badania wraz z zastosowanymi rozwiązaniami, opis ograniczeń dla wnioskowania na podstawie wyników badania, decyzje analityczne podjęte w szczególności w trakcie analiz kontrfaktycznych </w:t>
      </w:r>
    </w:p>
    <w:p w14:paraId="10A566D5"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t>Zanonimizowane transkrypcje wywiadów</w:t>
      </w:r>
    </w:p>
    <w:p w14:paraId="3466BE2A"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t>Raport tabelaryczny (zestawienie szczegółowych wyników analiz statystycznych w odniesieniu do danych zastanych i wyników badań kwestionariuszowych)</w:t>
      </w:r>
    </w:p>
    <w:p w14:paraId="649A215B"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t>Zanonimizowana baza danych, wyników badań kwestionariuszowych (format xlsx)</w:t>
      </w:r>
    </w:p>
    <w:p w14:paraId="07FE8092" w14:textId="77777777" w:rsidR="003E24C7" w:rsidRPr="002107C8" w:rsidRDefault="003E24C7" w:rsidP="002107C8">
      <w:pPr>
        <w:pStyle w:val="Akapitzlist"/>
        <w:numPr>
          <w:ilvl w:val="0"/>
          <w:numId w:val="72"/>
        </w:numPr>
        <w:spacing w:after="0" w:line="288" w:lineRule="auto"/>
        <w:ind w:left="1077" w:hanging="357"/>
        <w:jc w:val="both"/>
        <w:rPr>
          <w:rFonts w:cs="Calibri"/>
          <w:sz w:val="24"/>
          <w:szCs w:val="24"/>
        </w:rPr>
      </w:pPr>
      <w:r w:rsidRPr="002107C8">
        <w:rPr>
          <w:rFonts w:cs="Calibri"/>
          <w:sz w:val="24"/>
          <w:szCs w:val="24"/>
        </w:rPr>
        <w:t xml:space="preserve">Opcjonalnie: Tabela rekomendacji, zgodna z Wytycznymi w zakresie ewaluacji polityki spójności na lata 2014-2020 / Wytycznymi dotyczącymi ewaluacji polityki spókności na lata 2021-2027. </w:t>
      </w:r>
    </w:p>
    <w:p w14:paraId="43B5E0BB"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Ponadto, w odniesieniu do ewaluacji pomocy publicznej służby Komisji Europejskiej (Wspólne Centrum Badawcze KE), opracowały nowy szablon sprawozdania końcowego (raportu), mający zastosowanie począwszy od 2025 r. Szablon ten ma pomóc w ustrukturyzowaniu raportów ewaluacyjnych oraz w dostarczeniu Komisji niezbędnych i istotnych informacji, a także zapewnić spójność raportów, które recenzuję Komisja. </w:t>
      </w:r>
    </w:p>
    <w:p w14:paraId="337B2F24" w14:textId="77777777" w:rsidR="003E24C7" w:rsidRPr="00156F6A" w:rsidRDefault="003E24C7" w:rsidP="008C4D76">
      <w:pPr>
        <w:spacing w:before="120" w:after="0" w:line="288" w:lineRule="auto"/>
        <w:jc w:val="both"/>
        <w:rPr>
          <w:rFonts w:cs="Calibri"/>
          <w:sz w:val="24"/>
          <w:szCs w:val="24"/>
        </w:rPr>
      </w:pPr>
      <w:r w:rsidRPr="00156F6A">
        <w:rPr>
          <w:rFonts w:cs="Calibri"/>
          <w:sz w:val="24"/>
          <w:szCs w:val="24"/>
        </w:rPr>
        <w:t xml:space="preserve">W związku z powyższym, wykonawca badania jest zobowiązany do dostarczenia wyników niniejszej ewaluacji dodatkowo  w postaci zgodnej z zdefiniowanym przez KE szablonem sprawozdania końcowego z ewaluacji programu pomocowego, dostępnym na stronie: </w:t>
      </w:r>
      <w:hyperlink r:id="rId24" w:history="1">
        <w:r w:rsidRPr="00156F6A">
          <w:rPr>
            <w:rStyle w:val="Hipercze"/>
            <w:rFonts w:cs="Calibri"/>
            <w:sz w:val="24"/>
            <w:szCs w:val="24"/>
          </w:rPr>
          <w:t>https://competition-policy.ec.europa.eu/state-aid/legislation/modernisation/transparency-and-evaluation_en</w:t>
        </w:r>
      </w:hyperlink>
      <w:r w:rsidRPr="00156F6A">
        <w:rPr>
          <w:rFonts w:cs="Calibri"/>
          <w:sz w:val="24"/>
          <w:szCs w:val="24"/>
        </w:rPr>
        <w:t xml:space="preserve">. Wzór sprawozdania zamieszczamy również w załączniku OPZ. </w:t>
      </w:r>
    </w:p>
    <w:p w14:paraId="17CC3D51" w14:textId="77777777" w:rsidR="003E24C7" w:rsidRPr="00156F6A" w:rsidRDefault="003E24C7" w:rsidP="008C4D76">
      <w:pPr>
        <w:autoSpaceDE w:val="0"/>
        <w:autoSpaceDN w:val="0"/>
        <w:adjustRightInd w:val="0"/>
        <w:spacing w:before="120" w:after="0" w:line="288" w:lineRule="auto"/>
        <w:jc w:val="both"/>
        <w:rPr>
          <w:rFonts w:cs="Calibri"/>
          <w:sz w:val="24"/>
          <w:szCs w:val="24"/>
        </w:rPr>
      </w:pPr>
    </w:p>
    <w:p w14:paraId="1158F99C" w14:textId="62367FCD" w:rsidR="003E24C7" w:rsidRPr="00156F6A" w:rsidRDefault="003E24C7" w:rsidP="005F4E99">
      <w:pPr>
        <w:pStyle w:val="Nagwek2"/>
      </w:pPr>
      <w:bookmarkStart w:id="28" w:name="_Toc201005400"/>
      <w:r w:rsidRPr="00156F6A">
        <w:t xml:space="preserve">VII. </w:t>
      </w:r>
      <w:r w:rsidR="00840CA8" w:rsidRPr="00156F6A">
        <w:t>Obiorcy wyników ewaluacji</w:t>
      </w:r>
      <w:bookmarkEnd w:id="28"/>
    </w:p>
    <w:p w14:paraId="1D6C9D75" w14:textId="77777777" w:rsidR="003E24C7" w:rsidRPr="00156F6A" w:rsidRDefault="003E24C7" w:rsidP="008C4D76">
      <w:pPr>
        <w:pStyle w:val="Default"/>
        <w:spacing w:before="120" w:line="288" w:lineRule="auto"/>
        <w:contextualSpacing/>
        <w:jc w:val="both"/>
        <w:rPr>
          <w:bCs/>
          <w:color w:val="auto"/>
        </w:rPr>
      </w:pPr>
      <w:r w:rsidRPr="00156F6A">
        <w:rPr>
          <w:bCs/>
          <w:color w:val="auto"/>
        </w:rPr>
        <w:t>Główni odbiorcy wyników badania ewaluacyjnego to:</w:t>
      </w:r>
    </w:p>
    <w:p w14:paraId="6AE1456D" w14:textId="6B3D2C21" w:rsidR="003E24C7" w:rsidRPr="00156F6A" w:rsidRDefault="003E24C7" w:rsidP="001E43D7">
      <w:pPr>
        <w:pStyle w:val="Default"/>
        <w:numPr>
          <w:ilvl w:val="0"/>
          <w:numId w:val="73"/>
        </w:numPr>
        <w:spacing w:before="120" w:line="288" w:lineRule="auto"/>
        <w:contextualSpacing/>
        <w:jc w:val="both"/>
        <w:rPr>
          <w:bCs/>
          <w:color w:val="auto"/>
        </w:rPr>
      </w:pPr>
      <w:r w:rsidRPr="00156F6A">
        <w:rPr>
          <w:bCs/>
          <w:color w:val="auto"/>
        </w:rPr>
        <w:t>Komisja Europejska (</w:t>
      </w:r>
      <w:r w:rsidR="001E43D7">
        <w:rPr>
          <w:bCs/>
          <w:color w:val="auto"/>
        </w:rPr>
        <w:t>Dyrekcja ds. Konkurencji, Wspólne Centrum Badawcze)</w:t>
      </w:r>
    </w:p>
    <w:p w14:paraId="5F316214" w14:textId="57C084BA" w:rsidR="003E24C7" w:rsidRPr="00156F6A" w:rsidRDefault="003E24C7" w:rsidP="001E43D7">
      <w:pPr>
        <w:pStyle w:val="Default"/>
        <w:numPr>
          <w:ilvl w:val="0"/>
          <w:numId w:val="73"/>
        </w:numPr>
        <w:spacing w:before="120" w:line="288" w:lineRule="auto"/>
        <w:contextualSpacing/>
        <w:jc w:val="both"/>
        <w:rPr>
          <w:bCs/>
          <w:color w:val="auto"/>
        </w:rPr>
      </w:pPr>
      <w:r w:rsidRPr="00156F6A">
        <w:rPr>
          <w:bCs/>
          <w:color w:val="auto"/>
        </w:rPr>
        <w:t xml:space="preserve">Minister właściwy ds. gospodarki / Zamawiający </w:t>
      </w:r>
    </w:p>
    <w:p w14:paraId="048C804C" w14:textId="0FB0B654" w:rsidR="003E24C7" w:rsidRPr="00156F6A" w:rsidRDefault="003E24C7" w:rsidP="001E43D7">
      <w:pPr>
        <w:pStyle w:val="Default"/>
        <w:numPr>
          <w:ilvl w:val="0"/>
          <w:numId w:val="73"/>
        </w:numPr>
        <w:spacing w:before="120" w:line="288" w:lineRule="auto"/>
        <w:contextualSpacing/>
        <w:jc w:val="both"/>
        <w:rPr>
          <w:bCs/>
          <w:color w:val="auto"/>
        </w:rPr>
      </w:pPr>
      <w:r w:rsidRPr="00156F6A">
        <w:rPr>
          <w:bCs/>
          <w:color w:val="auto"/>
        </w:rPr>
        <w:t>Przedstawiciele urzędu Ministra – Ministerstwo Rozwoju i Technologii, Departament Rozwoju Inwestycji,</w:t>
      </w:r>
    </w:p>
    <w:p w14:paraId="1D228DB9" w14:textId="094F776E" w:rsidR="003E24C7" w:rsidRPr="00156F6A" w:rsidRDefault="003E24C7" w:rsidP="001E43D7">
      <w:pPr>
        <w:pStyle w:val="Default"/>
        <w:numPr>
          <w:ilvl w:val="0"/>
          <w:numId w:val="73"/>
        </w:numPr>
        <w:spacing w:before="120" w:line="288" w:lineRule="auto"/>
        <w:contextualSpacing/>
        <w:jc w:val="both"/>
        <w:rPr>
          <w:bCs/>
          <w:color w:val="auto"/>
        </w:rPr>
      </w:pPr>
      <w:r w:rsidRPr="00156F6A">
        <w:rPr>
          <w:bCs/>
          <w:color w:val="auto"/>
        </w:rPr>
        <w:t xml:space="preserve">Przedstawiciele wybranych instytucji PAiH, PFR, ARP, Ministerstwo Funduszy i Polityki Regionalnej, oraz organizacji gospodarczych. </w:t>
      </w:r>
    </w:p>
    <w:p w14:paraId="51A3A8D4" w14:textId="48A5724E" w:rsidR="003E24C7" w:rsidRPr="00156F6A" w:rsidRDefault="003E24C7" w:rsidP="001E43D7">
      <w:pPr>
        <w:pStyle w:val="Default"/>
        <w:numPr>
          <w:ilvl w:val="0"/>
          <w:numId w:val="73"/>
        </w:numPr>
        <w:spacing w:before="120" w:line="288" w:lineRule="auto"/>
        <w:contextualSpacing/>
        <w:jc w:val="both"/>
        <w:rPr>
          <w:bCs/>
          <w:color w:val="auto"/>
        </w:rPr>
      </w:pPr>
      <w:r w:rsidRPr="00156F6A">
        <w:rPr>
          <w:bCs/>
          <w:color w:val="auto"/>
        </w:rPr>
        <w:t>Inne instytucje odpowiadające za planowanie i realizację polityki rozwoju (środowiska zainteresowane wykorzystaniem wyników badania w innych interwencjach o podobnym charakterze).</w:t>
      </w:r>
    </w:p>
    <w:p w14:paraId="0E90B6D1" w14:textId="77777777" w:rsidR="003E24C7" w:rsidRPr="00156F6A" w:rsidRDefault="003E24C7" w:rsidP="008C4D76">
      <w:pPr>
        <w:pStyle w:val="Default"/>
        <w:spacing w:before="120" w:line="288" w:lineRule="auto"/>
        <w:contextualSpacing/>
        <w:jc w:val="both"/>
        <w:rPr>
          <w:bCs/>
          <w:color w:val="auto"/>
        </w:rPr>
      </w:pPr>
    </w:p>
    <w:p w14:paraId="60C235AF" w14:textId="70F10022" w:rsidR="003E24C7" w:rsidRPr="00156F6A" w:rsidRDefault="00840CA8" w:rsidP="005F4E99">
      <w:pPr>
        <w:pStyle w:val="Nagwek2"/>
      </w:pPr>
      <w:bookmarkStart w:id="29" w:name="_Toc201005401"/>
      <w:r w:rsidRPr="00156F6A">
        <w:lastRenderedPageBreak/>
        <w:t>VII</w:t>
      </w:r>
      <w:r w:rsidR="003E24C7" w:rsidRPr="00156F6A">
        <w:t xml:space="preserve">I. </w:t>
      </w:r>
      <w:r w:rsidRPr="00156F6A">
        <w:t>Załączniki</w:t>
      </w:r>
      <w:bookmarkEnd w:id="29"/>
    </w:p>
    <w:p w14:paraId="1592588A" w14:textId="77777777" w:rsidR="003E24C7" w:rsidRDefault="003E24C7" w:rsidP="001E43D7">
      <w:pPr>
        <w:pStyle w:val="Default"/>
        <w:numPr>
          <w:ilvl w:val="0"/>
          <w:numId w:val="74"/>
        </w:numPr>
        <w:spacing w:before="120" w:line="288" w:lineRule="auto"/>
        <w:contextualSpacing/>
        <w:jc w:val="both"/>
        <w:rPr>
          <w:bCs/>
          <w:color w:val="auto"/>
        </w:rPr>
      </w:pPr>
      <w:r w:rsidRPr="00156F6A">
        <w:rPr>
          <w:bCs/>
          <w:color w:val="auto"/>
        </w:rPr>
        <w:t xml:space="preserve">Plan ewaluacji programu pomocowego PSI (dokument odrębny) </w:t>
      </w:r>
    </w:p>
    <w:p w14:paraId="1A833EB6" w14:textId="3CE4F127" w:rsidR="004B1EF5" w:rsidRPr="00156F6A" w:rsidRDefault="004B1EF5" w:rsidP="004B1EF5">
      <w:pPr>
        <w:pStyle w:val="Default"/>
        <w:spacing w:before="120" w:line="288" w:lineRule="auto"/>
        <w:ind w:left="720"/>
        <w:contextualSpacing/>
        <w:jc w:val="both"/>
        <w:rPr>
          <w:bCs/>
          <w:color w:val="auto"/>
        </w:rPr>
      </w:pPr>
      <w:r w:rsidRPr="004B1EF5">
        <w:rPr>
          <w:bCs/>
          <w:color w:val="auto"/>
          <w:highlight w:val="lightGray"/>
        </w:rPr>
        <w:t>[na potrzeby szacowania wartości zamówienia, dokument może zostać udostępniony na wniosek</w:t>
      </w:r>
      <w:r>
        <w:rPr>
          <w:bCs/>
          <w:color w:val="auto"/>
          <w:highlight w:val="lightGray"/>
        </w:rPr>
        <w:t xml:space="preserve"> wykonawcy</w:t>
      </w:r>
      <w:r w:rsidRPr="004B1EF5">
        <w:rPr>
          <w:bCs/>
          <w:color w:val="auto"/>
          <w:highlight w:val="lightGray"/>
        </w:rPr>
        <w:t>]</w:t>
      </w:r>
      <w:r>
        <w:rPr>
          <w:bCs/>
          <w:color w:val="auto"/>
        </w:rPr>
        <w:t xml:space="preserve"> </w:t>
      </w:r>
    </w:p>
    <w:p w14:paraId="2A5B5112" w14:textId="77777777" w:rsidR="003E24C7" w:rsidRPr="00156F6A" w:rsidRDefault="003E24C7" w:rsidP="001E43D7">
      <w:pPr>
        <w:pStyle w:val="Default"/>
        <w:numPr>
          <w:ilvl w:val="0"/>
          <w:numId w:val="74"/>
        </w:numPr>
        <w:spacing w:before="120" w:line="288" w:lineRule="auto"/>
        <w:contextualSpacing/>
        <w:jc w:val="both"/>
        <w:rPr>
          <w:bCs/>
          <w:color w:val="auto"/>
        </w:rPr>
      </w:pPr>
      <w:r w:rsidRPr="00156F6A">
        <w:rPr>
          <w:bCs/>
          <w:color w:val="auto"/>
        </w:rPr>
        <w:t>Szablon sprawozdania z ewaluacji programu pomocowego (zamieszczony poniżej)</w:t>
      </w:r>
    </w:p>
    <w:p w14:paraId="0C41D617" w14:textId="77777777" w:rsidR="003E24C7" w:rsidRPr="00156F6A" w:rsidRDefault="003E24C7" w:rsidP="008C4D76">
      <w:pPr>
        <w:pStyle w:val="Default"/>
        <w:spacing w:before="120" w:line="288" w:lineRule="auto"/>
        <w:contextualSpacing/>
        <w:jc w:val="both"/>
        <w:rPr>
          <w:bCs/>
          <w:color w:val="auto"/>
        </w:rPr>
      </w:pPr>
    </w:p>
    <w:p w14:paraId="54BEECD2" w14:textId="77777777" w:rsidR="003E24C7" w:rsidRPr="00156F6A" w:rsidRDefault="003E24C7" w:rsidP="008C4D76">
      <w:pPr>
        <w:pStyle w:val="Default"/>
        <w:spacing w:before="120" w:line="288" w:lineRule="auto"/>
        <w:ind w:left="-567"/>
        <w:contextualSpacing/>
        <w:jc w:val="both"/>
        <w:rPr>
          <w:bCs/>
          <w:color w:val="auto"/>
        </w:rPr>
      </w:pPr>
      <w:r w:rsidRPr="00156F6A">
        <w:rPr>
          <w:bCs/>
          <w:color w:val="auto"/>
        </w:rPr>
        <w:br w:type="page"/>
      </w:r>
      <w:r w:rsidRPr="00156F6A">
        <w:rPr>
          <w:bCs/>
          <w:color w:val="auto"/>
        </w:rPr>
        <w:lastRenderedPageBreak/>
        <w:t>Załącznik 2. Szablon sprawozdania z ewaluacji programu pomocowego</w:t>
      </w:r>
    </w:p>
    <w:p w14:paraId="3B902488" w14:textId="77777777" w:rsidR="003E24C7" w:rsidRPr="001E43D7" w:rsidRDefault="003E24C7" w:rsidP="001E43D7">
      <w:pPr>
        <w:pStyle w:val="Default"/>
        <w:spacing w:line="288" w:lineRule="auto"/>
        <w:contextualSpacing/>
        <w:jc w:val="both"/>
        <w:rPr>
          <w:bCs/>
          <w:color w:val="auto"/>
          <w:sz w:val="22"/>
          <w:szCs w:val="22"/>
        </w:rPr>
      </w:pPr>
    </w:p>
    <w:p w14:paraId="23D652FE" w14:textId="77777777" w:rsidR="003E24C7" w:rsidRPr="001E43D7" w:rsidRDefault="003E24C7" w:rsidP="001E43D7">
      <w:pPr>
        <w:pStyle w:val="Default"/>
        <w:spacing w:line="288" w:lineRule="auto"/>
        <w:contextualSpacing/>
        <w:jc w:val="center"/>
        <w:rPr>
          <w:b/>
          <w:bCs/>
          <w:i/>
          <w:iCs/>
          <w:sz w:val="22"/>
          <w:szCs w:val="22"/>
        </w:rPr>
      </w:pPr>
      <w:r w:rsidRPr="001E43D7">
        <w:rPr>
          <w:b/>
          <w:bCs/>
          <w:i/>
          <w:sz w:val="22"/>
          <w:szCs w:val="22"/>
        </w:rPr>
        <w:t>Wolne pole przeznaczone na tytuł, który podmiot oceniający chce nadać sprawozdaniu</w:t>
      </w:r>
    </w:p>
    <w:p w14:paraId="703AAF17" w14:textId="77777777" w:rsidR="003E24C7" w:rsidRPr="001E43D7" w:rsidRDefault="003E24C7" w:rsidP="001E43D7">
      <w:pPr>
        <w:pStyle w:val="Default"/>
        <w:spacing w:line="288" w:lineRule="auto"/>
        <w:contextualSpacing/>
        <w:jc w:val="center"/>
        <w:rPr>
          <w:bCs/>
          <w:sz w:val="22"/>
          <w:szCs w:val="22"/>
        </w:rPr>
      </w:pPr>
      <w:r w:rsidRPr="001E43D7">
        <w:rPr>
          <w:bCs/>
          <w:sz w:val="22"/>
          <w:szCs w:val="22"/>
        </w:rPr>
        <w:t>Sprawozdanie sporządzone w celu wypełnienia zobowiązań określonych w decyzji Komisji Europejskiej dotyczącej SA.#######</w:t>
      </w:r>
    </w:p>
    <w:p w14:paraId="165BF6E0" w14:textId="77777777" w:rsidR="003E24C7" w:rsidRPr="001E43D7" w:rsidRDefault="003E24C7" w:rsidP="001E43D7">
      <w:pPr>
        <w:pStyle w:val="Default"/>
        <w:spacing w:line="288" w:lineRule="auto"/>
        <w:contextualSpacing/>
        <w:jc w:val="center"/>
        <w:rPr>
          <w:bCs/>
          <w:sz w:val="22"/>
          <w:szCs w:val="22"/>
        </w:rPr>
      </w:pPr>
      <w:r w:rsidRPr="001E43D7">
        <w:rPr>
          <w:bCs/>
          <w:sz w:val="22"/>
          <w:szCs w:val="22"/>
        </w:rPr>
        <w:t>Data obecnej wersji</w:t>
      </w:r>
    </w:p>
    <w:p w14:paraId="611AAA0B" w14:textId="77777777" w:rsidR="003E24C7" w:rsidRPr="001E43D7" w:rsidRDefault="003E24C7" w:rsidP="001E43D7">
      <w:pPr>
        <w:pStyle w:val="Default"/>
        <w:spacing w:line="288" w:lineRule="auto"/>
        <w:contextualSpacing/>
        <w:jc w:val="both"/>
        <w:rPr>
          <w:bCs/>
          <w:sz w:val="22"/>
          <w:szCs w:val="22"/>
        </w:rPr>
      </w:pPr>
    </w:p>
    <w:p w14:paraId="56FA4A73"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Streszczenie</w:t>
      </w:r>
      <w:r w:rsidRPr="001E43D7">
        <w:rPr>
          <w:bCs/>
          <w:sz w:val="22"/>
          <w:szCs w:val="22"/>
        </w:rPr>
        <w:t xml:space="preserve"> (maks. 1 000 słów łącznie z tabelami i wykresami)</w:t>
      </w:r>
    </w:p>
    <w:p w14:paraId="5B07118A" w14:textId="77777777" w:rsidR="003E24C7" w:rsidRPr="001E43D7" w:rsidRDefault="003E24C7" w:rsidP="001E43D7">
      <w:pPr>
        <w:pStyle w:val="Default"/>
        <w:spacing w:line="288" w:lineRule="auto"/>
        <w:rPr>
          <w:bCs/>
          <w:i/>
          <w:iCs/>
          <w:sz w:val="22"/>
          <w:szCs w:val="22"/>
        </w:rPr>
      </w:pPr>
      <w:r w:rsidRPr="001E43D7">
        <w:rPr>
          <w:bCs/>
          <w:i/>
          <w:sz w:val="22"/>
          <w:szCs w:val="22"/>
        </w:rPr>
        <w:t>Podmiot oceniający krótko opisuje w tej sekcji (na przykład w punktach) cele programu pomocy, metody zastosowane do jego analizy, dane, główne wyniki oraz wnioski polityczne, które można wyciągnąć na przyszłość.</w:t>
      </w:r>
    </w:p>
    <w:p w14:paraId="3938CD53" w14:textId="77777777" w:rsidR="003E24C7" w:rsidRPr="001E43D7" w:rsidRDefault="003E24C7" w:rsidP="001E43D7">
      <w:pPr>
        <w:pStyle w:val="Default"/>
        <w:spacing w:line="288" w:lineRule="auto"/>
        <w:rPr>
          <w:bCs/>
          <w:i/>
          <w:iCs/>
          <w:sz w:val="22"/>
          <w:szCs w:val="22"/>
        </w:rPr>
      </w:pPr>
    </w:p>
    <w:p w14:paraId="5329BC19"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Identyfikacja programu pomocy</w:t>
      </w:r>
      <w:r w:rsidRPr="001E43D7">
        <w:rPr>
          <w:bCs/>
          <w:sz w:val="22"/>
          <w:szCs w:val="22"/>
        </w:rPr>
        <w:t xml:space="preserve"> (w tej sekcji nie ma określonej liczby słów)</w:t>
      </w:r>
    </w:p>
    <w:p w14:paraId="0321E7D9"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Państwo:</w:t>
      </w:r>
    </w:p>
    <w:p w14:paraId="46C81E5D"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Identyfikator: SA.######</w:t>
      </w:r>
    </w:p>
    <w:p w14:paraId="0641A7EA"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Rodzaj sprawozdania z oceny: sprawozdanie okresowe / końcowe / dodatkowe</w:t>
      </w:r>
    </w:p>
    <w:p w14:paraId="1FD3631F"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 xml:space="preserve">Nazwa programu pomocy: </w:t>
      </w:r>
    </w:p>
    <w:p w14:paraId="0B8E6F10"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Czy pomoc państwa dotyczy:</w:t>
      </w:r>
    </w:p>
    <w:p w14:paraId="72476145" w14:textId="77777777" w:rsidR="003E24C7" w:rsidRPr="001E43D7" w:rsidRDefault="003E24C7" w:rsidP="001E43D7">
      <w:pPr>
        <w:pStyle w:val="Default"/>
        <w:numPr>
          <w:ilvl w:val="2"/>
          <w:numId w:val="40"/>
        </w:numPr>
        <w:spacing w:line="288" w:lineRule="auto"/>
        <w:rPr>
          <w:bCs/>
          <w:i/>
          <w:iCs/>
          <w:sz w:val="22"/>
          <w:szCs w:val="22"/>
        </w:rPr>
      </w:pPr>
      <w:r w:rsidRPr="001E43D7">
        <w:rPr>
          <w:bCs/>
          <w:i/>
          <w:sz w:val="22"/>
          <w:szCs w:val="22"/>
        </w:rPr>
        <w:t>programu podlegającego ocenie zgodnie z art. 1 ust. 2 lit. a) rozporządzenia (UE) nr 651/2014?</w:t>
      </w:r>
    </w:p>
    <w:p w14:paraId="376B9791" w14:textId="77777777" w:rsidR="003E24C7" w:rsidRPr="001E43D7" w:rsidRDefault="003E24C7" w:rsidP="001E43D7">
      <w:pPr>
        <w:pStyle w:val="Default"/>
        <w:numPr>
          <w:ilvl w:val="2"/>
          <w:numId w:val="40"/>
        </w:numPr>
        <w:spacing w:line="288" w:lineRule="auto"/>
        <w:rPr>
          <w:bCs/>
          <w:i/>
          <w:iCs/>
          <w:sz w:val="22"/>
          <w:szCs w:val="22"/>
        </w:rPr>
      </w:pPr>
      <w:r w:rsidRPr="001E43D7">
        <w:rPr>
          <w:bCs/>
          <w:i/>
          <w:sz w:val="22"/>
          <w:szCs w:val="22"/>
        </w:rPr>
        <w:t>programu pomocy zgłoszonego Komisji zgodnie z art. 108 ust. 3 TFUE?</w:t>
      </w:r>
    </w:p>
    <w:p w14:paraId="35A26720"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Termin wypłaty środków, od pierwszej do ostatniej transzy:</w:t>
      </w:r>
    </w:p>
    <w:p w14:paraId="325AFB1C"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Łączna kwota środków publicznych przydzielonych przez cały okres:</w:t>
      </w:r>
    </w:p>
    <w:p w14:paraId="67603BC2"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Instrument pomocy (np. dotacja bezpośrednia, korzyść podatkowa, gwarancja itp.):</w:t>
      </w:r>
    </w:p>
    <w:p w14:paraId="71E17277"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 xml:space="preserve">Harmonogram sprawozdawczości (kiedy można spodziewać się ewentualnych kolejnych sprawozdań?): </w:t>
      </w:r>
    </w:p>
    <w:p w14:paraId="70F13C22"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 xml:space="preserve">Organy odpowiedzialne za finansowanie i wdrażanie programu pomocy państwa oraz zarządzanie nim: </w:t>
      </w:r>
    </w:p>
    <w:p w14:paraId="719CDCC2"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Podmiot oceniający:</w:t>
      </w:r>
    </w:p>
    <w:p w14:paraId="29CDFAC9" w14:textId="77777777" w:rsidR="003E24C7" w:rsidRPr="001E43D7" w:rsidRDefault="003E24C7" w:rsidP="001E43D7">
      <w:pPr>
        <w:pStyle w:val="Default"/>
        <w:numPr>
          <w:ilvl w:val="1"/>
          <w:numId w:val="40"/>
        </w:numPr>
        <w:spacing w:line="288" w:lineRule="auto"/>
        <w:rPr>
          <w:bCs/>
          <w:i/>
          <w:iCs/>
          <w:sz w:val="22"/>
          <w:szCs w:val="22"/>
        </w:rPr>
      </w:pPr>
      <w:r w:rsidRPr="001E43D7">
        <w:rPr>
          <w:bCs/>
          <w:i/>
          <w:sz w:val="22"/>
          <w:szCs w:val="22"/>
        </w:rPr>
        <w:t xml:space="preserve">Strona internetowa i inne odpowiednie miejsca, w których niniejsze sprawozdanie zostanie opublikowane po zatwierdzeniu: </w:t>
      </w:r>
    </w:p>
    <w:p w14:paraId="5E1AB1AE" w14:textId="77777777" w:rsidR="003E24C7" w:rsidRPr="001E43D7" w:rsidRDefault="003E24C7" w:rsidP="001E43D7">
      <w:pPr>
        <w:pStyle w:val="Default"/>
        <w:spacing w:line="288" w:lineRule="auto"/>
        <w:rPr>
          <w:bCs/>
          <w:i/>
          <w:iCs/>
          <w:sz w:val="22"/>
          <w:szCs w:val="22"/>
        </w:rPr>
      </w:pPr>
    </w:p>
    <w:p w14:paraId="411F570C"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Wprowadzenie</w:t>
      </w:r>
      <w:r w:rsidRPr="001E43D7">
        <w:rPr>
          <w:bCs/>
          <w:sz w:val="22"/>
          <w:szCs w:val="22"/>
        </w:rPr>
        <w:t xml:space="preserve"> (maks. 3 000 słów łącznie z tabelami i wykresami)</w:t>
      </w:r>
    </w:p>
    <w:p w14:paraId="6A5B4458" w14:textId="77777777" w:rsidR="003E24C7" w:rsidRPr="001E43D7" w:rsidRDefault="003E24C7" w:rsidP="001E43D7">
      <w:pPr>
        <w:pStyle w:val="Default"/>
        <w:spacing w:line="288" w:lineRule="auto"/>
        <w:rPr>
          <w:bCs/>
          <w:i/>
          <w:sz w:val="22"/>
          <w:szCs w:val="22"/>
        </w:rPr>
      </w:pPr>
      <w:r w:rsidRPr="001E43D7">
        <w:rPr>
          <w:bCs/>
          <w:i/>
          <w:sz w:val="22"/>
          <w:szCs w:val="22"/>
        </w:rPr>
        <w:t>W tym miejscu podmiot oceniający opisuje ramy makroekonomiczne</w:t>
      </w:r>
      <w:r w:rsidRPr="001E43D7">
        <w:rPr>
          <w:bCs/>
          <w:sz w:val="22"/>
          <w:szCs w:val="22"/>
        </w:rPr>
        <w:t xml:space="preserve"> </w:t>
      </w:r>
      <w:r w:rsidRPr="001E43D7">
        <w:rPr>
          <w:bCs/>
          <w:i/>
          <w:sz w:val="22"/>
          <w:szCs w:val="22"/>
        </w:rPr>
        <w:t>oraz wszelkie istniejące oceny</w:t>
      </w:r>
      <w:r w:rsidRPr="001E43D7">
        <w:rPr>
          <w:bCs/>
          <w:sz w:val="22"/>
          <w:szCs w:val="22"/>
        </w:rPr>
        <w:t xml:space="preserve"> </w:t>
      </w:r>
      <w:r w:rsidRPr="001E43D7">
        <w:rPr>
          <w:bCs/>
          <w:i/>
          <w:sz w:val="22"/>
          <w:szCs w:val="22"/>
        </w:rPr>
        <w:t>ex post przeprowadzone w odniesieniu do tych samych lub bardzo podobnych programów, w tym programów wdrożonych w innych państwach UE lub państwach trzecich.</w:t>
      </w:r>
    </w:p>
    <w:p w14:paraId="4A59CDC4" w14:textId="77777777" w:rsidR="003E24C7" w:rsidRPr="001E43D7" w:rsidRDefault="003E24C7" w:rsidP="001E43D7">
      <w:pPr>
        <w:pStyle w:val="Default"/>
        <w:spacing w:line="288" w:lineRule="auto"/>
        <w:rPr>
          <w:bCs/>
          <w:iCs/>
          <w:sz w:val="22"/>
          <w:szCs w:val="22"/>
        </w:rPr>
      </w:pPr>
    </w:p>
    <w:p w14:paraId="7237C452"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Szczegółowe informacje na temat programu pomocy</w:t>
      </w:r>
      <w:r w:rsidRPr="001E43D7">
        <w:rPr>
          <w:bCs/>
          <w:sz w:val="22"/>
          <w:szCs w:val="22"/>
        </w:rPr>
        <w:t xml:space="preserve"> (maks. 3 000 słów łącznie z tabelami i wykresami)</w:t>
      </w:r>
    </w:p>
    <w:p w14:paraId="6073821C" w14:textId="77777777" w:rsidR="003E24C7" w:rsidRPr="001E43D7" w:rsidRDefault="003E24C7" w:rsidP="001E43D7">
      <w:pPr>
        <w:pStyle w:val="Default"/>
        <w:spacing w:line="288" w:lineRule="auto"/>
        <w:rPr>
          <w:bCs/>
          <w:i/>
          <w:iCs/>
          <w:sz w:val="22"/>
          <w:szCs w:val="22"/>
        </w:rPr>
      </w:pPr>
      <w:r w:rsidRPr="001E43D7">
        <w:rPr>
          <w:bCs/>
          <w:i/>
          <w:sz w:val="22"/>
          <w:szCs w:val="22"/>
        </w:rPr>
        <w:t xml:space="preserve">W tym miejscu podmiot oceniający przedstawia ogólne i szczegółowe cele pomocy, a także powody jej udzielenia. W niniejszej sekcji pokrótce opisuje się także ramy prawne analizowanej pomocy oraz </w:t>
      </w:r>
      <w:r w:rsidRPr="001E43D7">
        <w:rPr>
          <w:bCs/>
          <w:i/>
          <w:sz w:val="22"/>
          <w:szCs w:val="22"/>
        </w:rPr>
        <w:lastRenderedPageBreak/>
        <w:t>zmiany zachodzące w niej z biegiem czasu. Podmiot oceniający opisuje (między innymi) populację docelową (beneficjentów, do których skierowana jest pomoc), warunki kwalifikowalności, kryteria wyboru, maksymalną kwotę środków przyznanych każdemu beneficjentowi, intensywność pomocy, instrument finansowy oraz całkowitą kwotę środków przydzielonych na interwencję.</w:t>
      </w:r>
    </w:p>
    <w:p w14:paraId="4A5363FB" w14:textId="77777777" w:rsidR="003E24C7" w:rsidRPr="001E43D7" w:rsidRDefault="003E24C7" w:rsidP="001E43D7">
      <w:pPr>
        <w:pStyle w:val="Default"/>
        <w:spacing w:line="288" w:lineRule="auto"/>
        <w:rPr>
          <w:bCs/>
          <w:i/>
          <w:iCs/>
          <w:sz w:val="22"/>
          <w:szCs w:val="22"/>
        </w:rPr>
      </w:pPr>
      <w:r w:rsidRPr="001E43D7">
        <w:rPr>
          <w:bCs/>
          <w:i/>
          <w:sz w:val="22"/>
          <w:szCs w:val="22"/>
        </w:rPr>
        <w:t xml:space="preserve"> </w:t>
      </w:r>
    </w:p>
    <w:p w14:paraId="7C2F7F07"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Dane</w:t>
      </w:r>
      <w:r w:rsidRPr="001E43D7">
        <w:rPr>
          <w:bCs/>
          <w:sz w:val="22"/>
          <w:szCs w:val="22"/>
        </w:rPr>
        <w:t xml:space="preserve"> (maks. 3 000 słów łącznie z tabelami i wykresami)</w:t>
      </w:r>
    </w:p>
    <w:p w14:paraId="4529307F" w14:textId="77777777" w:rsidR="003E24C7" w:rsidRPr="001E43D7" w:rsidRDefault="003E24C7" w:rsidP="001E43D7">
      <w:pPr>
        <w:pStyle w:val="Default"/>
        <w:spacing w:line="288" w:lineRule="auto"/>
        <w:rPr>
          <w:bCs/>
          <w:i/>
          <w:iCs/>
          <w:sz w:val="22"/>
          <w:szCs w:val="22"/>
        </w:rPr>
      </w:pPr>
      <w:r w:rsidRPr="001E43D7">
        <w:rPr>
          <w:bCs/>
          <w:i/>
          <w:sz w:val="22"/>
          <w:szCs w:val="22"/>
        </w:rPr>
        <w:t>W tej sekcji należy przedstawić źródła danych wykorzystanych w sprawozdaniu, z wyraźnym rozróżnieniem źródeł wykorzystanych do odpowiedzi na pytania na potrzeby oceny dotyczące (i) skutków bezpośrednich, (ii) skutków pośrednich oraz (iii) proporcjonalności i adekwatności pomocy. W tym miejscu podmiot oceniający opisuje również wszelkie trudności w znalezieniu najbardziej odpowiednich lub planowanych danych, wraz z przyjętymi rozwiązaniami, jeżeli gromadzenie i wykorzystywanie danych odbiega w jakikolwiek sposób od założeń odnośnego planu oceny.</w:t>
      </w:r>
    </w:p>
    <w:p w14:paraId="583642D7" w14:textId="77777777" w:rsidR="003E24C7" w:rsidRPr="001E43D7" w:rsidRDefault="003E24C7" w:rsidP="001E43D7">
      <w:pPr>
        <w:pStyle w:val="Default"/>
        <w:spacing w:line="288" w:lineRule="auto"/>
        <w:rPr>
          <w:bCs/>
          <w:i/>
          <w:iCs/>
          <w:sz w:val="22"/>
          <w:szCs w:val="22"/>
        </w:rPr>
      </w:pPr>
    </w:p>
    <w:p w14:paraId="34AF0F9E"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Pytania na potrzeby oceny i metody</w:t>
      </w:r>
      <w:r w:rsidRPr="001E43D7">
        <w:rPr>
          <w:bCs/>
          <w:sz w:val="22"/>
          <w:szCs w:val="22"/>
        </w:rPr>
        <w:t xml:space="preserve"> (maks. 3 000 słów łącznie z tabelami i wykresami)</w:t>
      </w:r>
    </w:p>
    <w:p w14:paraId="3AF6EE40" w14:textId="77777777" w:rsidR="003E24C7" w:rsidRPr="001E43D7" w:rsidRDefault="003E24C7" w:rsidP="001E43D7">
      <w:pPr>
        <w:pStyle w:val="Default"/>
        <w:spacing w:line="288" w:lineRule="auto"/>
        <w:rPr>
          <w:bCs/>
          <w:i/>
          <w:iCs/>
          <w:sz w:val="22"/>
          <w:szCs w:val="22"/>
        </w:rPr>
      </w:pPr>
      <w:r w:rsidRPr="001E43D7">
        <w:rPr>
          <w:bCs/>
          <w:i/>
          <w:sz w:val="22"/>
          <w:szCs w:val="22"/>
        </w:rPr>
        <w:t xml:space="preserve">Podmiot oceniający powinien przedstawić w tej sekcji pytania na potrzeby oceny oraz metody wykorzystane do analiz podsumowanych w niniejszym sprawozdaniu, z wyraźnym rozróżnieniem metod wykorzystanych do odpowiedzi na pytania dotyczące (i) skutków bezpośrednich, (ii) skutków pośrednich oraz (iii) proporcjonalności i adekwatności pomocy. </w:t>
      </w:r>
      <w:bookmarkStart w:id="30" w:name="_Hlk188623651"/>
      <w:r w:rsidRPr="001E43D7">
        <w:rPr>
          <w:bCs/>
          <w:i/>
          <w:sz w:val="22"/>
          <w:szCs w:val="22"/>
        </w:rPr>
        <w:t>Ponadto podmiot oceniający opisuje w stosownych przypadkach, w jakim stopniu pytania na potrzeby oceny lub zastosowana metodyka odbiegają od założeń odnośnego planu oceny; wyjaśnia, z czego wynika ta rozbieżność i w jaki sposób może ona wpłynąć na zdolność do oceny programu pomocy.</w:t>
      </w:r>
      <w:bookmarkEnd w:id="30"/>
    </w:p>
    <w:p w14:paraId="2E1EDC87" w14:textId="77777777" w:rsidR="003E24C7" w:rsidRPr="001E43D7" w:rsidRDefault="003E24C7" w:rsidP="001E43D7">
      <w:pPr>
        <w:pStyle w:val="Default"/>
        <w:spacing w:line="288" w:lineRule="auto"/>
        <w:rPr>
          <w:bCs/>
          <w:i/>
          <w:iCs/>
          <w:sz w:val="22"/>
          <w:szCs w:val="22"/>
        </w:rPr>
      </w:pPr>
    </w:p>
    <w:p w14:paraId="70FEE142"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Wyniki</w:t>
      </w:r>
      <w:r w:rsidRPr="001E43D7">
        <w:rPr>
          <w:bCs/>
          <w:sz w:val="22"/>
          <w:szCs w:val="22"/>
        </w:rPr>
        <w:t xml:space="preserve"> (maks. 20 000 słów łącznie z tabelami i wykresami)</w:t>
      </w:r>
    </w:p>
    <w:p w14:paraId="7D14A658" w14:textId="77777777" w:rsidR="003E24C7" w:rsidRPr="001E43D7" w:rsidRDefault="003E24C7" w:rsidP="001E43D7">
      <w:pPr>
        <w:pStyle w:val="Default"/>
        <w:numPr>
          <w:ilvl w:val="1"/>
          <w:numId w:val="40"/>
        </w:numPr>
        <w:spacing w:line="288" w:lineRule="auto"/>
        <w:rPr>
          <w:bCs/>
          <w:sz w:val="22"/>
          <w:szCs w:val="22"/>
          <w:u w:val="single"/>
        </w:rPr>
      </w:pPr>
      <w:r w:rsidRPr="001E43D7">
        <w:rPr>
          <w:bCs/>
          <w:sz w:val="22"/>
          <w:szCs w:val="22"/>
          <w:u w:val="single"/>
        </w:rPr>
        <w:t>Statystyki opisowe</w:t>
      </w:r>
      <w:r w:rsidRPr="001E43D7">
        <w:rPr>
          <w:bCs/>
          <w:sz w:val="22"/>
          <w:szCs w:val="22"/>
        </w:rPr>
        <w:t xml:space="preserve"> </w:t>
      </w:r>
      <w:r w:rsidRPr="001E43D7">
        <w:rPr>
          <w:bCs/>
          <w:i/>
          <w:sz w:val="22"/>
          <w:szCs w:val="22"/>
        </w:rPr>
        <w:t>Podsekcja ta poświęcona jest wynikom monitorowania. Zawiera więc dane, takie jak liczba podmiotów, które złożyły wniosek o pomoc, liczba rzeczywistych beneficjentów, dotychczas rozdzielone środki itp., wraz ze wszystkimi odpowiednimi podziałami według podgrup populacji.</w:t>
      </w:r>
    </w:p>
    <w:p w14:paraId="1C3E8A76" w14:textId="77777777" w:rsidR="003E24C7" w:rsidRPr="001E43D7" w:rsidRDefault="003E24C7" w:rsidP="001E43D7">
      <w:pPr>
        <w:pStyle w:val="Default"/>
        <w:numPr>
          <w:ilvl w:val="1"/>
          <w:numId w:val="40"/>
        </w:numPr>
        <w:spacing w:line="288" w:lineRule="auto"/>
        <w:rPr>
          <w:bCs/>
          <w:sz w:val="22"/>
          <w:szCs w:val="22"/>
        </w:rPr>
      </w:pPr>
      <w:r w:rsidRPr="001E43D7">
        <w:rPr>
          <w:bCs/>
          <w:sz w:val="22"/>
          <w:szCs w:val="22"/>
          <w:u w:val="single"/>
        </w:rPr>
        <w:t>Analiza przyczynowa.</w:t>
      </w:r>
      <w:r w:rsidRPr="001E43D7">
        <w:rPr>
          <w:b/>
          <w:bCs/>
          <w:sz w:val="22"/>
          <w:szCs w:val="22"/>
        </w:rPr>
        <w:t xml:space="preserve"> </w:t>
      </w:r>
      <w:r w:rsidRPr="001E43D7">
        <w:rPr>
          <w:bCs/>
          <w:i/>
          <w:sz w:val="22"/>
          <w:szCs w:val="22"/>
        </w:rPr>
        <w:t>Podsekcja ta poświęcona jest zgłaszaniu pełnych wyników analizy, przy czym dalsze podsekcje poświęcono odpowiednio: (i) skutkom bezpośrednim, (ii) skutkom pośrednim, (iii) proporcjonalności i adekwatności pomocy. Następnie każda z nich powinna być zorganizowana wewnętrznie według kolejności pytań, na które udzielono odpowiedzi. W takim przypadku podmiot oceniający powinien wyjaśnić, dlaczego na niektóre pytania nie udzielono (jeszcze) odpowiedzi.</w:t>
      </w:r>
      <w:r w:rsidRPr="001E43D7">
        <w:rPr>
          <w:bCs/>
          <w:sz w:val="22"/>
          <w:szCs w:val="22"/>
        </w:rPr>
        <w:t xml:space="preserve"> </w:t>
      </w:r>
    </w:p>
    <w:p w14:paraId="26529A86" w14:textId="77777777" w:rsidR="003E24C7" w:rsidRPr="001E43D7" w:rsidRDefault="003E24C7" w:rsidP="001E43D7">
      <w:pPr>
        <w:pStyle w:val="Default"/>
        <w:spacing w:line="288" w:lineRule="auto"/>
        <w:rPr>
          <w:bCs/>
          <w:sz w:val="22"/>
          <w:szCs w:val="22"/>
        </w:rPr>
      </w:pPr>
    </w:p>
    <w:p w14:paraId="49FECF5C"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Uwagi końcowe</w:t>
      </w:r>
      <w:r w:rsidRPr="001E43D7">
        <w:rPr>
          <w:bCs/>
          <w:sz w:val="22"/>
          <w:szCs w:val="22"/>
        </w:rPr>
        <w:t xml:space="preserve"> (maks. 3 000 słów łącznie z tabelami i wykresami)</w:t>
      </w:r>
    </w:p>
    <w:p w14:paraId="4F65DD9A" w14:textId="77777777" w:rsidR="003E24C7" w:rsidRPr="001E43D7" w:rsidRDefault="003E24C7" w:rsidP="001E43D7">
      <w:pPr>
        <w:pStyle w:val="Default"/>
        <w:spacing w:line="288" w:lineRule="auto"/>
        <w:rPr>
          <w:bCs/>
          <w:i/>
          <w:iCs/>
          <w:sz w:val="22"/>
          <w:szCs w:val="22"/>
        </w:rPr>
      </w:pPr>
      <w:r w:rsidRPr="001E43D7">
        <w:rPr>
          <w:bCs/>
          <w:i/>
          <w:sz w:val="22"/>
          <w:szCs w:val="22"/>
        </w:rPr>
        <w:t>Podsumowanie głównych wyników, wyciągniętych wniosków i skutków politycznych.</w:t>
      </w:r>
    </w:p>
    <w:p w14:paraId="11F34D57" w14:textId="77777777" w:rsidR="003E24C7" w:rsidRPr="001E43D7" w:rsidRDefault="003E24C7" w:rsidP="001E43D7">
      <w:pPr>
        <w:pStyle w:val="Default"/>
        <w:spacing w:line="288" w:lineRule="auto"/>
        <w:rPr>
          <w:bCs/>
          <w:i/>
          <w:iCs/>
          <w:sz w:val="22"/>
          <w:szCs w:val="22"/>
        </w:rPr>
      </w:pPr>
    </w:p>
    <w:p w14:paraId="3DEAC7C4" w14:textId="77777777" w:rsidR="003E24C7" w:rsidRPr="001E43D7" w:rsidRDefault="003E24C7" w:rsidP="001E43D7">
      <w:pPr>
        <w:pStyle w:val="Default"/>
        <w:numPr>
          <w:ilvl w:val="0"/>
          <w:numId w:val="40"/>
        </w:numPr>
        <w:spacing w:line="288" w:lineRule="auto"/>
        <w:rPr>
          <w:bCs/>
          <w:sz w:val="22"/>
          <w:szCs w:val="22"/>
        </w:rPr>
      </w:pPr>
      <w:r w:rsidRPr="001E43D7">
        <w:rPr>
          <w:b/>
          <w:bCs/>
          <w:sz w:val="22"/>
          <w:szCs w:val="22"/>
        </w:rPr>
        <w:t>Bibliografia</w:t>
      </w:r>
      <w:r w:rsidRPr="001E43D7">
        <w:rPr>
          <w:bCs/>
          <w:sz w:val="22"/>
          <w:szCs w:val="22"/>
        </w:rPr>
        <w:t xml:space="preserve"> (w tej sekcji nie ma określonej liczby słów)</w:t>
      </w:r>
    </w:p>
    <w:p w14:paraId="72FE76C7" w14:textId="77777777" w:rsidR="003E24C7" w:rsidRPr="001E43D7" w:rsidRDefault="003E24C7" w:rsidP="001E43D7">
      <w:pPr>
        <w:pStyle w:val="Default"/>
        <w:spacing w:line="288" w:lineRule="auto"/>
        <w:rPr>
          <w:bCs/>
          <w:i/>
          <w:iCs/>
          <w:sz w:val="22"/>
          <w:szCs w:val="22"/>
        </w:rPr>
      </w:pPr>
      <w:r w:rsidRPr="001E43D7">
        <w:rPr>
          <w:bCs/>
          <w:i/>
          <w:sz w:val="22"/>
          <w:szCs w:val="22"/>
        </w:rPr>
        <w:t>Sekcja ta zawiera wyłącznie wszystkie źródła informacji (w tym artykuły, sprawozdania, publikacje książkowe, strony internetowe itp.) przytoczone w powyższym sprawozdaniu.</w:t>
      </w:r>
    </w:p>
    <w:sectPr w:rsidR="003E24C7" w:rsidRPr="001E43D7">
      <w:foot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B397" w14:textId="77777777" w:rsidR="00A24212" w:rsidRDefault="00A24212" w:rsidP="003E24C7">
      <w:pPr>
        <w:spacing w:after="0" w:line="240" w:lineRule="auto"/>
      </w:pPr>
      <w:r>
        <w:separator/>
      </w:r>
    </w:p>
  </w:endnote>
  <w:endnote w:type="continuationSeparator" w:id="0">
    <w:p w14:paraId="3B7EB364" w14:textId="77777777" w:rsidR="00A24212" w:rsidRDefault="00A24212" w:rsidP="003E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127223"/>
      <w:docPartObj>
        <w:docPartGallery w:val="Page Numbers (Bottom of Page)"/>
        <w:docPartUnique/>
      </w:docPartObj>
    </w:sdtPr>
    <w:sdtContent>
      <w:p w14:paraId="289C5B94" w14:textId="1D3A0EDD" w:rsidR="001E43D7" w:rsidRDefault="001E43D7">
        <w:pPr>
          <w:pStyle w:val="Stopka"/>
          <w:jc w:val="right"/>
        </w:pPr>
        <w:r>
          <w:fldChar w:fldCharType="begin"/>
        </w:r>
        <w:r>
          <w:instrText>PAGE   \* MERGEFORMAT</w:instrText>
        </w:r>
        <w:r>
          <w:fldChar w:fldCharType="separate"/>
        </w:r>
        <w:r>
          <w:t>2</w:t>
        </w:r>
        <w:r>
          <w:fldChar w:fldCharType="end"/>
        </w:r>
      </w:p>
    </w:sdtContent>
  </w:sdt>
  <w:p w14:paraId="2834B2B4" w14:textId="77777777" w:rsidR="001E43D7" w:rsidRDefault="001E43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7052" w14:textId="77777777" w:rsidR="00A24212" w:rsidRDefault="00A24212" w:rsidP="003E24C7">
      <w:pPr>
        <w:spacing w:after="0" w:line="240" w:lineRule="auto"/>
      </w:pPr>
      <w:r>
        <w:separator/>
      </w:r>
    </w:p>
  </w:footnote>
  <w:footnote w:type="continuationSeparator" w:id="0">
    <w:p w14:paraId="047E51B8" w14:textId="77777777" w:rsidR="00A24212" w:rsidRDefault="00A24212" w:rsidP="003E24C7">
      <w:pPr>
        <w:spacing w:after="0" w:line="240" w:lineRule="auto"/>
      </w:pPr>
      <w:r>
        <w:continuationSeparator/>
      </w:r>
    </w:p>
  </w:footnote>
  <w:footnote w:id="1">
    <w:p w14:paraId="7D9ED3CB"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Por. </w:t>
      </w:r>
      <w:r w:rsidRPr="00156F6A">
        <w:rPr>
          <w:rFonts w:ascii="Calibri" w:hAnsi="Calibri" w:cs="Calibri"/>
          <w:sz w:val="14"/>
          <w:szCs w:val="14"/>
          <w:lang w:val="pl-PL"/>
        </w:rPr>
        <w:t>ustawa z 10 maja 2018 r. o wspieraniu nowych inwestycji (weszła w życie</w:t>
      </w:r>
      <w:r w:rsidRPr="00156F6A">
        <w:rPr>
          <w:rFonts w:ascii="Calibri" w:hAnsi="Calibri" w:cs="Calibri"/>
          <w:sz w:val="14"/>
          <w:szCs w:val="14"/>
          <w:lang w:val="pl-PL" w:eastAsia="pl-PL"/>
        </w:rPr>
        <w:t xml:space="preserve"> </w:t>
      </w:r>
      <w:r w:rsidRPr="00156F6A">
        <w:rPr>
          <w:rFonts w:ascii="Calibri" w:hAnsi="Calibri" w:cs="Calibri"/>
          <w:sz w:val="14"/>
          <w:szCs w:val="14"/>
          <w:lang w:val="pl-PL"/>
        </w:rPr>
        <w:t>30 czerwca 2018 r.) oraz pakiet 15 aktów wykonawczych (weszły w życie 5 września 2018 r.), wprowadzających m.in. kryteria pomocowe dla nowych inwestycji (Rozporządzenie Rady Ministrów w sprawie pomocy publicznej udzielanej niektórym przedsiębiorcom na realizacje nowych inwestycji), oraz zdecentralizowany system zarządzania przez dotychczasowe 14 SSE wyodrębnionymi obszarami inwestycji w całej Polsce (Rozporządzenia MPiT w sprawie powierzenia zarządzającemu SSE wydawania decyzji o wsparciu oraz wykonywani kontroli realizacji decyzji o wsparciu, oraz Rozporządzenie MPiT w sprawie ustalenia obszarów i przypisania ich zarządzającym).</w:t>
      </w:r>
    </w:p>
  </w:footnote>
  <w:footnote w:id="2">
    <w:p w14:paraId="51300A42"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Por. </w:t>
      </w:r>
      <w:r w:rsidRPr="00156F6A">
        <w:rPr>
          <w:rFonts w:ascii="Calibri" w:hAnsi="Calibri" w:cs="Calibri"/>
          <w:sz w:val="14"/>
          <w:szCs w:val="14"/>
          <w:lang w:val="pl-PL"/>
        </w:rPr>
        <w:t>aktualne przepisy Rozporządzenia Komisji (UE) nr 651/2014 z dnia 17 czerwca 2014 r. uznającego niektóre rodzaje pomocy za zgodne z rynkiem wewnętrznym, w zastosowaniu art. 107 i 108 Traktatu, oraz przepisy wcześniejszych rozporządzeń GBER.</w:t>
      </w:r>
    </w:p>
  </w:footnote>
  <w:footnote w:id="3">
    <w:p w14:paraId="3B065507" w14:textId="4C0B114A" w:rsidR="003E24C7" w:rsidRPr="00156F6A" w:rsidRDefault="003E24C7" w:rsidP="00A84D6B">
      <w:pPr>
        <w:pStyle w:val="Tekstprzypisudolnego"/>
        <w:tabs>
          <w:tab w:val="left" w:pos="5556"/>
        </w:tabs>
        <w:rPr>
          <w:rFonts w:ascii="Calibri" w:hAnsi="Calibri" w:cs="Calibri"/>
          <w:sz w:val="14"/>
          <w:szCs w:val="14"/>
          <w:lang w:val="pl-PL"/>
        </w:rPr>
      </w:pPr>
      <w:r w:rsidRPr="00156F6A">
        <w:rPr>
          <w:rFonts w:ascii="Calibri" w:eastAsiaTheme="majorEastAsia" w:hAnsi="Calibri" w:cs="Calibri"/>
          <w:sz w:val="14"/>
          <w:szCs w:val="14"/>
          <w:lang w:val="pl-PL" w:eastAsia="pl-PL"/>
        </w:rPr>
        <w:footnoteRef/>
      </w:r>
      <w:r w:rsidRPr="00156F6A">
        <w:rPr>
          <w:rFonts w:ascii="Calibri" w:hAnsi="Calibri" w:cs="Calibri"/>
          <w:sz w:val="14"/>
          <w:szCs w:val="14"/>
          <w:lang w:val="pl-PL" w:eastAsia="pl-PL"/>
        </w:rPr>
        <w:t xml:space="preserve"> Por. Decyzja zatwierdzająca Plan ewaluacji programu pomocowego PSI, s. 1-2.</w:t>
      </w:r>
      <w:r w:rsidRPr="00156F6A">
        <w:rPr>
          <w:rFonts w:ascii="Calibri" w:hAnsi="Calibri" w:cs="Calibri"/>
          <w:sz w:val="14"/>
          <w:szCs w:val="14"/>
          <w:lang w:val="pl-PL"/>
        </w:rPr>
        <w:t xml:space="preserve"> </w:t>
      </w:r>
      <w:r w:rsidR="00A84D6B">
        <w:rPr>
          <w:rFonts w:ascii="Calibri" w:hAnsi="Calibri" w:cs="Calibri"/>
          <w:sz w:val="14"/>
          <w:szCs w:val="14"/>
          <w:lang w:val="pl-PL"/>
        </w:rPr>
        <w:tab/>
      </w:r>
    </w:p>
  </w:footnote>
  <w:footnote w:id="4">
    <w:p w14:paraId="7CF8B938" w14:textId="77777777" w:rsidR="003E24C7" w:rsidRPr="00156F6A" w:rsidRDefault="003E24C7" w:rsidP="003E24C7">
      <w:pPr>
        <w:pStyle w:val="Tekstprzypisudolnego"/>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eastAsia="pl-PL"/>
        </w:rPr>
        <w:t xml:space="preserve">Por. </w:t>
      </w:r>
      <w:r w:rsidRPr="00156F6A">
        <w:rPr>
          <w:rFonts w:ascii="Calibri" w:hAnsi="Calibri" w:cs="Calibri"/>
          <w:sz w:val="14"/>
          <w:szCs w:val="14"/>
          <w:lang w:val="pl-PL" w:eastAsia="pl-PL"/>
        </w:rPr>
        <w:t xml:space="preserve">Załącznik </w:t>
      </w:r>
      <w:r w:rsidRPr="00156F6A">
        <w:rPr>
          <w:rFonts w:ascii="Calibri" w:hAnsi="Calibri" w:cs="Calibri"/>
          <w:sz w:val="14"/>
          <w:szCs w:val="14"/>
          <w:lang w:eastAsia="pl-PL"/>
        </w:rPr>
        <w:t>do OPZ</w:t>
      </w:r>
      <w:r w:rsidRPr="00156F6A">
        <w:rPr>
          <w:rFonts w:ascii="Calibri" w:hAnsi="Calibri" w:cs="Calibri"/>
          <w:sz w:val="14"/>
          <w:szCs w:val="14"/>
          <w:lang w:val="pl-PL" w:eastAsia="pl-PL"/>
        </w:rPr>
        <w:t>.</w:t>
      </w:r>
    </w:p>
  </w:footnote>
  <w:footnote w:id="5">
    <w:p w14:paraId="6CE684B7" w14:textId="77777777" w:rsidR="003E24C7" w:rsidRPr="00156F6A" w:rsidRDefault="003E24C7" w:rsidP="003E24C7">
      <w:pPr>
        <w:pStyle w:val="Tekstprzypisudolnego"/>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val="pl-PL"/>
        </w:rPr>
        <w:t>Por.</w:t>
      </w:r>
      <w:r w:rsidRPr="00156F6A">
        <w:rPr>
          <w:rFonts w:ascii="Calibri" w:hAnsi="Calibri" w:cs="Calibri"/>
          <w:sz w:val="14"/>
          <w:szCs w:val="14"/>
        </w:rPr>
        <w:t xml:space="preserve"> </w:t>
      </w:r>
      <w:r w:rsidRPr="00156F6A">
        <w:rPr>
          <w:rFonts w:ascii="Calibri" w:hAnsi="Calibri" w:cs="Calibri"/>
          <w:sz w:val="14"/>
          <w:szCs w:val="14"/>
          <w:lang w:val="pl-PL"/>
        </w:rPr>
        <w:t>https://ec.europa.eu/competition/state_aid/cases1/201913/276436_2056572_119_2.pdf, dostęp 16.05.2025.</w:t>
      </w:r>
    </w:p>
  </w:footnote>
  <w:footnote w:id="6">
    <w:p w14:paraId="627E458F"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val="pl-PL"/>
        </w:rPr>
        <w:t xml:space="preserve">W tym miejscu należy odnotować zastrzeżenia, w których Zamawiający dopuszcza niezgodność OPZ z Planem ewaluacji: 1) </w:t>
      </w:r>
      <w:r w:rsidRPr="00156F6A">
        <w:rPr>
          <w:rFonts w:ascii="Calibri" w:hAnsi="Calibri" w:cs="Calibri"/>
          <w:b/>
          <w:bCs/>
          <w:sz w:val="14"/>
          <w:szCs w:val="14"/>
          <w:lang w:val="pl-PL"/>
        </w:rPr>
        <w:t xml:space="preserve">Analizy kontrfaktyczne na poziomie przedsiębiorstw we współpracy z GUS  </w:t>
      </w:r>
      <w:r w:rsidRPr="00156F6A">
        <w:rPr>
          <w:rFonts w:ascii="Calibri" w:hAnsi="Calibri" w:cs="Calibri"/>
          <w:sz w:val="14"/>
          <w:szCs w:val="14"/>
          <w:lang w:val="pl-PL"/>
        </w:rPr>
        <w:t>- Wykonawca zastosowuje metodykę analizy kontrfaktycznej na poziomie przedsiębiorstw w ścisłej współpracy z GUS, o ile Zamawiający zdecyduje się skorzystać z prawa opcji w tym zakresie. Niemniej, nawet w trakcie realizacji podstawowego zakresu zamówienia, Wykonawca będzie do dyspozycji Zamawiającego, angażując się w prace przygotowawcze do zaplanowanej współpracy z GUS (m.in. wybór i operacjonalizacja odpowiednich wskaźników efektów, testowanie pokrycie ID-beneficjentów w danych z badań statystycznych GUS – SP/PNT). Natomiast po skorzystaniu z prawa opcji przez Zamawiającego, Wykonawca przygotuje odpowiednie zapytanie (skrypt/codebook - zgodne z zaleceniami GUS dla tego typu procedur analizy kontrfaktycznej, przedstawionymi Wykonawcy na początkowym etapie współpracy) do baz danych GUS. Zapytanie to, po uruchomieniu przez przedstawiciela GUS,  w sposób zautomatyzowany przeprowadzi odpowiednie dopasowanie beneficjentów z SSE do bliźniaczych (na podstawie uzgodnionego między stronami zestawu cech podobieństwa) względem nich nie-beneficjentów (metoda PSM / CEM lub równoważna) i oszacuje średnie parametry efektu (metoda Różnicy w różnicach / DiD lub równoważna – o których mowa w Planie ewaluacji). Współpraca Wykonawcy z GUS (formalnie za pośrednictwem Zamawiającego) będzie się odbywała w trybie „wieloiteracyjnym po omacku”, z uwagi na to, że przygotowanie poprawnego skryptu bez wglądu w dane jednostkowe objęte tajemnicą statystyczną, oraz uzyskanie satysfakcjonujących (wg kryteriów statystycznych) modeli dopasowania, może wymagać wielokrotnych prób i wprowadzania korekt przez Wykonawcę.</w:t>
      </w:r>
    </w:p>
    <w:p w14:paraId="213F5A24" w14:textId="77777777" w:rsidR="003E24C7" w:rsidRPr="00156F6A" w:rsidRDefault="003E24C7" w:rsidP="003E24C7">
      <w:pPr>
        <w:pStyle w:val="Tekstprzypisudolnego"/>
        <w:ind w:left="0" w:firstLine="0"/>
        <w:rPr>
          <w:rFonts w:ascii="Calibri" w:hAnsi="Calibri" w:cs="Calibri"/>
          <w:sz w:val="14"/>
          <w:szCs w:val="14"/>
          <w:lang w:val="pl-PL"/>
        </w:rPr>
      </w:pPr>
      <w:r w:rsidRPr="00156F6A">
        <w:rPr>
          <w:rFonts w:ascii="Calibri" w:hAnsi="Calibri" w:cs="Calibri"/>
          <w:sz w:val="14"/>
          <w:szCs w:val="14"/>
          <w:lang w:val="pl-PL"/>
        </w:rPr>
        <w:t xml:space="preserve">2) </w:t>
      </w:r>
      <w:r w:rsidRPr="00156F6A">
        <w:rPr>
          <w:rFonts w:ascii="Calibri" w:hAnsi="Calibri" w:cs="Calibri"/>
          <w:b/>
          <w:bCs/>
          <w:sz w:val="14"/>
          <w:szCs w:val="14"/>
          <w:lang w:val="pl-PL"/>
        </w:rPr>
        <w:t xml:space="preserve">Analizy kontrfaktyczne na poziomie przedsiębiorstw – bez współpracy z GUS </w:t>
      </w:r>
      <w:r w:rsidRPr="00156F6A">
        <w:rPr>
          <w:rFonts w:ascii="Calibri" w:hAnsi="Calibri" w:cs="Calibri"/>
          <w:sz w:val="14"/>
          <w:szCs w:val="14"/>
          <w:lang w:val="pl-PL"/>
        </w:rPr>
        <w:t xml:space="preserve">– Do zakresu zamówienia wprowadzony został alternatywny komponent analiz przyczynowych z perspektywy przedsiębiorstw, gdyby okazało się, że nie jest możliwe przeprowadzenie / zakończenie analiz kontrfaktycznych opartych na danych GUS i uwzględnienie ich w raporcie końcowym </w:t>
      </w:r>
    </w:p>
    <w:p w14:paraId="1671CCBB" w14:textId="437A6428" w:rsidR="003E24C7" w:rsidRPr="00156F6A" w:rsidRDefault="003E24C7" w:rsidP="003E24C7">
      <w:pPr>
        <w:pStyle w:val="Tekstprzypisudolnego"/>
        <w:ind w:left="0" w:firstLine="0"/>
        <w:rPr>
          <w:rFonts w:ascii="Calibri" w:hAnsi="Calibri" w:cs="Calibri"/>
          <w:sz w:val="14"/>
          <w:szCs w:val="14"/>
          <w:lang w:val="pl-PL"/>
        </w:rPr>
      </w:pPr>
      <w:r w:rsidRPr="00156F6A">
        <w:rPr>
          <w:rFonts w:ascii="Calibri" w:hAnsi="Calibri" w:cs="Calibri"/>
          <w:sz w:val="14"/>
          <w:szCs w:val="14"/>
          <w:lang w:val="pl-PL"/>
        </w:rPr>
        <w:t xml:space="preserve">3) Analizy kontrfaktyczne na poziomie JST - Propozycja analiz porównawczych JST, z wykorzystaniem progu odcięcia RDD+DID, nie jest przewidziana w Planie ewaluacji dla analiz na poziomie JST, a dla przedsiębiorstw. Jednakże Zamawiający w tym zakresie dokonuje modyfikacji, z uwagi na stosunkowo nieliczną grupę nieskutecznych wnioskodawców-przedsiębiorców, i brak możliwości zastosowania techniki RDD na poziomie analiz przedsiębiorstw. Jednocześnie Zamawiający zachęca wykonawcę do przeprowadzenia analogicznych analiz na grupie JST (objętych i nieobjętych inwestycjami w ramach programu PSI), przy zastosowaniu odpowiednio zdefiniowanego liniowego wskaźnika / indeksu, odcinającego JST tuż powyżej / poniżej progu kwalifikacji do programu. </w:t>
      </w:r>
      <w:r w:rsidR="00907D68">
        <w:rPr>
          <w:rFonts w:ascii="Calibri" w:hAnsi="Calibri" w:cs="Calibri"/>
          <w:sz w:val="14"/>
          <w:szCs w:val="14"/>
          <w:lang w:val="pl-PL"/>
        </w:rPr>
        <w:t>(…)</w:t>
      </w:r>
    </w:p>
  </w:footnote>
  <w:footnote w:id="7">
    <w:p w14:paraId="26C7D782"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Dokument roboczy służb Komisji Europejskiej dotyczący wspólnych metod oceny pomocy państwa, Bruksela, 28.05.2014 r., SWD (2014) 179 final (Commission Staff Working Document. Common methodology for State aid evaluation) https://competition-policy.ec.europa.eu/state-aid/legislation/modernisation/transparency-and-evaluation_en) dostęp 15.06.2025.</w:t>
      </w:r>
    </w:p>
  </w:footnote>
  <w:footnote w:id="8">
    <w:p w14:paraId="5BA36B32" w14:textId="1D5D9E2D" w:rsidR="003E24C7" w:rsidRPr="00156F6A" w:rsidRDefault="003E24C7" w:rsidP="00156F6A">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val="pl-PL"/>
        </w:rPr>
        <w:t>W ewaluacji programu PSI pod uwagę brana będzie Mapa pomocy regionalnej obowiązująca na lata 2022-2027, tj. obowiązująca w okresie w którym przedsiębiorcy-beneficjenci programu PSI będą uzysk</w:t>
      </w:r>
      <w:r w:rsidR="00811376">
        <w:rPr>
          <w:rFonts w:ascii="Calibri" w:hAnsi="Calibri" w:cs="Calibri"/>
          <w:sz w:val="14"/>
          <w:szCs w:val="14"/>
          <w:lang w:val="pl-PL"/>
        </w:rPr>
        <w:t xml:space="preserve">iwali nominalnie </w:t>
      </w:r>
      <w:r w:rsidRPr="00156F6A">
        <w:rPr>
          <w:rFonts w:ascii="Calibri" w:hAnsi="Calibri" w:cs="Calibri"/>
          <w:sz w:val="14"/>
          <w:szCs w:val="14"/>
          <w:lang w:val="pl-PL"/>
        </w:rPr>
        <w:t>najwyższe wartości pomocy (zwolnień od podatku). Ewaluator nie jest zobowiązany w prowadzonych analizach na poziomie grup regionów. brać pod uwagę wcześniejszej Mapy pomocy regionalnej (por. https://www.parp.gov.pl/mapa-pomocy-regionalnej-dla-polski).</w:t>
      </w:r>
    </w:p>
  </w:footnote>
  <w:footnote w:id="9">
    <w:p w14:paraId="27543641" w14:textId="77777777" w:rsidR="003E24C7" w:rsidRPr="00156F6A" w:rsidRDefault="003E24C7" w:rsidP="003E24C7">
      <w:pPr>
        <w:pStyle w:val="Tekstprzypisudolnego"/>
        <w:tabs>
          <w:tab w:val="left" w:pos="567"/>
        </w:tabs>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Zlecenie Wykonawcy prac objętych w ramach </w:t>
      </w:r>
      <w:r w:rsidRPr="00156F6A">
        <w:rPr>
          <w:rFonts w:ascii="Calibri" w:hAnsi="Calibri" w:cs="Calibri"/>
          <w:sz w:val="14"/>
          <w:szCs w:val="14"/>
          <w:lang w:val="pl-PL"/>
        </w:rPr>
        <w:t xml:space="preserve">niniejszego </w:t>
      </w:r>
      <w:r w:rsidRPr="00156F6A">
        <w:rPr>
          <w:rFonts w:ascii="Calibri" w:hAnsi="Calibri" w:cs="Calibri"/>
          <w:sz w:val="14"/>
          <w:szCs w:val="14"/>
        </w:rPr>
        <w:t xml:space="preserve">zamówienia </w:t>
      </w:r>
      <w:r w:rsidRPr="00156F6A">
        <w:rPr>
          <w:rFonts w:ascii="Calibri" w:hAnsi="Calibri" w:cs="Calibri"/>
          <w:sz w:val="14"/>
          <w:szCs w:val="14"/>
          <w:lang w:val="pl-PL"/>
        </w:rPr>
        <w:t xml:space="preserve">tzw. prawem opcji, </w:t>
      </w:r>
      <w:r w:rsidRPr="00156F6A">
        <w:rPr>
          <w:rFonts w:ascii="Calibri" w:hAnsi="Calibri" w:cs="Calibri"/>
          <w:sz w:val="14"/>
          <w:szCs w:val="14"/>
        </w:rPr>
        <w:t>nie wymaga zawarcia aneksu do umowy</w:t>
      </w:r>
      <w:r w:rsidRPr="00156F6A">
        <w:rPr>
          <w:rFonts w:ascii="Calibri" w:hAnsi="Calibri" w:cs="Calibri"/>
          <w:sz w:val="14"/>
          <w:szCs w:val="14"/>
          <w:lang w:val="pl-PL"/>
        </w:rPr>
        <w:t xml:space="preserve">. </w:t>
      </w:r>
    </w:p>
  </w:footnote>
  <w:footnote w:id="10">
    <w:p w14:paraId="64B23454" w14:textId="77777777" w:rsidR="003E24C7" w:rsidRPr="00156F6A" w:rsidRDefault="003E24C7" w:rsidP="003E24C7">
      <w:pPr>
        <w:pStyle w:val="Tekstprzypisudolnego"/>
        <w:ind w:left="0" w:hanging="11"/>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Sformalizowanie </w:t>
      </w:r>
      <w:r w:rsidRPr="00156F6A">
        <w:rPr>
          <w:rFonts w:ascii="Calibri" w:hAnsi="Calibri" w:cs="Calibri"/>
          <w:sz w:val="14"/>
          <w:szCs w:val="14"/>
          <w:lang w:val="pl-PL"/>
        </w:rPr>
        <w:t xml:space="preserve">ewentualnej </w:t>
      </w:r>
      <w:r w:rsidRPr="00156F6A">
        <w:rPr>
          <w:rFonts w:ascii="Calibri" w:hAnsi="Calibri" w:cs="Calibri"/>
          <w:sz w:val="14"/>
          <w:szCs w:val="14"/>
        </w:rPr>
        <w:t xml:space="preserve">współpracy GUS z </w:t>
      </w:r>
      <w:r w:rsidRPr="00156F6A">
        <w:rPr>
          <w:rFonts w:ascii="Calibri" w:hAnsi="Calibri" w:cs="Calibri"/>
          <w:sz w:val="14"/>
          <w:szCs w:val="14"/>
          <w:lang w:val="pl-PL"/>
        </w:rPr>
        <w:t xml:space="preserve">Zamawiającym </w:t>
      </w:r>
      <w:r w:rsidRPr="00156F6A">
        <w:rPr>
          <w:rFonts w:ascii="Calibri" w:hAnsi="Calibri" w:cs="Calibri"/>
          <w:sz w:val="14"/>
          <w:szCs w:val="14"/>
        </w:rPr>
        <w:t>odbędzie się na drodze odrębnej umowy</w:t>
      </w:r>
      <w:r w:rsidRPr="00156F6A">
        <w:rPr>
          <w:rFonts w:ascii="Calibri" w:hAnsi="Calibri" w:cs="Calibri"/>
          <w:sz w:val="14"/>
          <w:szCs w:val="14"/>
          <w:lang w:val="pl-PL"/>
        </w:rPr>
        <w:t>. Koszty prac GUS związane z przygotowaniem danych i współpracą z Zamawiającym przy pracach Wykonawcy objętych prawem opcji, pokryje Zamawiający (o ile zdecyduje się skorzystać z prawa opcji) w ramach wspomnianej odrębnej umowy z GUS, i nie stanowić one będą zobowiązania Wykonawcy niniejszego zamówienia wobec GUS. W związku z tym koszty GUS nie zostały uwzględnione w ramach oszacowania kosztów prac Wykonawcy w ramach niniejszego zamówienia. Na</w:t>
      </w:r>
      <w:r w:rsidRPr="00156F6A">
        <w:rPr>
          <w:rFonts w:ascii="Calibri" w:hAnsi="Calibri" w:cs="Calibri"/>
          <w:sz w:val="14"/>
          <w:szCs w:val="14"/>
        </w:rPr>
        <w:t xml:space="preserve"> mocy</w:t>
      </w:r>
      <w:r w:rsidRPr="00156F6A">
        <w:rPr>
          <w:rFonts w:ascii="Calibri" w:hAnsi="Calibri" w:cs="Calibri"/>
          <w:sz w:val="14"/>
          <w:szCs w:val="14"/>
          <w:lang w:val="pl-PL"/>
        </w:rPr>
        <w:t xml:space="preserve"> tej odrębnej umowy, współpraca na linii GUS - Wykonawcą ewaluacji, będzie odbywała się za pośrednictwem Zamawiającego. </w:t>
      </w:r>
    </w:p>
  </w:footnote>
  <w:footnote w:id="11">
    <w:p w14:paraId="238E56C1" w14:textId="77777777" w:rsidR="003E24C7" w:rsidRPr="00156F6A" w:rsidRDefault="003E24C7" w:rsidP="00156F6A">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lang w:val="pl-PL"/>
        </w:rPr>
        <w:t>„Z przyczyn niezależnych od Zamawiającego i Wykonawcy, lub wynikających z przedłużających się procedur mających wpływ na przebieg realizacji zamówienia – tj. wyboru Wykonawcy, pozyskania danych z Głównego Urzędu Statystycznego (na potrzeby realizacji przedmiotu umowy objętego prawem opcji) lub przekazania/negocjacji/odbioru Raportu z ewaluacji w Komisji Europejskiej - uniemożliwiających wykonanie przedmiotu umowy lub prawidłową realizację zadań objętych przedmiotem umowy w pierwotnych terminach, konieczna stanie się modyfikacja terminów wskazanych w OPZ lub wydłużenie terminu końcowego umowy o czas niezbędny do zakończenia wykonania przedmiotu umowy w sposób należyty, jednak nie dłużej niż o 6 miesięcy w zakresie terminu końcowego.”</w:t>
      </w:r>
    </w:p>
  </w:footnote>
  <w:footnote w:id="12">
    <w:p w14:paraId="26A2F498" w14:textId="496131D7" w:rsidR="003E24C7" w:rsidRPr="00156F6A" w:rsidRDefault="003E24C7" w:rsidP="003E24C7">
      <w:pPr>
        <w:pStyle w:val="Tekstprzypisudolnego"/>
        <w:ind w:firstLine="142"/>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Propozycja analiz porównawczych JST, z wykorzystaniem progu odcięcia RDD+DID, nie jest przewidziana w Planie ewaluacji dla analiz na poziomie JST, a dla przedsiębiorstw. Jednakże Zamawiający w tym zakresie dokonuje modyfikacji, z uwagi na stosunkowo nieliczną grupę nieskutecznych wnioskodawców-przedsiębiorców, i brak możliwości zastosowania techniki RDD na poziomie analiz przedsiębiorstw. Jednocześnie Zamawiający zachęca wykonawcę do przeprowadzenia analogicznych analiz na grupie JST (objętych i nieobjętych inwestycjami w ramach programu PSI), przy zastosowaniu odpowiednio zdefiniowanego liniowego wskaźnika / indeksu, odcinającego JST tuż powyżej / poniżej progu kwalifikacji do programu. </w:t>
      </w:r>
      <w:r w:rsidR="00907D68">
        <w:rPr>
          <w:rFonts w:ascii="Calibri" w:hAnsi="Calibri" w:cs="Calibri"/>
          <w:sz w:val="14"/>
          <w:szCs w:val="14"/>
        </w:rPr>
        <w:t>(…)</w:t>
      </w:r>
    </w:p>
  </w:footnote>
  <w:footnote w:id="13">
    <w:p w14:paraId="548E33D3"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val="pl-PL"/>
        </w:rPr>
        <w:t xml:space="preserve">Szczegółowo poszczególne podejścia i sposób ich wykonania zostały wyspecyfikowane w Planie ewaluacji. </w:t>
      </w:r>
    </w:p>
  </w:footnote>
  <w:footnote w:id="14">
    <w:p w14:paraId="6E66FFDD" w14:textId="77777777" w:rsidR="003E24C7" w:rsidRPr="00156F6A" w:rsidRDefault="003E24C7" w:rsidP="002107C8">
      <w:pPr>
        <w:pStyle w:val="Tekstprzypisudolnego"/>
        <w:ind w:left="0" w:firstLine="0"/>
        <w:rPr>
          <w:rFonts w:ascii="Calibri" w:hAnsi="Calibri" w:cs="Calibri"/>
          <w:sz w:val="14"/>
          <w:szCs w:val="14"/>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Przywołana procedura przebiega następująco: “1. Na początku do GUS przekazywana jest lista beneficjentów interwencji, będących przedmiotem zainteresowania ewaluatora. 2. Na podstawie numerów REGON i NIP beneficjentów, GUS identyfikuje te przedsiębiorstwa i oznacza je w swoich bazach. Następnie ewaluator opracowuje odpowiednie kody do analizy danych (skrypt) i przekazuje je GUS. 4. GUS, korzystając z tego samego oprogramowania do analiz statystycznych, uruchamia kod, który w pierwszym kroku dobiera pary „statystycznych bliźniaków” do beneficjentów (spośród populacji pozostałych firm, których danymi dysponuje), a w drugim kroku oblicza określone wskaźniki efektów interwencji. 5. W końcu GUS przekazuje wyniki analiz ewaluatorowi, który ocenia jakość uzyskanego dopasowania i stabilność oszacowanych efektów (procedura może być powtarzana do uzyskania satysfakcjonującego dopasowania i stabilnych wyników oszacowań).</w:t>
      </w:r>
    </w:p>
    <w:p w14:paraId="4BB53E55" w14:textId="21DBBD03" w:rsidR="003E24C7" w:rsidRPr="00156F6A" w:rsidRDefault="003E24C7" w:rsidP="003E24C7">
      <w:pPr>
        <w:pStyle w:val="Tekstprzypisudolnego"/>
        <w:ind w:left="0" w:firstLine="0"/>
        <w:rPr>
          <w:rFonts w:ascii="Calibri" w:hAnsi="Calibri" w:cs="Calibri"/>
          <w:sz w:val="14"/>
          <w:szCs w:val="14"/>
          <w:lang w:val="pl-PL"/>
        </w:rPr>
      </w:pPr>
      <w:r w:rsidRPr="00156F6A">
        <w:rPr>
          <w:rFonts w:ascii="Calibri" w:hAnsi="Calibri" w:cs="Calibri"/>
          <w:sz w:val="14"/>
          <w:szCs w:val="14"/>
        </w:rPr>
        <w:t>W tym przypadku, analizy są wykonywane bezpośrednio na danych jednostkowych GUS. Tajemnica statystyczna jest nadal zachowana tj. podmiot zewnętrzny nie ma</w:t>
      </w:r>
      <w:r w:rsidR="002107C8">
        <w:rPr>
          <w:rFonts w:ascii="Calibri" w:hAnsi="Calibri" w:cs="Calibri"/>
          <w:sz w:val="14"/>
          <w:szCs w:val="14"/>
        </w:rPr>
        <w:t xml:space="preserve"> </w:t>
      </w:r>
      <w:r w:rsidRPr="00156F6A">
        <w:rPr>
          <w:rFonts w:ascii="Calibri" w:hAnsi="Calibri" w:cs="Calibri"/>
          <w:sz w:val="14"/>
          <w:szCs w:val="14"/>
        </w:rPr>
        <w:t>wglądu w dane jednostkowe, a jedynie planuje i zdalnie wspomaga proces prowadzenia analiz przez pracowników GUS (</w:t>
      </w:r>
      <w:r w:rsidRPr="00156F6A">
        <w:rPr>
          <w:rFonts w:ascii="Calibri" w:hAnsi="Calibri" w:cs="Calibri"/>
          <w:sz w:val="14"/>
          <w:szCs w:val="14"/>
          <w:lang w:val="pl-PL"/>
        </w:rPr>
        <w:t>Por. tzw. „procedura druga (alternatywna)”, scharakteryzowana m.in. w publikacji PARP: Herman-Pawłowska K., Pokorski J. i in. (red.), „Ewaluacja oparta na teorii w złożonym otoczeniu  społeczno-ekonomicznym”, PARP, Warszawa 2017, s. 103-104). (</w:t>
      </w:r>
      <w:hyperlink r:id="rId1" w:history="1">
        <w:r w:rsidRPr="00156F6A">
          <w:rPr>
            <w:rStyle w:val="Hipercze"/>
            <w:rFonts w:ascii="Calibri" w:hAnsi="Calibri" w:cs="Calibri"/>
            <w:sz w:val="14"/>
            <w:szCs w:val="14"/>
            <w:lang w:val="pl-PL"/>
          </w:rPr>
          <w:t>https://www.parp.gov.pl/storage/publications/pdf/ewaluacja%20oparta%20na%20teorii%20w%20zoonym%20otoczeniu%20spoeczno-ekonomicznym.pdf</w:t>
        </w:r>
      </w:hyperlink>
      <w:r w:rsidRPr="00156F6A">
        <w:rPr>
          <w:rFonts w:ascii="Calibri" w:hAnsi="Calibri" w:cs="Calibri"/>
          <w:sz w:val="14"/>
          <w:szCs w:val="14"/>
          <w:lang w:val="pl-PL"/>
        </w:rPr>
        <w:t>, dostęp 15.06.2025)</w:t>
      </w:r>
    </w:p>
    <w:p w14:paraId="032519F3" w14:textId="77777777" w:rsidR="003E24C7" w:rsidRPr="00156F6A" w:rsidRDefault="003E24C7" w:rsidP="003E24C7">
      <w:pPr>
        <w:pStyle w:val="Tekstprzypisudolnego"/>
        <w:ind w:left="0" w:firstLine="0"/>
        <w:rPr>
          <w:rFonts w:ascii="Calibri" w:hAnsi="Calibri" w:cs="Calibri"/>
          <w:sz w:val="14"/>
          <w:szCs w:val="14"/>
          <w:lang w:val="pl-PL"/>
        </w:rPr>
      </w:pPr>
    </w:p>
  </w:footnote>
  <w:footnote w:id="15">
    <w:p w14:paraId="4AFE6F9A"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Wskazania dot. ogólnej specyfikacji produktów są zgodne ze standardami stosowanymi</w:t>
      </w:r>
      <w:r w:rsidRPr="00156F6A">
        <w:rPr>
          <w:rFonts w:ascii="Calibri" w:hAnsi="Calibri" w:cs="Calibri"/>
          <w:sz w:val="14"/>
          <w:szCs w:val="14"/>
          <w:lang w:val="pl-PL"/>
        </w:rPr>
        <w:t xml:space="preserve"> m.in.</w:t>
      </w:r>
      <w:r w:rsidRPr="00156F6A">
        <w:rPr>
          <w:rFonts w:ascii="Calibri" w:hAnsi="Calibri" w:cs="Calibri"/>
          <w:sz w:val="14"/>
          <w:szCs w:val="14"/>
        </w:rPr>
        <w:t xml:space="preserve"> przez Ministerstwo Funduszy i Polityki Regionalnej i zostały zaadoptowane do potrzeb niniejszego zamówienia (por. </w:t>
      </w:r>
      <w:hyperlink r:id="rId2" w:history="1">
        <w:r w:rsidRPr="00156F6A">
          <w:rPr>
            <w:rStyle w:val="Hipercze"/>
            <w:rFonts w:ascii="Calibri" w:hAnsi="Calibri" w:cs="Calibri"/>
            <w:sz w:val="14"/>
            <w:szCs w:val="14"/>
          </w:rPr>
          <w:t>https://miir.bip.gov.pl/fobjects/download/493781/zal_1_sopz_89kr18-pdf</w:t>
        </w:r>
      </w:hyperlink>
      <w:r w:rsidRPr="00156F6A">
        <w:rPr>
          <w:rFonts w:ascii="Calibri" w:hAnsi="Calibri" w:cs="Calibri"/>
          <w:sz w:val="14"/>
          <w:szCs w:val="14"/>
        </w:rPr>
        <w:t>, dostęp 16.06.2025)</w:t>
      </w:r>
      <w:r w:rsidRPr="00156F6A">
        <w:rPr>
          <w:rFonts w:ascii="Calibri" w:hAnsi="Calibri" w:cs="Calibri"/>
          <w:sz w:val="14"/>
          <w:szCs w:val="14"/>
          <w:lang w:val="pl-PL"/>
        </w:rPr>
        <w:t>.</w:t>
      </w:r>
    </w:p>
  </w:footnote>
  <w:footnote w:id="16">
    <w:p w14:paraId="1E0C53F8" w14:textId="77777777" w:rsidR="003E24C7" w:rsidRPr="00156F6A" w:rsidRDefault="003E24C7" w:rsidP="003E24C7">
      <w:pPr>
        <w:pStyle w:val="Tekstprzypisudolnego"/>
        <w:ind w:left="0" w:firstLine="0"/>
        <w:rPr>
          <w:rFonts w:ascii="Calibri" w:hAnsi="Calibri" w:cs="Calibri"/>
          <w:sz w:val="14"/>
          <w:szCs w:val="14"/>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Wytyczne w zakresie ewaluacji polityki spójności na lata 2014-2020 lub Wytyczne dotyczące ewaluacji polityki spójności na lata 2021-2027</w:t>
      </w:r>
    </w:p>
  </w:footnote>
  <w:footnote w:id="17">
    <w:p w14:paraId="59FE0F95" w14:textId="77777777" w:rsidR="003E24C7" w:rsidRPr="00156F6A" w:rsidRDefault="003E24C7" w:rsidP="003E24C7">
      <w:pPr>
        <w:pStyle w:val="Tekstprzypisudolnego"/>
        <w:ind w:left="0" w:firstLine="0"/>
        <w:rPr>
          <w:rFonts w:ascii="Calibri" w:hAnsi="Calibri" w:cs="Calibri"/>
          <w:sz w:val="14"/>
          <w:szCs w:val="14"/>
          <w:lang w:val="pl-PL"/>
        </w:rPr>
      </w:pPr>
      <w:r w:rsidRPr="00156F6A">
        <w:rPr>
          <w:rStyle w:val="Odwoanieprzypisudolnego"/>
          <w:rFonts w:ascii="Calibri" w:eastAsiaTheme="majorEastAsia" w:hAnsi="Calibri" w:cs="Calibri"/>
          <w:sz w:val="14"/>
          <w:szCs w:val="14"/>
        </w:rPr>
        <w:footnoteRef/>
      </w:r>
      <w:r w:rsidRPr="00156F6A">
        <w:rPr>
          <w:rFonts w:ascii="Calibri" w:hAnsi="Calibri" w:cs="Calibri"/>
          <w:sz w:val="14"/>
          <w:szCs w:val="14"/>
        </w:rPr>
        <w:t xml:space="preserve"> </w:t>
      </w:r>
      <w:r w:rsidRPr="00156F6A">
        <w:rPr>
          <w:rFonts w:ascii="Calibri" w:hAnsi="Calibri" w:cs="Calibri"/>
          <w:sz w:val="14"/>
          <w:szCs w:val="14"/>
          <w:lang w:val="pl-PL"/>
        </w:rPr>
        <w:t xml:space="preserve">Załączniki mogą zostać przekazane Zmawiającemu wraz z „Raportem końcowym w wersji zamkniętej”, przygotowanej na etapie asysty powykonawczej. </w:t>
      </w:r>
    </w:p>
  </w:footnote>
  <w:footnote w:id="18">
    <w:p w14:paraId="0CDD7044" w14:textId="7309EFE1" w:rsidR="003E24C7" w:rsidRPr="00156F6A" w:rsidRDefault="003E24C7" w:rsidP="003E24C7">
      <w:pPr>
        <w:spacing w:after="0"/>
        <w:jc w:val="both"/>
        <w:rPr>
          <w:rFonts w:cs="Calibri"/>
          <w:sz w:val="14"/>
          <w:szCs w:val="14"/>
        </w:rPr>
      </w:pPr>
      <w:r w:rsidRPr="00156F6A">
        <w:rPr>
          <w:rStyle w:val="Odwoanieprzypisudolnego"/>
          <w:rFonts w:cs="Calibri"/>
          <w:sz w:val="14"/>
          <w:szCs w:val="14"/>
        </w:rPr>
        <w:footnoteRef/>
      </w:r>
      <w:r w:rsidRPr="00156F6A">
        <w:rPr>
          <w:rFonts w:cs="Calibri"/>
          <w:sz w:val="14"/>
          <w:szCs w:val="14"/>
        </w:rPr>
        <w:t xml:space="preserve"> Wykonawca na dowolnym etapie prac, w okresie objętym zamówieniem, na prośbę Zamawiającego przedstawi rezultaty zamówienia w formie publicznej prezentacji multimedialnej nie więcej niż na 3 spotkaniach, w terminach i miejscu (co do zasady na terenie m. st. Warszawy; jednakże możliwe uczestnictwo Wykonawcy w 1-2 spotkaniach/warsztatach - w tym w języku angielskim/ za granicą - w Brukseli) wskazanym przez Zamawiającego. Zakres prezentacji na poszczególnych spotkaniach może być różny, w zależności od audytorium, etapu prac, potrzeb Zamawiającego itp. Zapewnienie odpowiednich zasobów techniczno-organizacyjnych (m.in. sala, sprzęt multimedialny</w:t>
      </w:r>
      <w:r w:rsidR="002107C8">
        <w:rPr>
          <w:rFonts w:cs="Calibri"/>
          <w:sz w:val="14"/>
          <w:szCs w:val="14"/>
        </w:rPr>
        <w:t xml:space="preserve"> i</w:t>
      </w:r>
      <w:r w:rsidRPr="00156F6A">
        <w:rPr>
          <w:rFonts w:cs="Calibri"/>
          <w:sz w:val="14"/>
          <w:szCs w:val="14"/>
        </w:rPr>
        <w:t xml:space="preserve">tp.) na potrzeby ww. publicznej prezentacji nie będzie zadaniem Wykonawcy. Z kolei zapewnienie odpowiedniego transportu i zakwaterowania (o ile będzie miało zastosowanie) na potrzeby udziału przedstawicieli Wykonawcy w ww. spotkaniach należy do zadań Wykonawcy (nie dotyczy transportu i zakwaterowania za granicą – o ile będzie miało to zastosowanie). O konieczności udziału Wykonawcy w ww. spotkaniach Zamawiający poinformuje co najmniej 7 dni przed ich planowanym terminem.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71E5"/>
    <w:multiLevelType w:val="hybridMultilevel"/>
    <w:tmpl w:val="48B6F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FA0A94"/>
    <w:multiLevelType w:val="hybridMultilevel"/>
    <w:tmpl w:val="C00E6C4C"/>
    <w:lvl w:ilvl="0" w:tplc="576080C6">
      <w:start w:val="1"/>
      <w:numFmt w:val="decimal"/>
      <w:lvlText w:val="%1)"/>
      <w:lvlJc w:val="left"/>
      <w:pPr>
        <w:ind w:left="1170" w:hanging="8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B84ACF"/>
    <w:multiLevelType w:val="hybridMultilevel"/>
    <w:tmpl w:val="7D18A030"/>
    <w:lvl w:ilvl="0" w:tplc="27D0A0CE">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87068CD"/>
    <w:multiLevelType w:val="hybridMultilevel"/>
    <w:tmpl w:val="395844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9C7754"/>
    <w:multiLevelType w:val="hybridMultilevel"/>
    <w:tmpl w:val="A190ADF4"/>
    <w:lvl w:ilvl="0" w:tplc="0410000F">
      <w:start w:val="1"/>
      <w:numFmt w:val="decimal"/>
      <w:lvlText w:val="%1."/>
      <w:lvlJc w:val="left"/>
      <w:pPr>
        <w:ind w:left="720" w:hanging="360"/>
      </w:pPr>
    </w:lvl>
    <w:lvl w:ilvl="1" w:tplc="04100019">
      <w:start w:val="1"/>
      <w:numFmt w:val="lowerLetter"/>
      <w:lvlText w:val="%2."/>
      <w:lvlJc w:val="left"/>
      <w:pPr>
        <w:ind w:left="1778" w:hanging="360"/>
      </w:pPr>
    </w:lvl>
    <w:lvl w:ilvl="2" w:tplc="04100005">
      <w:start w:val="1"/>
      <w:numFmt w:val="bullet"/>
      <w:lvlText w:val=""/>
      <w:lvlJc w:val="left"/>
      <w:pPr>
        <w:ind w:left="2340" w:hanging="360"/>
      </w:pPr>
      <w:rPr>
        <w:rFonts w:ascii="Wingdings" w:hAnsi="Wingdings" w:hint="default"/>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09151FB6"/>
    <w:multiLevelType w:val="multilevel"/>
    <w:tmpl w:val="F62CB77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984F6B"/>
    <w:multiLevelType w:val="hybridMultilevel"/>
    <w:tmpl w:val="73749B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A66D86"/>
    <w:multiLevelType w:val="hybridMultilevel"/>
    <w:tmpl w:val="D73EE9D6"/>
    <w:lvl w:ilvl="0" w:tplc="FFFFFFFF">
      <w:start w:val="1"/>
      <w:numFmt w:val="bullet"/>
      <w:lvlText w:val="–"/>
      <w:lvlJc w:val="left"/>
      <w:pPr>
        <w:tabs>
          <w:tab w:val="num" w:pos="720"/>
        </w:tabs>
        <w:ind w:left="720" w:hanging="360"/>
      </w:pPr>
      <w:rPr>
        <w:rFonts w:ascii="Times New Roman" w:hAnsi="Times New Roman" w:cs="Times New Roman" w:hint="default"/>
      </w:rPr>
    </w:lvl>
    <w:lvl w:ilvl="1" w:tplc="AC1ADE30">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E41E29"/>
    <w:multiLevelType w:val="hybridMultilevel"/>
    <w:tmpl w:val="85825C2C"/>
    <w:lvl w:ilvl="0" w:tplc="0415000D">
      <w:start w:val="8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2F4ED0"/>
    <w:multiLevelType w:val="hybridMultilevel"/>
    <w:tmpl w:val="DC36C718"/>
    <w:lvl w:ilvl="0" w:tplc="BDCA8E5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06B0188"/>
    <w:multiLevelType w:val="multilevel"/>
    <w:tmpl w:val="1C78AF58"/>
    <w:lvl w:ilvl="0">
      <w:start w:val="1"/>
      <w:numFmt w:val="bullet"/>
      <w:lvlText w:val="-"/>
      <w:lvlJc w:val="left"/>
      <w:pPr>
        <w:tabs>
          <w:tab w:val="num" w:pos="720"/>
        </w:tabs>
        <w:ind w:left="720" w:hanging="360"/>
      </w:pPr>
      <w:rPr>
        <w:rFonts w:ascii="Calibri" w:hAnsi="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FF0647"/>
    <w:multiLevelType w:val="hybridMultilevel"/>
    <w:tmpl w:val="3C0C1E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3C516D2"/>
    <w:multiLevelType w:val="hybridMultilevel"/>
    <w:tmpl w:val="7812B89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4181BFC"/>
    <w:multiLevelType w:val="hybridMultilevel"/>
    <w:tmpl w:val="7E9A3F22"/>
    <w:lvl w:ilvl="0" w:tplc="27D0A0CE">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15D82540"/>
    <w:multiLevelType w:val="hybridMultilevel"/>
    <w:tmpl w:val="7CD6B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E66FD1"/>
    <w:multiLevelType w:val="multilevel"/>
    <w:tmpl w:val="F62CB77E"/>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CEE049F"/>
    <w:multiLevelType w:val="hybridMultilevel"/>
    <w:tmpl w:val="B4F8393E"/>
    <w:lvl w:ilvl="0" w:tplc="9EE2B62C">
      <w:start w:val="1"/>
      <w:numFmt w:val="decimal"/>
      <w:lvlText w:val="%1)"/>
      <w:lvlJc w:val="left"/>
      <w:pPr>
        <w:ind w:left="1080" w:hanging="360"/>
      </w:pPr>
      <w:rPr>
        <w:rFonts w:hint="default"/>
      </w:rPr>
    </w:lvl>
    <w:lvl w:ilvl="1" w:tplc="5B6C9CAA">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1DE1052A"/>
    <w:multiLevelType w:val="multilevel"/>
    <w:tmpl w:val="6DDCEBAE"/>
    <w:lvl w:ilvl="0">
      <w:start w:val="3"/>
      <w:numFmt w:val="decimal"/>
      <w:lvlText w:val="%1)"/>
      <w:lvlJc w:val="left"/>
      <w:pPr>
        <w:ind w:left="720" w:hanging="360"/>
      </w:pPr>
    </w:lvl>
    <w:lvl w:ilvl="1">
      <w:start w:val="1"/>
      <w:numFmt w:val="lowerLetter"/>
      <w:lvlText w:val="%2)"/>
      <w:lvlJc w:val="left"/>
      <w:pPr>
        <w:ind w:left="786" w:hanging="360"/>
      </w:pPr>
      <w:rPr>
        <w:rFonts w:ascii="Calibri" w:eastAsia="Calibri" w:hAnsi="Calibri" w:cs="Calibri" w:hint="default"/>
      </w:rPr>
    </w:lvl>
    <w:lvl w:ilvl="2">
      <w:start w:val="1"/>
      <w:numFmt w:val="lowerRoman"/>
      <w:lvlText w:val="%3."/>
      <w:lvlJc w:val="right"/>
      <w:pPr>
        <w:ind w:left="2160" w:hanging="180"/>
      </w:pPr>
      <w:rPr>
        <w:rFonts w:cs="Times New Roman"/>
      </w:r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decimal"/>
      <w:lvlText w:val="%6)"/>
      <w:lvlJc w:val="left"/>
      <w:pPr>
        <w:ind w:left="4500" w:hanging="360"/>
      </w:pPr>
      <w:rPr>
        <w:b/>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1F664661"/>
    <w:multiLevelType w:val="hybridMultilevel"/>
    <w:tmpl w:val="9B967A5E"/>
    <w:lvl w:ilvl="0" w:tplc="0415000F">
      <w:start w:val="1"/>
      <w:numFmt w:val="decimal"/>
      <w:lvlText w:val="%1."/>
      <w:lvlJc w:val="left"/>
      <w:pPr>
        <w:ind w:left="1079" w:hanging="360"/>
      </w:pPr>
    </w:lvl>
    <w:lvl w:ilvl="1" w:tplc="04150019" w:tentative="1">
      <w:start w:val="1"/>
      <w:numFmt w:val="lowerLetter"/>
      <w:lvlText w:val="%2."/>
      <w:lvlJc w:val="left"/>
      <w:pPr>
        <w:ind w:left="1799" w:hanging="360"/>
      </w:pPr>
    </w:lvl>
    <w:lvl w:ilvl="2" w:tplc="0415001B" w:tentative="1">
      <w:start w:val="1"/>
      <w:numFmt w:val="lowerRoman"/>
      <w:lvlText w:val="%3."/>
      <w:lvlJc w:val="right"/>
      <w:pPr>
        <w:ind w:left="2519" w:hanging="180"/>
      </w:pPr>
    </w:lvl>
    <w:lvl w:ilvl="3" w:tplc="0415000F" w:tentative="1">
      <w:start w:val="1"/>
      <w:numFmt w:val="decimal"/>
      <w:lvlText w:val="%4."/>
      <w:lvlJc w:val="left"/>
      <w:pPr>
        <w:ind w:left="3239" w:hanging="360"/>
      </w:pPr>
    </w:lvl>
    <w:lvl w:ilvl="4" w:tplc="04150019" w:tentative="1">
      <w:start w:val="1"/>
      <w:numFmt w:val="lowerLetter"/>
      <w:lvlText w:val="%5."/>
      <w:lvlJc w:val="left"/>
      <w:pPr>
        <w:ind w:left="3959" w:hanging="360"/>
      </w:pPr>
    </w:lvl>
    <w:lvl w:ilvl="5" w:tplc="0415001B" w:tentative="1">
      <w:start w:val="1"/>
      <w:numFmt w:val="lowerRoman"/>
      <w:lvlText w:val="%6."/>
      <w:lvlJc w:val="right"/>
      <w:pPr>
        <w:ind w:left="4679" w:hanging="180"/>
      </w:pPr>
    </w:lvl>
    <w:lvl w:ilvl="6" w:tplc="0415000F" w:tentative="1">
      <w:start w:val="1"/>
      <w:numFmt w:val="decimal"/>
      <w:lvlText w:val="%7."/>
      <w:lvlJc w:val="left"/>
      <w:pPr>
        <w:ind w:left="5399" w:hanging="360"/>
      </w:pPr>
    </w:lvl>
    <w:lvl w:ilvl="7" w:tplc="04150019" w:tentative="1">
      <w:start w:val="1"/>
      <w:numFmt w:val="lowerLetter"/>
      <w:lvlText w:val="%8."/>
      <w:lvlJc w:val="left"/>
      <w:pPr>
        <w:ind w:left="6119" w:hanging="360"/>
      </w:pPr>
    </w:lvl>
    <w:lvl w:ilvl="8" w:tplc="0415001B" w:tentative="1">
      <w:start w:val="1"/>
      <w:numFmt w:val="lowerRoman"/>
      <w:lvlText w:val="%9."/>
      <w:lvlJc w:val="right"/>
      <w:pPr>
        <w:ind w:left="6839" w:hanging="180"/>
      </w:pPr>
    </w:lvl>
  </w:abstractNum>
  <w:abstractNum w:abstractNumId="19" w15:restartNumberingAfterBreak="0">
    <w:nsid w:val="1FD565DA"/>
    <w:multiLevelType w:val="hybridMultilevel"/>
    <w:tmpl w:val="4140A98A"/>
    <w:lvl w:ilvl="0" w:tplc="14C886F0">
      <w:start w:val="1"/>
      <w:numFmt w:val="bullet"/>
      <w:lvlText w:val="-"/>
      <w:lvlJc w:val="left"/>
      <w:pPr>
        <w:ind w:left="720" w:hanging="360"/>
      </w:pPr>
      <w:rPr>
        <w:rFonts w:ascii="Calibri" w:hAnsi="Calibri"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022760C"/>
    <w:multiLevelType w:val="hybridMultilevel"/>
    <w:tmpl w:val="E52204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E646E6"/>
    <w:multiLevelType w:val="hybridMultilevel"/>
    <w:tmpl w:val="314EEBD6"/>
    <w:lvl w:ilvl="0" w:tplc="FFFFFFFF">
      <w:start w:val="1"/>
      <w:numFmt w:val="bullet"/>
      <w:lvlText w:val="–"/>
      <w:lvlJc w:val="left"/>
      <w:pPr>
        <w:tabs>
          <w:tab w:val="num" w:pos="720"/>
        </w:tabs>
        <w:ind w:left="720" w:hanging="360"/>
      </w:pPr>
      <w:rPr>
        <w:rFonts w:ascii="Times New Roman" w:hAnsi="Times New Roman" w:cs="Times New Roman" w:hint="default"/>
      </w:rPr>
    </w:lvl>
    <w:lvl w:ilvl="1" w:tplc="AC1ADE30">
      <w:start w:val="4"/>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1BF4CAB"/>
    <w:multiLevelType w:val="hybridMultilevel"/>
    <w:tmpl w:val="1F822A3A"/>
    <w:lvl w:ilvl="0" w:tplc="AC3AAD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6D313FF"/>
    <w:multiLevelType w:val="hybridMultilevel"/>
    <w:tmpl w:val="8AFA0AE8"/>
    <w:lvl w:ilvl="0" w:tplc="3F3C6AE6">
      <w:start w:val="1"/>
      <w:numFmt w:val="decimal"/>
      <w:lvlText w:val="(%1)"/>
      <w:lvlJc w:val="left"/>
      <w:pPr>
        <w:ind w:left="317" w:hanging="360"/>
      </w:pPr>
      <w:rPr>
        <w:rFonts w:hint="default"/>
      </w:rPr>
    </w:lvl>
    <w:lvl w:ilvl="1" w:tplc="04150019" w:tentative="1">
      <w:start w:val="1"/>
      <w:numFmt w:val="lowerLetter"/>
      <w:lvlText w:val="%2."/>
      <w:lvlJc w:val="left"/>
      <w:pPr>
        <w:ind w:left="1037" w:hanging="360"/>
      </w:pPr>
    </w:lvl>
    <w:lvl w:ilvl="2" w:tplc="0415001B" w:tentative="1">
      <w:start w:val="1"/>
      <w:numFmt w:val="lowerRoman"/>
      <w:lvlText w:val="%3."/>
      <w:lvlJc w:val="right"/>
      <w:pPr>
        <w:ind w:left="1757" w:hanging="180"/>
      </w:pPr>
    </w:lvl>
    <w:lvl w:ilvl="3" w:tplc="0415000F" w:tentative="1">
      <w:start w:val="1"/>
      <w:numFmt w:val="decimal"/>
      <w:lvlText w:val="%4."/>
      <w:lvlJc w:val="left"/>
      <w:pPr>
        <w:ind w:left="2477" w:hanging="360"/>
      </w:pPr>
    </w:lvl>
    <w:lvl w:ilvl="4" w:tplc="04150019" w:tentative="1">
      <w:start w:val="1"/>
      <w:numFmt w:val="lowerLetter"/>
      <w:lvlText w:val="%5."/>
      <w:lvlJc w:val="left"/>
      <w:pPr>
        <w:ind w:left="3197" w:hanging="360"/>
      </w:pPr>
    </w:lvl>
    <w:lvl w:ilvl="5" w:tplc="0415001B" w:tentative="1">
      <w:start w:val="1"/>
      <w:numFmt w:val="lowerRoman"/>
      <w:lvlText w:val="%6."/>
      <w:lvlJc w:val="right"/>
      <w:pPr>
        <w:ind w:left="3917" w:hanging="180"/>
      </w:pPr>
    </w:lvl>
    <w:lvl w:ilvl="6" w:tplc="0415000F" w:tentative="1">
      <w:start w:val="1"/>
      <w:numFmt w:val="decimal"/>
      <w:lvlText w:val="%7."/>
      <w:lvlJc w:val="left"/>
      <w:pPr>
        <w:ind w:left="4637" w:hanging="360"/>
      </w:pPr>
    </w:lvl>
    <w:lvl w:ilvl="7" w:tplc="04150019" w:tentative="1">
      <w:start w:val="1"/>
      <w:numFmt w:val="lowerLetter"/>
      <w:lvlText w:val="%8."/>
      <w:lvlJc w:val="left"/>
      <w:pPr>
        <w:ind w:left="5357" w:hanging="360"/>
      </w:pPr>
    </w:lvl>
    <w:lvl w:ilvl="8" w:tplc="0415001B" w:tentative="1">
      <w:start w:val="1"/>
      <w:numFmt w:val="lowerRoman"/>
      <w:lvlText w:val="%9."/>
      <w:lvlJc w:val="right"/>
      <w:pPr>
        <w:ind w:left="6077" w:hanging="180"/>
      </w:pPr>
    </w:lvl>
  </w:abstractNum>
  <w:abstractNum w:abstractNumId="24" w15:restartNumberingAfterBreak="0">
    <w:nsid w:val="28586487"/>
    <w:multiLevelType w:val="hybridMultilevel"/>
    <w:tmpl w:val="AF76ECD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87E1C80"/>
    <w:multiLevelType w:val="hybridMultilevel"/>
    <w:tmpl w:val="5B66DF3A"/>
    <w:lvl w:ilvl="0" w:tplc="14C886F0">
      <w:start w:val="1"/>
      <w:numFmt w:val="bullet"/>
      <w:lvlText w:val="-"/>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979306B"/>
    <w:multiLevelType w:val="multilevel"/>
    <w:tmpl w:val="76C6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C74295"/>
    <w:multiLevelType w:val="hybridMultilevel"/>
    <w:tmpl w:val="C6F41258"/>
    <w:lvl w:ilvl="0" w:tplc="7AD4B3A2">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F396980"/>
    <w:multiLevelType w:val="hybridMultilevel"/>
    <w:tmpl w:val="5A4ED7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0E50C7D"/>
    <w:multiLevelType w:val="hybridMultilevel"/>
    <w:tmpl w:val="9AC88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2E829E2"/>
    <w:multiLevelType w:val="hybridMultilevel"/>
    <w:tmpl w:val="205E1D92"/>
    <w:lvl w:ilvl="0" w:tplc="27D0A0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56477D1"/>
    <w:multiLevelType w:val="hybridMultilevel"/>
    <w:tmpl w:val="CAA008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64F392F"/>
    <w:multiLevelType w:val="hybridMultilevel"/>
    <w:tmpl w:val="797C09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86C420B"/>
    <w:multiLevelType w:val="hybridMultilevel"/>
    <w:tmpl w:val="54965E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8A56375"/>
    <w:multiLevelType w:val="hybridMultilevel"/>
    <w:tmpl w:val="BE0EACB0"/>
    <w:lvl w:ilvl="0" w:tplc="FFFFFFFF">
      <w:start w:val="1"/>
      <w:numFmt w:val="decimal"/>
      <w:lvlText w:val="%1)"/>
      <w:lvlJc w:val="left"/>
      <w:pPr>
        <w:ind w:left="360" w:hanging="360"/>
      </w:pPr>
      <w:rPr>
        <w:rFonts w:hint="default"/>
      </w:rPr>
    </w:lvl>
    <w:lvl w:ilvl="1" w:tplc="14C886F0">
      <w:start w:val="1"/>
      <w:numFmt w:val="bullet"/>
      <w:lvlText w:val="-"/>
      <w:lvlJc w:val="left"/>
      <w:pPr>
        <w:ind w:left="726" w:hanging="360"/>
      </w:pPr>
      <w:rPr>
        <w:rFonts w:ascii="Calibri" w:hAnsi="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5A03FC"/>
    <w:multiLevelType w:val="hybridMultilevel"/>
    <w:tmpl w:val="E97A9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8D165F"/>
    <w:multiLevelType w:val="multilevel"/>
    <w:tmpl w:val="EFF29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F5F50C0"/>
    <w:multiLevelType w:val="hybridMultilevel"/>
    <w:tmpl w:val="266C52E2"/>
    <w:lvl w:ilvl="0" w:tplc="62AE280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F735E81"/>
    <w:multiLevelType w:val="hybridMultilevel"/>
    <w:tmpl w:val="9D9CF0F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1313563"/>
    <w:multiLevelType w:val="hybridMultilevel"/>
    <w:tmpl w:val="B26A40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34D1B7A"/>
    <w:multiLevelType w:val="hybridMultilevel"/>
    <w:tmpl w:val="0D68B52C"/>
    <w:lvl w:ilvl="0" w:tplc="0415000F">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4369668C"/>
    <w:multiLevelType w:val="hybridMultilevel"/>
    <w:tmpl w:val="CB680CDC"/>
    <w:lvl w:ilvl="0" w:tplc="576080C6">
      <w:start w:val="1"/>
      <w:numFmt w:val="decimal"/>
      <w:lvlText w:val="%1)"/>
      <w:lvlJc w:val="left"/>
      <w:pPr>
        <w:ind w:left="1170" w:hanging="8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3AF4141"/>
    <w:multiLevelType w:val="hybridMultilevel"/>
    <w:tmpl w:val="0FC44340"/>
    <w:lvl w:ilvl="0" w:tplc="6F38565C">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AB53BE7"/>
    <w:multiLevelType w:val="hybridMultilevel"/>
    <w:tmpl w:val="74A8B8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C7D0C28"/>
    <w:multiLevelType w:val="hybridMultilevel"/>
    <w:tmpl w:val="7D52206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C8D7DA9"/>
    <w:multiLevelType w:val="hybridMultilevel"/>
    <w:tmpl w:val="36C47FC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E46E83"/>
    <w:multiLevelType w:val="multilevel"/>
    <w:tmpl w:val="7B2A8C46"/>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E170342"/>
    <w:multiLevelType w:val="hybridMultilevel"/>
    <w:tmpl w:val="DE2E0B0C"/>
    <w:lvl w:ilvl="0" w:tplc="2682BD76">
      <w:start w:val="1"/>
      <w:numFmt w:val="decimal"/>
      <w:lvlText w:val="(%1)"/>
      <w:lvlJc w:val="left"/>
      <w:pPr>
        <w:ind w:left="317" w:hanging="360"/>
      </w:pPr>
      <w:rPr>
        <w:rFonts w:hint="default"/>
      </w:rPr>
    </w:lvl>
    <w:lvl w:ilvl="1" w:tplc="04150019" w:tentative="1">
      <w:start w:val="1"/>
      <w:numFmt w:val="lowerLetter"/>
      <w:lvlText w:val="%2."/>
      <w:lvlJc w:val="left"/>
      <w:pPr>
        <w:ind w:left="1037" w:hanging="360"/>
      </w:pPr>
    </w:lvl>
    <w:lvl w:ilvl="2" w:tplc="0415001B" w:tentative="1">
      <w:start w:val="1"/>
      <w:numFmt w:val="lowerRoman"/>
      <w:lvlText w:val="%3."/>
      <w:lvlJc w:val="right"/>
      <w:pPr>
        <w:ind w:left="1757" w:hanging="180"/>
      </w:pPr>
    </w:lvl>
    <w:lvl w:ilvl="3" w:tplc="0415000F" w:tentative="1">
      <w:start w:val="1"/>
      <w:numFmt w:val="decimal"/>
      <w:lvlText w:val="%4."/>
      <w:lvlJc w:val="left"/>
      <w:pPr>
        <w:ind w:left="2477" w:hanging="360"/>
      </w:pPr>
    </w:lvl>
    <w:lvl w:ilvl="4" w:tplc="04150019" w:tentative="1">
      <w:start w:val="1"/>
      <w:numFmt w:val="lowerLetter"/>
      <w:lvlText w:val="%5."/>
      <w:lvlJc w:val="left"/>
      <w:pPr>
        <w:ind w:left="3197" w:hanging="360"/>
      </w:pPr>
    </w:lvl>
    <w:lvl w:ilvl="5" w:tplc="0415001B" w:tentative="1">
      <w:start w:val="1"/>
      <w:numFmt w:val="lowerRoman"/>
      <w:lvlText w:val="%6."/>
      <w:lvlJc w:val="right"/>
      <w:pPr>
        <w:ind w:left="3917" w:hanging="180"/>
      </w:pPr>
    </w:lvl>
    <w:lvl w:ilvl="6" w:tplc="0415000F" w:tentative="1">
      <w:start w:val="1"/>
      <w:numFmt w:val="decimal"/>
      <w:lvlText w:val="%7."/>
      <w:lvlJc w:val="left"/>
      <w:pPr>
        <w:ind w:left="4637" w:hanging="360"/>
      </w:pPr>
    </w:lvl>
    <w:lvl w:ilvl="7" w:tplc="04150019" w:tentative="1">
      <w:start w:val="1"/>
      <w:numFmt w:val="lowerLetter"/>
      <w:lvlText w:val="%8."/>
      <w:lvlJc w:val="left"/>
      <w:pPr>
        <w:ind w:left="5357" w:hanging="360"/>
      </w:pPr>
    </w:lvl>
    <w:lvl w:ilvl="8" w:tplc="0415001B" w:tentative="1">
      <w:start w:val="1"/>
      <w:numFmt w:val="lowerRoman"/>
      <w:lvlText w:val="%9."/>
      <w:lvlJc w:val="right"/>
      <w:pPr>
        <w:ind w:left="6077" w:hanging="180"/>
      </w:pPr>
    </w:lvl>
  </w:abstractNum>
  <w:abstractNum w:abstractNumId="48" w15:restartNumberingAfterBreak="0">
    <w:nsid w:val="530F2204"/>
    <w:multiLevelType w:val="hybridMultilevel"/>
    <w:tmpl w:val="C7F80214"/>
    <w:lvl w:ilvl="0" w:tplc="04150013">
      <w:start w:val="1"/>
      <w:numFmt w:val="upperRoman"/>
      <w:lvlText w:val="%1."/>
      <w:lvlJc w:val="right"/>
      <w:pPr>
        <w:ind w:left="720" w:hanging="360"/>
      </w:pPr>
    </w:lvl>
    <w:lvl w:ilvl="1" w:tplc="222432B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6B80FB3"/>
    <w:multiLevelType w:val="hybridMultilevel"/>
    <w:tmpl w:val="EA7ADE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F40690"/>
    <w:multiLevelType w:val="hybridMultilevel"/>
    <w:tmpl w:val="1D6658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8D06A5A"/>
    <w:multiLevelType w:val="hybridMultilevel"/>
    <w:tmpl w:val="34C256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97A6097"/>
    <w:multiLevelType w:val="hybridMultilevel"/>
    <w:tmpl w:val="B7641874"/>
    <w:lvl w:ilvl="0" w:tplc="14C886F0">
      <w:start w:val="1"/>
      <w:numFmt w:val="bullet"/>
      <w:lvlText w:val="-"/>
      <w:lvlJc w:val="left"/>
      <w:pPr>
        <w:ind w:left="726" w:hanging="360"/>
      </w:pPr>
      <w:rPr>
        <w:rFonts w:ascii="Calibri" w:hAnsi="Calibri" w:hint="default"/>
      </w:rPr>
    </w:lvl>
    <w:lvl w:ilvl="1" w:tplc="04150003">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53" w15:restartNumberingAfterBreak="0">
    <w:nsid w:val="5AA71506"/>
    <w:multiLevelType w:val="hybridMultilevel"/>
    <w:tmpl w:val="69729446"/>
    <w:lvl w:ilvl="0" w:tplc="14C886F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FD4111"/>
    <w:multiLevelType w:val="hybridMultilevel"/>
    <w:tmpl w:val="F1BA36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E4716EA"/>
    <w:multiLevelType w:val="hybridMultilevel"/>
    <w:tmpl w:val="635E8D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30A3E46"/>
    <w:multiLevelType w:val="hybridMultilevel"/>
    <w:tmpl w:val="03C05F62"/>
    <w:lvl w:ilvl="0" w:tplc="9EE2B62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3D41A71"/>
    <w:multiLevelType w:val="multilevel"/>
    <w:tmpl w:val="A55C3FA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44A2C94"/>
    <w:multiLevelType w:val="hybridMultilevel"/>
    <w:tmpl w:val="9B9C57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47E795C"/>
    <w:multiLevelType w:val="hybridMultilevel"/>
    <w:tmpl w:val="1EFACE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8177645"/>
    <w:multiLevelType w:val="multilevel"/>
    <w:tmpl w:val="A0AC5F2E"/>
    <w:lvl w:ilvl="0">
      <w:start w:val="3"/>
      <w:numFmt w:val="decimal"/>
      <w:lvlText w:val="%1)"/>
      <w:lvlJc w:val="left"/>
      <w:pPr>
        <w:ind w:left="720" w:hanging="360"/>
      </w:pPr>
    </w:lvl>
    <w:lvl w:ilvl="1">
      <w:start w:val="1"/>
      <w:numFmt w:val="lowerLetter"/>
      <w:lvlText w:val="%2)"/>
      <w:lvlJc w:val="left"/>
      <w:pPr>
        <w:ind w:left="786" w:hanging="360"/>
      </w:pPr>
      <w:rPr>
        <w:rFonts w:ascii="Calibri" w:eastAsia="Calibri" w:hAnsi="Calibri" w:cs="Calibri" w:hint="default"/>
      </w:rPr>
    </w:lvl>
    <w:lvl w:ilvl="2">
      <w:start w:val="1"/>
      <w:numFmt w:val="lowerRoman"/>
      <w:lvlText w:val="%3."/>
      <w:lvlJc w:val="right"/>
      <w:pPr>
        <w:ind w:left="2160" w:hanging="180"/>
      </w:pPr>
      <w:rPr>
        <w:rFonts w:cs="Times New Roman"/>
      </w:r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decimal"/>
      <w:lvlText w:val="%6)"/>
      <w:lvlJc w:val="left"/>
      <w:pPr>
        <w:ind w:left="4500" w:hanging="360"/>
      </w:pPr>
      <w:rPr>
        <w:b/>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1" w15:restartNumberingAfterBreak="0">
    <w:nsid w:val="69011CBE"/>
    <w:multiLevelType w:val="hybridMultilevel"/>
    <w:tmpl w:val="AFEEC1D0"/>
    <w:lvl w:ilvl="0" w:tplc="9EE2B62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9C14E2E"/>
    <w:multiLevelType w:val="hybridMultilevel"/>
    <w:tmpl w:val="D264DDB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A447EE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6F37734F"/>
    <w:multiLevelType w:val="hybridMultilevel"/>
    <w:tmpl w:val="C14E69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0E001DE"/>
    <w:multiLevelType w:val="hybridMultilevel"/>
    <w:tmpl w:val="0F86C446"/>
    <w:lvl w:ilvl="0" w:tplc="04150011">
      <w:start w:val="1"/>
      <w:numFmt w:val="decimal"/>
      <w:lvlText w:val="%1)"/>
      <w:lvlJc w:val="left"/>
      <w:pPr>
        <w:ind w:left="720" w:hanging="360"/>
      </w:pPr>
      <w:rPr>
        <w:rFonts w:hint="default"/>
      </w:rPr>
    </w:lvl>
    <w:lvl w:ilvl="1" w:tplc="387A18C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52C5FDB"/>
    <w:multiLevelType w:val="hybridMultilevel"/>
    <w:tmpl w:val="1EBED5D2"/>
    <w:lvl w:ilvl="0" w:tplc="6F38565C">
      <w:start w:val="1"/>
      <w:numFmt w:val="decimal"/>
      <w:lvlText w:val="%1)"/>
      <w:lvlJc w:val="left"/>
      <w:pPr>
        <w:ind w:left="825" w:hanging="46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54D64DF"/>
    <w:multiLevelType w:val="hybridMultilevel"/>
    <w:tmpl w:val="F7529D6E"/>
    <w:lvl w:ilvl="0" w:tplc="14C886F0">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5C130F4"/>
    <w:multiLevelType w:val="hybridMultilevel"/>
    <w:tmpl w:val="709EC220"/>
    <w:lvl w:ilvl="0" w:tplc="14C886F0">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6375C0B"/>
    <w:multiLevelType w:val="hybridMultilevel"/>
    <w:tmpl w:val="04209E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A846C7F"/>
    <w:multiLevelType w:val="hybridMultilevel"/>
    <w:tmpl w:val="1EC84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BAC448D"/>
    <w:multiLevelType w:val="hybridMultilevel"/>
    <w:tmpl w:val="207CB3C0"/>
    <w:lvl w:ilvl="0" w:tplc="9EE2B62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7C8B38C9"/>
    <w:multiLevelType w:val="hybridMultilevel"/>
    <w:tmpl w:val="6234BD1C"/>
    <w:lvl w:ilvl="0" w:tplc="14C886F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7CBA4DFB"/>
    <w:multiLevelType w:val="multilevel"/>
    <w:tmpl w:val="B2D8A408"/>
    <w:lvl w:ilvl="0">
      <w:start w:val="3"/>
      <w:numFmt w:val="decimal"/>
      <w:lvlText w:val="%1)"/>
      <w:lvlJc w:val="left"/>
      <w:pPr>
        <w:ind w:left="720" w:hanging="360"/>
      </w:pPr>
    </w:lvl>
    <w:lvl w:ilvl="1">
      <w:start w:val="1"/>
      <w:numFmt w:val="lowerLetter"/>
      <w:lvlText w:val="%2)"/>
      <w:lvlJc w:val="left"/>
      <w:pPr>
        <w:ind w:left="786" w:hanging="360"/>
      </w:pPr>
    </w:lvl>
    <w:lvl w:ilvl="2">
      <w:start w:val="1"/>
      <w:numFmt w:val="lowerRoman"/>
      <w:lvlText w:val="%3."/>
      <w:lvlJc w:val="right"/>
      <w:pPr>
        <w:ind w:left="2160" w:hanging="180"/>
      </w:pPr>
      <w:rPr>
        <w:rFonts w:cs="Times New Roman"/>
      </w:rPr>
    </w:lvl>
    <w:lvl w:ilvl="3">
      <w:start w:val="1"/>
      <w:numFmt w:val="lowerLetter"/>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decimal"/>
      <w:lvlText w:val="%6)"/>
      <w:lvlJc w:val="left"/>
      <w:pPr>
        <w:ind w:left="4500" w:hanging="360"/>
      </w:pPr>
      <w:rPr>
        <w:b/>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4" w15:restartNumberingAfterBreak="0">
    <w:nsid w:val="7DE04FD5"/>
    <w:multiLevelType w:val="hybridMultilevel"/>
    <w:tmpl w:val="2700B0E6"/>
    <w:lvl w:ilvl="0" w:tplc="14C886F0">
      <w:start w:val="1"/>
      <w:numFmt w:val="bullet"/>
      <w:lvlText w:val="-"/>
      <w:lvlJc w:val="left"/>
      <w:pPr>
        <w:ind w:left="1080" w:hanging="360"/>
      </w:pPr>
      <w:rPr>
        <w:rFonts w:ascii="Calibri" w:hAnsi="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35721887">
    <w:abstractNumId w:val="33"/>
  </w:num>
  <w:num w:numId="2" w16cid:durableId="1317999715">
    <w:abstractNumId w:val="40"/>
  </w:num>
  <w:num w:numId="3" w16cid:durableId="1055474901">
    <w:abstractNumId w:val="48"/>
  </w:num>
  <w:num w:numId="4" w16cid:durableId="1766000798">
    <w:abstractNumId w:val="18"/>
  </w:num>
  <w:num w:numId="5" w16cid:durableId="1282807233">
    <w:abstractNumId w:val="31"/>
  </w:num>
  <w:num w:numId="6" w16cid:durableId="1300111804">
    <w:abstractNumId w:val="39"/>
  </w:num>
  <w:num w:numId="7" w16cid:durableId="1404722034">
    <w:abstractNumId w:val="29"/>
  </w:num>
  <w:num w:numId="8" w16cid:durableId="1639188395">
    <w:abstractNumId w:val="70"/>
  </w:num>
  <w:num w:numId="9" w16cid:durableId="1627197610">
    <w:abstractNumId w:val="20"/>
  </w:num>
  <w:num w:numId="10" w16cid:durableId="1893152849">
    <w:abstractNumId w:val="14"/>
  </w:num>
  <w:num w:numId="11" w16cid:durableId="718481138">
    <w:abstractNumId w:val="8"/>
  </w:num>
  <w:num w:numId="12" w16cid:durableId="163396137">
    <w:abstractNumId w:val="21"/>
  </w:num>
  <w:num w:numId="13" w16cid:durableId="1930458102">
    <w:abstractNumId w:val="7"/>
  </w:num>
  <w:num w:numId="14" w16cid:durableId="52697406">
    <w:abstractNumId w:val="51"/>
  </w:num>
  <w:num w:numId="15" w16cid:durableId="351228649">
    <w:abstractNumId w:val="23"/>
  </w:num>
  <w:num w:numId="16" w16cid:durableId="1970933255">
    <w:abstractNumId w:val="47"/>
  </w:num>
  <w:num w:numId="17" w16cid:durableId="1459371133">
    <w:abstractNumId w:val="54"/>
  </w:num>
  <w:num w:numId="18" w16cid:durableId="1034109961">
    <w:abstractNumId w:val="30"/>
  </w:num>
  <w:num w:numId="19" w16cid:durableId="1493058939">
    <w:abstractNumId w:val="27"/>
  </w:num>
  <w:num w:numId="20" w16cid:durableId="1204291894">
    <w:abstractNumId w:val="44"/>
  </w:num>
  <w:num w:numId="21" w16cid:durableId="35594043">
    <w:abstractNumId w:val="11"/>
  </w:num>
  <w:num w:numId="22" w16cid:durableId="1340309330">
    <w:abstractNumId w:val="24"/>
  </w:num>
  <w:num w:numId="23" w16cid:durableId="1376395871">
    <w:abstractNumId w:val="9"/>
  </w:num>
  <w:num w:numId="24" w16cid:durableId="1270359839">
    <w:abstractNumId w:val="50"/>
  </w:num>
  <w:num w:numId="25" w16cid:durableId="2027898617">
    <w:abstractNumId w:val="22"/>
  </w:num>
  <w:num w:numId="26" w16cid:durableId="137694654">
    <w:abstractNumId w:val="2"/>
  </w:num>
  <w:num w:numId="27" w16cid:durableId="1418135789">
    <w:abstractNumId w:val="32"/>
  </w:num>
  <w:num w:numId="28" w16cid:durableId="799960969">
    <w:abstractNumId w:val="13"/>
  </w:num>
  <w:num w:numId="29" w16cid:durableId="5393631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7508353">
    <w:abstractNumId w:val="7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5893801">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0618955">
    <w:abstractNumId w:val="6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7484018">
    <w:abstractNumId w:val="16"/>
  </w:num>
  <w:num w:numId="34" w16cid:durableId="1428577392">
    <w:abstractNumId w:val="61"/>
  </w:num>
  <w:num w:numId="35" w16cid:durableId="291256682">
    <w:abstractNumId w:val="56"/>
  </w:num>
  <w:num w:numId="36" w16cid:durableId="1376201700">
    <w:abstractNumId w:val="37"/>
  </w:num>
  <w:num w:numId="37" w16cid:durableId="266886594">
    <w:abstractNumId w:val="28"/>
  </w:num>
  <w:num w:numId="38" w16cid:durableId="330377847">
    <w:abstractNumId w:val="55"/>
  </w:num>
  <w:num w:numId="39" w16cid:durableId="1517310395">
    <w:abstractNumId w:val="35"/>
  </w:num>
  <w:num w:numId="40" w16cid:durableId="673386690">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15370594">
    <w:abstractNumId w:val="0"/>
  </w:num>
  <w:num w:numId="42" w16cid:durableId="322781518">
    <w:abstractNumId w:val="15"/>
  </w:num>
  <w:num w:numId="43" w16cid:durableId="197547270">
    <w:abstractNumId w:val="58"/>
  </w:num>
  <w:num w:numId="44" w16cid:durableId="237057148">
    <w:abstractNumId w:val="5"/>
  </w:num>
  <w:num w:numId="45" w16cid:durableId="8793664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77827666">
    <w:abstractNumId w:val="72"/>
  </w:num>
  <w:num w:numId="47" w16cid:durableId="283541250">
    <w:abstractNumId w:val="26"/>
  </w:num>
  <w:num w:numId="48" w16cid:durableId="821387533">
    <w:abstractNumId w:val="46"/>
  </w:num>
  <w:num w:numId="49" w16cid:durableId="1956131999">
    <w:abstractNumId w:val="36"/>
  </w:num>
  <w:num w:numId="50" w16cid:durableId="1966306941">
    <w:abstractNumId w:val="69"/>
  </w:num>
  <w:num w:numId="51" w16cid:durableId="1671639203">
    <w:abstractNumId w:val="10"/>
  </w:num>
  <w:num w:numId="52" w16cid:durableId="129830222">
    <w:abstractNumId w:val="25"/>
  </w:num>
  <w:num w:numId="53" w16cid:durableId="1280796931">
    <w:abstractNumId w:val="53"/>
  </w:num>
  <w:num w:numId="54" w16cid:durableId="394818061">
    <w:abstractNumId w:val="19"/>
  </w:num>
  <w:num w:numId="55" w16cid:durableId="35395197">
    <w:abstractNumId w:val="67"/>
  </w:num>
  <w:num w:numId="56" w16cid:durableId="960265556">
    <w:abstractNumId w:val="49"/>
  </w:num>
  <w:num w:numId="57" w16cid:durableId="218054947">
    <w:abstractNumId w:val="1"/>
  </w:num>
  <w:num w:numId="58" w16cid:durableId="259264944">
    <w:abstractNumId w:val="41"/>
  </w:num>
  <w:num w:numId="59" w16cid:durableId="761410007">
    <w:abstractNumId w:val="42"/>
  </w:num>
  <w:num w:numId="60" w16cid:durableId="675617713">
    <w:abstractNumId w:val="45"/>
  </w:num>
  <w:num w:numId="61" w16cid:durableId="106119428">
    <w:abstractNumId w:val="66"/>
  </w:num>
  <w:num w:numId="62" w16cid:durableId="1647319111">
    <w:abstractNumId w:val="65"/>
  </w:num>
  <w:num w:numId="63" w16cid:durableId="1106269395">
    <w:abstractNumId w:val="64"/>
  </w:num>
  <w:num w:numId="64" w16cid:durableId="1783069939">
    <w:abstractNumId w:val="6"/>
  </w:num>
  <w:num w:numId="65" w16cid:durableId="688409623">
    <w:abstractNumId w:val="43"/>
  </w:num>
  <w:num w:numId="66" w16cid:durableId="1277566416">
    <w:abstractNumId w:val="62"/>
  </w:num>
  <w:num w:numId="67" w16cid:durableId="1552107087">
    <w:abstractNumId w:val="68"/>
  </w:num>
  <w:num w:numId="68" w16cid:durableId="133984258">
    <w:abstractNumId w:val="52"/>
  </w:num>
  <w:num w:numId="69" w16cid:durableId="1920171732">
    <w:abstractNumId w:val="59"/>
  </w:num>
  <w:num w:numId="70" w16cid:durableId="427586248">
    <w:abstractNumId w:val="3"/>
  </w:num>
  <w:num w:numId="71" w16cid:durableId="968050161">
    <w:abstractNumId w:val="34"/>
  </w:num>
  <w:num w:numId="72" w16cid:durableId="1905600391">
    <w:abstractNumId w:val="74"/>
  </w:num>
  <w:num w:numId="73" w16cid:durableId="2040667369">
    <w:abstractNumId w:val="38"/>
  </w:num>
  <w:num w:numId="74" w16cid:durableId="186260264">
    <w:abstractNumId w:val="71"/>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E1"/>
    <w:rsid w:val="00156F6A"/>
    <w:rsid w:val="001E43D7"/>
    <w:rsid w:val="002107C8"/>
    <w:rsid w:val="003320B0"/>
    <w:rsid w:val="003A209B"/>
    <w:rsid w:val="003B56EF"/>
    <w:rsid w:val="003E24C7"/>
    <w:rsid w:val="00423E05"/>
    <w:rsid w:val="004550EE"/>
    <w:rsid w:val="004B1EF5"/>
    <w:rsid w:val="004F0E08"/>
    <w:rsid w:val="005256E1"/>
    <w:rsid w:val="005F4E99"/>
    <w:rsid w:val="0069513C"/>
    <w:rsid w:val="006D0D81"/>
    <w:rsid w:val="00811376"/>
    <w:rsid w:val="00821190"/>
    <w:rsid w:val="00840CA8"/>
    <w:rsid w:val="008C4D76"/>
    <w:rsid w:val="008C6C68"/>
    <w:rsid w:val="00907D68"/>
    <w:rsid w:val="009225A0"/>
    <w:rsid w:val="009839C9"/>
    <w:rsid w:val="00A24212"/>
    <w:rsid w:val="00A84D6B"/>
    <w:rsid w:val="00B525F1"/>
    <w:rsid w:val="00B752A2"/>
    <w:rsid w:val="00BE1ED4"/>
    <w:rsid w:val="00C779E0"/>
    <w:rsid w:val="00C92B08"/>
    <w:rsid w:val="00CA7934"/>
    <w:rsid w:val="00CD1B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DD22"/>
  <w15:chartTrackingRefBased/>
  <w15:docId w15:val="{F1D733EB-E7A0-480F-8B37-38A799FBC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24C7"/>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5256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5256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5256E1"/>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5256E1"/>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256E1"/>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256E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256E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256E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256E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256E1"/>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5256E1"/>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5256E1"/>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5256E1"/>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256E1"/>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256E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256E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256E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256E1"/>
    <w:rPr>
      <w:rFonts w:eastAsiaTheme="majorEastAsia" w:cstheme="majorBidi"/>
      <w:color w:val="272727" w:themeColor="text1" w:themeTint="D8"/>
    </w:rPr>
  </w:style>
  <w:style w:type="paragraph" w:styleId="Tytu">
    <w:name w:val="Title"/>
    <w:basedOn w:val="Normalny"/>
    <w:next w:val="Normalny"/>
    <w:link w:val="TytuZnak"/>
    <w:uiPriority w:val="10"/>
    <w:qFormat/>
    <w:rsid w:val="005256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256E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256E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256E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256E1"/>
    <w:pPr>
      <w:spacing w:before="160"/>
      <w:jc w:val="center"/>
    </w:pPr>
    <w:rPr>
      <w:i/>
      <w:iCs/>
      <w:color w:val="404040" w:themeColor="text1" w:themeTint="BF"/>
    </w:rPr>
  </w:style>
  <w:style w:type="character" w:customStyle="1" w:styleId="CytatZnak">
    <w:name w:val="Cytat Znak"/>
    <w:basedOn w:val="Domylnaczcionkaakapitu"/>
    <w:link w:val="Cytat"/>
    <w:uiPriority w:val="29"/>
    <w:rsid w:val="005256E1"/>
    <w:rPr>
      <w:i/>
      <w:iCs/>
      <w:color w:val="404040" w:themeColor="text1" w:themeTint="BF"/>
    </w:rPr>
  </w:style>
  <w:style w:type="paragraph" w:styleId="Akapitzlist">
    <w:name w:val="List Paragraph"/>
    <w:aliases w:val="A_wyliczenie,K-P_odwolanie,Akapit z listą5,maz_wyliczenie,opis dzialania,Akapit z listą 1,Table of contents numbered,L1,Numerowanie,List Paragraph"/>
    <w:basedOn w:val="Normalny"/>
    <w:link w:val="AkapitzlistZnak"/>
    <w:uiPriority w:val="34"/>
    <w:qFormat/>
    <w:rsid w:val="005256E1"/>
    <w:pPr>
      <w:ind w:left="720"/>
      <w:contextualSpacing/>
    </w:pPr>
  </w:style>
  <w:style w:type="character" w:styleId="Wyrnienieintensywne">
    <w:name w:val="Intense Emphasis"/>
    <w:basedOn w:val="Domylnaczcionkaakapitu"/>
    <w:uiPriority w:val="21"/>
    <w:qFormat/>
    <w:rsid w:val="005256E1"/>
    <w:rPr>
      <w:i/>
      <w:iCs/>
      <w:color w:val="0F4761" w:themeColor="accent1" w:themeShade="BF"/>
    </w:rPr>
  </w:style>
  <w:style w:type="paragraph" w:styleId="Cytatintensywny">
    <w:name w:val="Intense Quote"/>
    <w:basedOn w:val="Normalny"/>
    <w:next w:val="Normalny"/>
    <w:link w:val="CytatintensywnyZnak"/>
    <w:uiPriority w:val="30"/>
    <w:qFormat/>
    <w:rsid w:val="005256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256E1"/>
    <w:rPr>
      <w:i/>
      <w:iCs/>
      <w:color w:val="0F4761" w:themeColor="accent1" w:themeShade="BF"/>
    </w:rPr>
  </w:style>
  <w:style w:type="character" w:styleId="Odwoanieintensywne">
    <w:name w:val="Intense Reference"/>
    <w:basedOn w:val="Domylnaczcionkaakapitu"/>
    <w:uiPriority w:val="32"/>
    <w:qFormat/>
    <w:rsid w:val="005256E1"/>
    <w:rPr>
      <w:b/>
      <w:bCs/>
      <w:smallCaps/>
      <w:color w:val="0F4761" w:themeColor="accent1" w:themeShade="BF"/>
      <w:spacing w:val="5"/>
    </w:rPr>
  </w:style>
  <w:style w:type="paragraph" w:customStyle="1" w:styleId="Default">
    <w:name w:val="Default"/>
    <w:rsid w:val="003E24C7"/>
    <w:pPr>
      <w:autoSpaceDE w:val="0"/>
      <w:autoSpaceDN w:val="0"/>
      <w:adjustRightInd w:val="0"/>
      <w:spacing w:after="0" w:line="240" w:lineRule="auto"/>
    </w:pPr>
    <w:rPr>
      <w:rFonts w:ascii="Calibri" w:eastAsia="Calibri" w:hAnsi="Calibri" w:cs="Calibri"/>
      <w:color w:val="000000"/>
      <w:kern w:val="0"/>
      <w:lang w:eastAsia="pl-PL"/>
      <w14:ligatures w14:val="none"/>
    </w:rPr>
  </w:style>
  <w:style w:type="paragraph" w:styleId="Tekstdymka">
    <w:name w:val="Balloon Text"/>
    <w:basedOn w:val="Normalny"/>
    <w:link w:val="TekstdymkaZnak"/>
    <w:uiPriority w:val="99"/>
    <w:semiHidden/>
    <w:unhideWhenUsed/>
    <w:rsid w:val="003E24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24C7"/>
    <w:rPr>
      <w:rFonts w:ascii="Tahoma" w:eastAsia="Calibri" w:hAnsi="Tahoma" w:cs="Tahoma"/>
      <w:kern w:val="0"/>
      <w:sz w:val="16"/>
      <w:szCs w:val="16"/>
      <w14:ligatures w14:val="none"/>
    </w:rPr>
  </w:style>
  <w:style w:type="paragraph" w:styleId="Tekstprzypisudolnego">
    <w:name w:val="footnote text"/>
    <w:aliases w:val="Znak,single space,FOOTNOTES,fn,Podrozdział,Fußnote,Footnote,Podrozdzia3,przypis,Tekst przypisu,Tekst przypisu Znak Znak Znak Znak,Tekst przypisu Znak Znak Znak Znak Znak,Tekst przypisu Znak Znak Znak Znak Znak Znak Znak,f,ft, Znak"/>
    <w:basedOn w:val="Normalny"/>
    <w:link w:val="TekstprzypisudolnegoZnak"/>
    <w:uiPriority w:val="99"/>
    <w:qFormat/>
    <w:rsid w:val="003E24C7"/>
    <w:pPr>
      <w:spacing w:after="0" w:line="240" w:lineRule="auto"/>
      <w:ind w:left="720" w:hanging="720"/>
      <w:jc w:val="both"/>
    </w:pPr>
    <w:rPr>
      <w:rFonts w:ascii="Times New Roman" w:eastAsia="Times New Roman" w:hAnsi="Times New Roman"/>
      <w:sz w:val="20"/>
      <w:szCs w:val="20"/>
      <w:lang w:val="x-none" w:eastAsia="de-DE"/>
    </w:rPr>
  </w:style>
  <w:style w:type="character" w:customStyle="1" w:styleId="TekstprzypisudolnegoZnak">
    <w:name w:val="Tekst przypisu dolnego Znak"/>
    <w:aliases w:val="Znak Znak,single space Znak,FOOTNOTES Znak,fn Znak,Podrozdział Znak,Fußnote Znak,Footnote Znak,Podrozdzia3 Znak,przypis Znak,Tekst przypisu Znak,Tekst przypisu Znak Znak Znak Znak Znak1,f Znak,ft Znak, Znak Znak"/>
    <w:basedOn w:val="Domylnaczcionkaakapitu"/>
    <w:link w:val="Tekstprzypisudolnego"/>
    <w:uiPriority w:val="99"/>
    <w:rsid w:val="003E24C7"/>
    <w:rPr>
      <w:rFonts w:ascii="Times New Roman" w:eastAsia="Times New Roman" w:hAnsi="Times New Roman" w:cs="Times New Roman"/>
      <w:kern w:val="0"/>
      <w:sz w:val="20"/>
      <w:szCs w:val="20"/>
      <w:lang w:val="x-none" w:eastAsia="de-DE"/>
      <w14:ligatures w14:val="none"/>
    </w:rPr>
  </w:style>
  <w:style w:type="paragraph" w:customStyle="1" w:styleId="Kolorowalistaakcent11">
    <w:name w:val="Kolorowa lista — akcent 11"/>
    <w:basedOn w:val="Normalny"/>
    <w:link w:val="Kolorowalistaakcent1Znak"/>
    <w:uiPriority w:val="34"/>
    <w:qFormat/>
    <w:rsid w:val="003E24C7"/>
    <w:pPr>
      <w:spacing w:after="0" w:line="240" w:lineRule="auto"/>
      <w:ind w:left="720"/>
      <w:jc w:val="both"/>
    </w:pPr>
    <w:rPr>
      <w:rFonts w:ascii="Times New Roman" w:hAnsi="Times New Roman"/>
      <w:sz w:val="24"/>
      <w:lang w:val="en-GB"/>
    </w:rPr>
  </w:style>
  <w:style w:type="character" w:customStyle="1" w:styleId="Kolorowalistaakcent1Znak">
    <w:name w:val="Kolorowa lista — akcent 1 Znak"/>
    <w:link w:val="Kolorowalistaakcent11"/>
    <w:uiPriority w:val="34"/>
    <w:locked/>
    <w:rsid w:val="003E24C7"/>
    <w:rPr>
      <w:rFonts w:ascii="Times New Roman" w:eastAsia="Calibri" w:hAnsi="Times New Roman" w:cs="Times New Roman"/>
      <w:kern w:val="0"/>
      <w:szCs w:val="22"/>
      <w:lang w:val="en-GB"/>
      <w14:ligatures w14:val="none"/>
    </w:rPr>
  </w:style>
  <w:style w:type="character" w:styleId="Odwoanieprzypisudolnego">
    <w:name w:val="footnote reference"/>
    <w:aliases w:val="SUPERS,Footnote Reference Number,Odwołanie przypisu,Odwo³anie przypisu,Footnote Reference Superscript,Footnote Reference/,Footnote symbol,Times 10 Point,Exposant 3 Point,footnote ref,richiamo note eggsi"/>
    <w:uiPriority w:val="99"/>
    <w:rsid w:val="003E24C7"/>
    <w:rPr>
      <w:rFonts w:cs="Times New Roman"/>
      <w:vertAlign w:val="superscript"/>
    </w:rPr>
  </w:style>
  <w:style w:type="character" w:styleId="Odwoaniedokomentarza">
    <w:name w:val="annotation reference"/>
    <w:uiPriority w:val="99"/>
    <w:semiHidden/>
    <w:unhideWhenUsed/>
    <w:rsid w:val="003E24C7"/>
    <w:rPr>
      <w:sz w:val="16"/>
      <w:szCs w:val="16"/>
    </w:rPr>
  </w:style>
  <w:style w:type="paragraph" w:styleId="Tekstkomentarza">
    <w:name w:val="annotation text"/>
    <w:basedOn w:val="Normalny"/>
    <w:link w:val="TekstkomentarzaZnak"/>
    <w:uiPriority w:val="99"/>
    <w:unhideWhenUsed/>
    <w:rsid w:val="003E24C7"/>
    <w:rPr>
      <w:sz w:val="20"/>
      <w:szCs w:val="20"/>
    </w:rPr>
  </w:style>
  <w:style w:type="character" w:customStyle="1" w:styleId="TekstkomentarzaZnak">
    <w:name w:val="Tekst komentarza Znak"/>
    <w:basedOn w:val="Domylnaczcionkaakapitu"/>
    <w:link w:val="Tekstkomentarza"/>
    <w:uiPriority w:val="99"/>
    <w:rsid w:val="003E24C7"/>
    <w:rPr>
      <w:rFonts w:ascii="Calibri" w:eastAsia="Calibri" w:hAnsi="Calibri" w:cs="Times New Roman"/>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3E24C7"/>
    <w:rPr>
      <w:b/>
      <w:bCs/>
    </w:rPr>
  </w:style>
  <w:style w:type="character" w:customStyle="1" w:styleId="TematkomentarzaZnak">
    <w:name w:val="Temat komentarza Znak"/>
    <w:basedOn w:val="TekstkomentarzaZnak"/>
    <w:link w:val="Tematkomentarza"/>
    <w:uiPriority w:val="99"/>
    <w:semiHidden/>
    <w:rsid w:val="003E24C7"/>
    <w:rPr>
      <w:rFonts w:ascii="Calibri" w:eastAsia="Calibri" w:hAnsi="Calibri" w:cs="Times New Roman"/>
      <w:b/>
      <w:bCs/>
      <w:kern w:val="0"/>
      <w:sz w:val="20"/>
      <w:szCs w:val="20"/>
      <w14:ligatures w14:val="none"/>
    </w:rPr>
  </w:style>
  <w:style w:type="paragraph" w:styleId="Poprawka">
    <w:name w:val="Revision"/>
    <w:hidden/>
    <w:uiPriority w:val="99"/>
    <w:semiHidden/>
    <w:rsid w:val="003E24C7"/>
    <w:pPr>
      <w:spacing w:after="0" w:line="240" w:lineRule="auto"/>
    </w:pPr>
    <w:rPr>
      <w:rFonts w:ascii="Calibri" w:eastAsia="Calibri" w:hAnsi="Calibri" w:cs="Times New Roman"/>
      <w:kern w:val="0"/>
      <w:sz w:val="22"/>
      <w:szCs w:val="22"/>
      <w14:ligatures w14:val="none"/>
    </w:rPr>
  </w:style>
  <w:style w:type="character" w:styleId="Hipercze">
    <w:name w:val="Hyperlink"/>
    <w:uiPriority w:val="99"/>
    <w:unhideWhenUsed/>
    <w:rsid w:val="003E24C7"/>
    <w:rPr>
      <w:color w:val="0563C1"/>
      <w:u w:val="single"/>
    </w:rPr>
  </w:style>
  <w:style w:type="character" w:styleId="Nierozpoznanawzmianka">
    <w:name w:val="Unresolved Mention"/>
    <w:uiPriority w:val="99"/>
    <w:semiHidden/>
    <w:unhideWhenUsed/>
    <w:rsid w:val="003E24C7"/>
    <w:rPr>
      <w:color w:val="605E5C"/>
      <w:shd w:val="clear" w:color="auto" w:fill="E1DFDD"/>
    </w:rPr>
  </w:style>
  <w:style w:type="character" w:customStyle="1" w:styleId="AkapitzlistZnak">
    <w:name w:val="Akapit z listą Znak"/>
    <w:aliases w:val="A_wyliczenie Znak,K-P_odwolanie Znak,Akapit z listą5 Znak,maz_wyliczenie Znak,opis dzialania Znak,Akapit z listą 1 Znak,Table of contents numbered Znak,L1 Znak,Numerowanie Znak,List Paragraph Znak"/>
    <w:link w:val="Akapitzlist"/>
    <w:uiPriority w:val="34"/>
    <w:locked/>
    <w:rsid w:val="003E24C7"/>
  </w:style>
  <w:style w:type="table" w:styleId="Siatkatabelijasna">
    <w:name w:val="Grid Table Light"/>
    <w:basedOn w:val="Standardowy"/>
    <w:uiPriority w:val="40"/>
    <w:rsid w:val="003E24C7"/>
    <w:pPr>
      <w:spacing w:after="0" w:line="240" w:lineRule="auto"/>
    </w:pPr>
    <w:rPr>
      <w:rFonts w:ascii="Calibri" w:eastAsia="Calibri" w:hAnsi="Calibri" w:cs="Times New Roman"/>
      <w:kern w:val="0"/>
      <w:sz w:val="22"/>
      <w:szCs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Nagwek">
    <w:name w:val="header"/>
    <w:basedOn w:val="Normalny"/>
    <w:link w:val="NagwekZnak"/>
    <w:uiPriority w:val="99"/>
    <w:unhideWhenUsed/>
    <w:rsid w:val="003E24C7"/>
    <w:pPr>
      <w:tabs>
        <w:tab w:val="center" w:pos="4536"/>
        <w:tab w:val="right" w:pos="9072"/>
      </w:tabs>
    </w:pPr>
  </w:style>
  <w:style w:type="character" w:customStyle="1" w:styleId="NagwekZnak">
    <w:name w:val="Nagłówek Znak"/>
    <w:basedOn w:val="Domylnaczcionkaakapitu"/>
    <w:link w:val="Nagwek"/>
    <w:uiPriority w:val="99"/>
    <w:rsid w:val="003E24C7"/>
    <w:rPr>
      <w:rFonts w:ascii="Calibri" w:eastAsia="Calibri" w:hAnsi="Calibri" w:cs="Times New Roman"/>
      <w:kern w:val="0"/>
      <w:sz w:val="22"/>
      <w:szCs w:val="22"/>
      <w14:ligatures w14:val="none"/>
    </w:rPr>
  </w:style>
  <w:style w:type="paragraph" w:styleId="Stopka">
    <w:name w:val="footer"/>
    <w:basedOn w:val="Normalny"/>
    <w:link w:val="StopkaZnak"/>
    <w:uiPriority w:val="99"/>
    <w:unhideWhenUsed/>
    <w:rsid w:val="003E24C7"/>
    <w:pPr>
      <w:tabs>
        <w:tab w:val="center" w:pos="4536"/>
        <w:tab w:val="right" w:pos="9072"/>
      </w:tabs>
    </w:pPr>
  </w:style>
  <w:style w:type="character" w:customStyle="1" w:styleId="StopkaZnak">
    <w:name w:val="Stopka Znak"/>
    <w:basedOn w:val="Domylnaczcionkaakapitu"/>
    <w:link w:val="Stopka"/>
    <w:uiPriority w:val="99"/>
    <w:rsid w:val="003E24C7"/>
    <w:rPr>
      <w:rFonts w:ascii="Calibri" w:eastAsia="Calibri" w:hAnsi="Calibri" w:cs="Times New Roman"/>
      <w:kern w:val="0"/>
      <w:sz w:val="22"/>
      <w:szCs w:val="22"/>
      <w14:ligatures w14:val="none"/>
    </w:rPr>
  </w:style>
  <w:style w:type="character" w:styleId="UyteHipercze">
    <w:name w:val="FollowedHyperlink"/>
    <w:uiPriority w:val="99"/>
    <w:semiHidden/>
    <w:unhideWhenUsed/>
    <w:rsid w:val="003E24C7"/>
    <w:rPr>
      <w:color w:val="954F72"/>
      <w:u w:val="single"/>
    </w:rPr>
  </w:style>
  <w:style w:type="paragraph" w:styleId="Tekstprzypisukocowego">
    <w:name w:val="endnote text"/>
    <w:basedOn w:val="Normalny"/>
    <w:link w:val="TekstprzypisukocowegoZnak"/>
    <w:uiPriority w:val="99"/>
    <w:semiHidden/>
    <w:unhideWhenUsed/>
    <w:rsid w:val="003E24C7"/>
    <w:rPr>
      <w:sz w:val="20"/>
      <w:szCs w:val="20"/>
    </w:rPr>
  </w:style>
  <w:style w:type="character" w:customStyle="1" w:styleId="TekstprzypisukocowegoZnak">
    <w:name w:val="Tekst przypisu końcowego Znak"/>
    <w:basedOn w:val="Domylnaczcionkaakapitu"/>
    <w:link w:val="Tekstprzypisukocowego"/>
    <w:uiPriority w:val="99"/>
    <w:semiHidden/>
    <w:rsid w:val="003E24C7"/>
    <w:rPr>
      <w:rFonts w:ascii="Calibri" w:eastAsia="Calibri" w:hAnsi="Calibri" w:cs="Times New Roman"/>
      <w:kern w:val="0"/>
      <w:sz w:val="20"/>
      <w:szCs w:val="20"/>
      <w14:ligatures w14:val="none"/>
    </w:rPr>
  </w:style>
  <w:style w:type="character" w:styleId="Odwoanieprzypisukocowego">
    <w:name w:val="endnote reference"/>
    <w:uiPriority w:val="99"/>
    <w:semiHidden/>
    <w:unhideWhenUsed/>
    <w:rsid w:val="003E24C7"/>
    <w:rPr>
      <w:vertAlign w:val="superscript"/>
    </w:rPr>
  </w:style>
  <w:style w:type="paragraph" w:styleId="NormalnyWeb">
    <w:name w:val="Normal (Web)"/>
    <w:basedOn w:val="Normalny"/>
    <w:uiPriority w:val="99"/>
    <w:semiHidden/>
    <w:unhideWhenUsed/>
    <w:rsid w:val="003E24C7"/>
    <w:rPr>
      <w:rFonts w:ascii="Times New Roman" w:hAnsi="Times New Roman"/>
      <w:sz w:val="24"/>
      <w:szCs w:val="24"/>
    </w:rPr>
  </w:style>
  <w:style w:type="paragraph" w:styleId="Nagwekspisutreci">
    <w:name w:val="TOC Heading"/>
    <w:basedOn w:val="Nagwek1"/>
    <w:next w:val="Normalny"/>
    <w:uiPriority w:val="39"/>
    <w:unhideWhenUsed/>
    <w:qFormat/>
    <w:rsid w:val="005F4E99"/>
    <w:pPr>
      <w:spacing w:before="240" w:after="0" w:line="259" w:lineRule="auto"/>
      <w:outlineLvl w:val="9"/>
    </w:pPr>
    <w:rPr>
      <w:sz w:val="32"/>
      <w:szCs w:val="32"/>
      <w:lang w:eastAsia="pl-PL"/>
    </w:rPr>
  </w:style>
  <w:style w:type="paragraph" w:styleId="Spistreci1">
    <w:name w:val="toc 1"/>
    <w:basedOn w:val="Normalny"/>
    <w:next w:val="Normalny"/>
    <w:autoRedefine/>
    <w:uiPriority w:val="39"/>
    <w:unhideWhenUsed/>
    <w:rsid w:val="005F4E99"/>
    <w:pPr>
      <w:spacing w:after="100"/>
    </w:pPr>
  </w:style>
  <w:style w:type="paragraph" w:styleId="Spistreci2">
    <w:name w:val="toc 2"/>
    <w:basedOn w:val="Normalny"/>
    <w:next w:val="Normalny"/>
    <w:autoRedefine/>
    <w:uiPriority w:val="39"/>
    <w:unhideWhenUsed/>
    <w:rsid w:val="005F4E99"/>
    <w:pPr>
      <w:spacing w:after="100"/>
      <w:ind w:left="220"/>
    </w:pPr>
  </w:style>
  <w:style w:type="paragraph" w:styleId="Spistreci3">
    <w:name w:val="toc 3"/>
    <w:basedOn w:val="Normalny"/>
    <w:next w:val="Normalny"/>
    <w:autoRedefine/>
    <w:uiPriority w:val="39"/>
    <w:unhideWhenUsed/>
    <w:rsid w:val="005F4E99"/>
    <w:pPr>
      <w:spacing w:after="100"/>
      <w:ind w:left="440"/>
    </w:pPr>
  </w:style>
  <w:style w:type="table" w:styleId="Tabelasiatki1jasnaakcent1">
    <w:name w:val="Grid Table 1 Light Accent 1"/>
    <w:basedOn w:val="Standardowy"/>
    <w:uiPriority w:val="46"/>
    <w:rsid w:val="00840CA8"/>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840CA8"/>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Tabelalisty3akcent4">
    <w:name w:val="List Table 3 Accent 4"/>
    <w:basedOn w:val="Standardowy"/>
    <w:uiPriority w:val="48"/>
    <w:rsid w:val="00840CA8"/>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elalisty3akcent1">
    <w:name w:val="List Table 3 Accent 1"/>
    <w:basedOn w:val="Standardowy"/>
    <w:uiPriority w:val="48"/>
    <w:rsid w:val="00156F6A"/>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etition-policy.ec.europa.eu/document/download/323bb641-3467-4b18-aece-7efdc39e0edc_en?filename=modernisation_evaluation_methodology_en.pdf" TargetMode="External"/><Relationship Id="rId18" Type="http://schemas.openxmlformats.org/officeDocument/2006/relationships/hyperlink" Target="https://arp.pl/pl/dla-biznesu/finansowanie/pozyczka-inwestycyjn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tat.gov.pl/"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paih.gov.pl/inwestycje/zachety-inwestycyjne/polska-strefa-inwestycji/"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v.pl/web/ncbr/ewaluacja-pomocy-publicznej-poir-2020" TargetMode="External"/><Relationship Id="rId20" Type="http://schemas.openxmlformats.org/officeDocument/2006/relationships/hyperlink" Target="https://www.parp.gov.pl/mapa-pomocy-regionalnej-dla-polsk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ompetition-policy.ec.europa.eu/state-aid/legislation/modernisation/transparency-and-evaluation_en" TargetMode="External"/><Relationship Id="rId5" Type="http://schemas.openxmlformats.org/officeDocument/2006/relationships/webSettings" Target="webSettings.xml"/><Relationship Id="rId15" Type="http://schemas.openxmlformats.org/officeDocument/2006/relationships/hyperlink" Target="https://www.gov.pl/web/ncbr/%20ewaluacja-pomocy-publicznej-2020" TargetMode="External"/><Relationship Id="rId23" Type="http://schemas.openxmlformats.org/officeDocument/2006/relationships/hyperlink" Target="https://www.pwc.pl/pl/publikacje/polska-strefa-inwestycji-czas-na-zmiany-raport.html" TargetMode="External"/><Relationship Id="rId10" Type="http://schemas.openxmlformats.org/officeDocument/2006/relationships/image" Target="media/image2.png"/><Relationship Id="rId19" Type="http://schemas.openxmlformats.org/officeDocument/2006/relationships/hyperlink" Target="https://uokik.gov.pl/Download/1276" TargetMode="External"/><Relationship Id="rId4" Type="http://schemas.openxmlformats.org/officeDocument/2006/relationships/settings" Target="settings.xml"/><Relationship Id="rId9" Type="http://schemas.openxmlformats.org/officeDocument/2006/relationships/hyperlink" Target="https://competition-cases.ec.europa.eu/search" TargetMode="External"/><Relationship Id="rId14" Type="http://schemas.openxmlformats.org/officeDocument/2006/relationships/hyperlink" Target="https://www.parp.gov.pl/publikacje/publication/ewaluacja-pomocy-publicznej-parp-w-ramach-programu-operacyjnego-inteligentny-rozwoj-2014-2020" TargetMode="External"/><Relationship Id="rId22" Type="http://schemas.openxmlformats.org/officeDocument/2006/relationships/hyperlink" Target="https://www.deloitte.com/pl/pl/services/tax/perspectives/Polska-Strefa-Inwestycji-czym-jest-i-jak-skorzystac.html"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iir.bip.gov.pl/fobjects/download/493781/zal_1_sopz_89kr18-pdf." TargetMode="External"/><Relationship Id="rId1" Type="http://schemas.openxmlformats.org/officeDocument/2006/relationships/hyperlink" Target="https://www.parp.gov.pl/storage/publications/pdf/ewaluacja%20oparta%20na%20teorii%20w%20zoonym%20otoczeniu%20spoeczno-ekonomicznym.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C22F-2696-4538-986A-2EABC2B0C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37</Pages>
  <Words>12085</Words>
  <Characters>72516</Characters>
  <DocSecurity>0</DocSecurity>
  <Lines>604</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2025-09-15T19:12:00Z</dcterms:created>
  <dcterms:modified xsi:type="dcterms:W3CDTF">2025-09-15T19:51:00Z</dcterms:modified>
</cp:coreProperties>
</file>