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512" w:rsidRDefault="008C1512" w:rsidP="00E471B2">
      <w:pPr>
        <w:jc w:val="both"/>
        <w:rPr>
          <w:rFonts w:ascii="Georgia" w:hAnsi="Georgia"/>
          <w:i/>
        </w:rPr>
      </w:pPr>
      <w:bookmarkStart w:id="0" w:name="_Hlk81726738"/>
      <w:r w:rsidRPr="008C1512">
        <w:rPr>
          <w:rFonts w:ascii="Georgia" w:hAnsi="Georgia"/>
          <w:i/>
        </w:rPr>
        <w:t xml:space="preserve">Załącznik 2 – Opis przedmiotu umowy do Zapytania ofertowego z dnia </w:t>
      </w:r>
      <w:r w:rsidR="00970834">
        <w:rPr>
          <w:rFonts w:ascii="Georgia" w:hAnsi="Georgia"/>
          <w:i/>
        </w:rPr>
        <w:t>15</w:t>
      </w:r>
      <w:r w:rsidRPr="008C1512">
        <w:rPr>
          <w:rFonts w:ascii="Georgia" w:hAnsi="Georgia"/>
          <w:i/>
        </w:rPr>
        <w:t>.09.202</w:t>
      </w:r>
      <w:r w:rsidR="00970834">
        <w:rPr>
          <w:rFonts w:ascii="Georgia" w:hAnsi="Georgia"/>
          <w:i/>
        </w:rPr>
        <w:t>5</w:t>
      </w:r>
      <w:r w:rsidR="00E471B2">
        <w:rPr>
          <w:rFonts w:ascii="Georgia" w:hAnsi="Georgia"/>
          <w:i/>
        </w:rPr>
        <w:t xml:space="preserve"> </w:t>
      </w:r>
      <w:r w:rsidRPr="008C1512">
        <w:rPr>
          <w:rFonts w:ascii="Georgia" w:hAnsi="Georgia"/>
          <w:i/>
        </w:rPr>
        <w:t>r. „Przegląd techniczny i czynności konserwacyjne urządzeń przeciwpożarowych w obiektach Ministerstwa Kultury</w:t>
      </w:r>
      <w:r w:rsidR="006C4A09">
        <w:rPr>
          <w:rFonts w:ascii="Georgia" w:hAnsi="Georgia"/>
          <w:i/>
        </w:rPr>
        <w:t xml:space="preserve"> i</w:t>
      </w:r>
      <w:r w:rsidRPr="008C1512">
        <w:rPr>
          <w:rFonts w:ascii="Georgia" w:hAnsi="Georgia"/>
          <w:i/>
        </w:rPr>
        <w:t xml:space="preserve"> Dziedzictwa Narodowego przy ul. Krakowskie Przedmieście 15 (Pałac Potockich, Kordegarda, garaż podziemny),</w:t>
      </w:r>
      <w:r w:rsidR="00B73FC5">
        <w:rPr>
          <w:rFonts w:ascii="Georgia" w:hAnsi="Georgia"/>
          <w:i/>
        </w:rPr>
        <w:t xml:space="preserve"> </w:t>
      </w:r>
      <w:r w:rsidR="00443EA3">
        <w:rPr>
          <w:rFonts w:ascii="Georgia" w:hAnsi="Georgia"/>
          <w:i/>
        </w:rPr>
        <w:t xml:space="preserve">ul. </w:t>
      </w:r>
      <w:r w:rsidR="00B73FC5">
        <w:rPr>
          <w:rFonts w:ascii="Georgia" w:hAnsi="Georgia"/>
          <w:i/>
        </w:rPr>
        <w:t>Krakowskie Przedmieście</w:t>
      </w:r>
      <w:r w:rsidR="00E471B2">
        <w:rPr>
          <w:rFonts w:ascii="Georgia" w:hAnsi="Georgia"/>
          <w:i/>
        </w:rPr>
        <w:t xml:space="preserve"> </w:t>
      </w:r>
      <w:r w:rsidR="00B73FC5">
        <w:rPr>
          <w:rFonts w:ascii="Georgia" w:hAnsi="Georgia"/>
          <w:i/>
        </w:rPr>
        <w:t>17,</w:t>
      </w:r>
      <w:r w:rsidR="00E471B2">
        <w:rPr>
          <w:rFonts w:ascii="Georgia" w:hAnsi="Georgia"/>
          <w:i/>
        </w:rPr>
        <w:t xml:space="preserve"> </w:t>
      </w:r>
      <w:r w:rsidR="00443EA3">
        <w:rPr>
          <w:rFonts w:ascii="Georgia" w:hAnsi="Georgia"/>
          <w:i/>
        </w:rPr>
        <w:t>ul.</w:t>
      </w:r>
      <w:r w:rsidR="0039034A">
        <w:rPr>
          <w:rFonts w:ascii="Georgia" w:hAnsi="Georgia"/>
          <w:i/>
        </w:rPr>
        <w:t xml:space="preserve"> </w:t>
      </w:r>
      <w:r w:rsidRPr="008C1512">
        <w:rPr>
          <w:rFonts w:ascii="Georgia" w:hAnsi="Georgia"/>
          <w:i/>
        </w:rPr>
        <w:t>Krakowskie Przedmieście 21/23,</w:t>
      </w:r>
      <w:r w:rsidR="00370949">
        <w:rPr>
          <w:rFonts w:ascii="Georgia" w:hAnsi="Georgia"/>
          <w:i/>
        </w:rPr>
        <w:t xml:space="preserve"> </w:t>
      </w:r>
      <w:r w:rsidRPr="008C1512">
        <w:rPr>
          <w:rFonts w:ascii="Georgia" w:hAnsi="Georgia"/>
          <w:i/>
        </w:rPr>
        <w:t>ul. Ksawerów 13</w:t>
      </w:r>
      <w:r w:rsidR="002B7E3E">
        <w:rPr>
          <w:rFonts w:ascii="Georgia" w:hAnsi="Georgia"/>
          <w:i/>
        </w:rPr>
        <w:t>, ul. Świętokrzyska 14</w:t>
      </w:r>
      <w:r w:rsidRPr="008C1512">
        <w:rPr>
          <w:rFonts w:ascii="Georgia" w:hAnsi="Georgia"/>
          <w:i/>
        </w:rPr>
        <w:t xml:space="preserve"> w Warszawie”. </w:t>
      </w:r>
      <w:bookmarkEnd w:id="0"/>
    </w:p>
    <w:p w:rsidR="00E471B2" w:rsidRPr="00535D8A" w:rsidRDefault="00E471B2" w:rsidP="00E471B2">
      <w:pPr>
        <w:jc w:val="both"/>
        <w:rPr>
          <w:rFonts w:ascii="Georgia" w:hAnsi="Georgia"/>
        </w:rPr>
      </w:pPr>
    </w:p>
    <w:p w:rsidR="003957DE" w:rsidRPr="00535D8A" w:rsidRDefault="003957DE" w:rsidP="00E94005">
      <w:pPr>
        <w:rPr>
          <w:rFonts w:ascii="Georgia" w:hAnsi="Georgia"/>
        </w:rPr>
      </w:pPr>
    </w:p>
    <w:p w:rsidR="003957DE" w:rsidRPr="008C1512" w:rsidRDefault="008C1512" w:rsidP="00E94005">
      <w:pPr>
        <w:jc w:val="center"/>
        <w:rPr>
          <w:rFonts w:ascii="Georgia" w:hAnsi="Georgia"/>
          <w:b/>
        </w:rPr>
      </w:pPr>
      <w:r w:rsidRPr="008C1512">
        <w:rPr>
          <w:rFonts w:ascii="Georgia" w:hAnsi="Georgia"/>
          <w:b/>
        </w:rPr>
        <w:t>O</w:t>
      </w:r>
      <w:r w:rsidR="003957DE" w:rsidRPr="008C1512">
        <w:rPr>
          <w:rFonts w:ascii="Georgia" w:hAnsi="Georgia"/>
          <w:b/>
        </w:rPr>
        <w:t>PIS PRZEDMIOTU UMOWY</w:t>
      </w:r>
    </w:p>
    <w:p w:rsidR="003957DE" w:rsidRPr="00535D8A" w:rsidRDefault="003957DE" w:rsidP="00E94005">
      <w:pPr>
        <w:rPr>
          <w:rFonts w:ascii="Georgia" w:hAnsi="Georgia"/>
          <w:u w:val="single"/>
        </w:rPr>
      </w:pPr>
    </w:p>
    <w:p w:rsidR="003957DE" w:rsidRPr="00535D8A" w:rsidRDefault="003957DE" w:rsidP="00E94005">
      <w:pPr>
        <w:rPr>
          <w:rFonts w:ascii="Georgia" w:hAnsi="Georgia"/>
          <w:u w:val="single"/>
        </w:rPr>
      </w:pPr>
    </w:p>
    <w:p w:rsidR="00AF7F52" w:rsidRDefault="003957DE" w:rsidP="00AF7F5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AF7F52">
        <w:rPr>
          <w:rFonts w:ascii="Georgia" w:hAnsi="Georgia" w:cs="Times New Roman"/>
          <w:sz w:val="24"/>
          <w:szCs w:val="24"/>
        </w:rPr>
        <w:t>Miejscem</w:t>
      </w:r>
      <w:r w:rsidRPr="00AF7F52">
        <w:rPr>
          <w:rFonts w:ascii="Georgia" w:hAnsi="Georgia"/>
          <w:sz w:val="24"/>
          <w:szCs w:val="24"/>
        </w:rPr>
        <w:t xml:space="preserve"> wykonania </w:t>
      </w:r>
      <w:r w:rsidR="004E77A8" w:rsidRPr="00AF7F52">
        <w:rPr>
          <w:rFonts w:ascii="Georgia" w:hAnsi="Georgia"/>
          <w:sz w:val="24"/>
          <w:szCs w:val="24"/>
        </w:rPr>
        <w:t xml:space="preserve">przeglądu technicznego </w:t>
      </w:r>
      <w:r w:rsidR="008C1512" w:rsidRPr="00AF7F52">
        <w:rPr>
          <w:rFonts w:ascii="Georgia" w:hAnsi="Georgia"/>
        </w:rPr>
        <w:t>i</w:t>
      </w:r>
      <w:r w:rsidR="004E77A8" w:rsidRPr="00AF7F52">
        <w:rPr>
          <w:rFonts w:ascii="Georgia" w:hAnsi="Georgia"/>
          <w:sz w:val="24"/>
          <w:szCs w:val="24"/>
        </w:rPr>
        <w:t xml:space="preserve"> </w:t>
      </w:r>
      <w:r w:rsidR="008C1512" w:rsidRPr="00AF7F52">
        <w:rPr>
          <w:rFonts w:ascii="Georgia" w:hAnsi="Georgia"/>
        </w:rPr>
        <w:t>czynności</w:t>
      </w:r>
      <w:r w:rsidRPr="00AF7F52">
        <w:rPr>
          <w:rFonts w:ascii="Georgia" w:hAnsi="Georgia"/>
          <w:sz w:val="24"/>
          <w:szCs w:val="24"/>
        </w:rPr>
        <w:t xml:space="preserve"> konserwacyjnych </w:t>
      </w:r>
      <w:r w:rsidR="008C1512" w:rsidRPr="00AF7F52">
        <w:rPr>
          <w:rFonts w:ascii="Georgia" w:hAnsi="Georgia"/>
        </w:rPr>
        <w:t>urządzeń przeciwpożarowych</w:t>
      </w:r>
      <w:r w:rsidRPr="00AF7F52">
        <w:rPr>
          <w:rFonts w:ascii="Georgia" w:hAnsi="Georgia"/>
          <w:sz w:val="24"/>
          <w:szCs w:val="24"/>
        </w:rPr>
        <w:t xml:space="preserve"> są </w:t>
      </w:r>
      <w:r w:rsidR="00AF7F52" w:rsidRPr="00AF7F52">
        <w:rPr>
          <w:rFonts w:ascii="Georgia" w:hAnsi="Georgia"/>
          <w:sz w:val="24"/>
          <w:szCs w:val="24"/>
        </w:rPr>
        <w:t xml:space="preserve">obiekty oraz pojazdy </w:t>
      </w:r>
      <w:r w:rsidRPr="00AF7F52">
        <w:rPr>
          <w:rFonts w:ascii="Georgia" w:hAnsi="Georgia"/>
          <w:sz w:val="24"/>
          <w:szCs w:val="24"/>
        </w:rPr>
        <w:t>Ministerstwa Kultury</w:t>
      </w:r>
      <w:r w:rsidR="006C4A09">
        <w:rPr>
          <w:rFonts w:ascii="Georgia" w:hAnsi="Georgia"/>
          <w:sz w:val="24"/>
          <w:szCs w:val="24"/>
        </w:rPr>
        <w:t xml:space="preserve"> </w:t>
      </w:r>
      <w:r w:rsidR="00E75D9A">
        <w:rPr>
          <w:rFonts w:ascii="Georgia" w:hAnsi="Georgia"/>
          <w:sz w:val="24"/>
          <w:szCs w:val="24"/>
        </w:rPr>
        <w:br/>
      </w:r>
      <w:r w:rsidR="006C4A09">
        <w:rPr>
          <w:rFonts w:ascii="Georgia" w:hAnsi="Georgia"/>
          <w:sz w:val="24"/>
          <w:szCs w:val="24"/>
        </w:rPr>
        <w:t>i</w:t>
      </w:r>
      <w:r w:rsidRPr="00AF7F52">
        <w:rPr>
          <w:rFonts w:ascii="Georgia" w:hAnsi="Georgia"/>
          <w:sz w:val="24"/>
          <w:szCs w:val="24"/>
        </w:rPr>
        <w:t xml:space="preserve"> Dziedzictwa Narodowego</w:t>
      </w:r>
      <w:r w:rsidR="00837AFE" w:rsidRPr="00AF7F52">
        <w:rPr>
          <w:rFonts w:ascii="Georgia" w:hAnsi="Georgia"/>
          <w:sz w:val="24"/>
          <w:szCs w:val="24"/>
        </w:rPr>
        <w:t xml:space="preserve"> </w:t>
      </w:r>
      <w:r w:rsidRPr="00AF7F52">
        <w:rPr>
          <w:rFonts w:ascii="Georgia" w:hAnsi="Georgia"/>
          <w:sz w:val="24"/>
          <w:szCs w:val="24"/>
        </w:rPr>
        <w:t>w Warszawie</w:t>
      </w:r>
      <w:r w:rsidR="00837AFE" w:rsidRPr="00AF7F52">
        <w:rPr>
          <w:rFonts w:ascii="Georgia" w:hAnsi="Georgia"/>
          <w:sz w:val="24"/>
          <w:szCs w:val="24"/>
        </w:rPr>
        <w:t xml:space="preserve"> </w:t>
      </w:r>
    </w:p>
    <w:p w:rsidR="00AF7F52" w:rsidRDefault="008C1512" w:rsidP="00AF7F5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AF7F52">
        <w:rPr>
          <w:rFonts w:ascii="Georgia" w:hAnsi="Georgia"/>
          <w:sz w:val="24"/>
          <w:szCs w:val="24"/>
        </w:rPr>
        <w:t>ul. Krakowskie Przedmieście 15</w:t>
      </w:r>
      <w:r w:rsidRPr="00AF7F52">
        <w:rPr>
          <w:rFonts w:ascii="Georgia" w:hAnsi="Georgia"/>
          <w:sz w:val="24"/>
        </w:rPr>
        <w:t xml:space="preserve"> (Pałac Potockich, Kordegarda, garaż podziemny)</w:t>
      </w:r>
      <w:r w:rsidRPr="00AF7F52">
        <w:rPr>
          <w:rFonts w:ascii="Georgia" w:hAnsi="Georgia"/>
          <w:sz w:val="24"/>
          <w:szCs w:val="24"/>
        </w:rPr>
        <w:t xml:space="preserve">, </w:t>
      </w:r>
    </w:p>
    <w:p w:rsidR="00AF7F52" w:rsidRPr="006C4A09" w:rsidRDefault="00AF7F52" w:rsidP="00AF7F5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ul. </w:t>
      </w:r>
      <w:r w:rsidR="008C1512" w:rsidRPr="00AF7F52">
        <w:rPr>
          <w:rFonts w:ascii="Georgia" w:hAnsi="Georgia"/>
          <w:sz w:val="24"/>
          <w:szCs w:val="24"/>
        </w:rPr>
        <w:t>Krakowskie Przedmieście</w:t>
      </w:r>
      <w:r w:rsidR="008C1512" w:rsidRPr="00AF7F52">
        <w:rPr>
          <w:rFonts w:ascii="Georgia" w:hAnsi="Georgia"/>
          <w:sz w:val="24"/>
        </w:rPr>
        <w:t xml:space="preserve"> </w:t>
      </w:r>
      <w:r w:rsidR="008C1512" w:rsidRPr="00AF7F52">
        <w:rPr>
          <w:rFonts w:ascii="Georgia" w:hAnsi="Georgia"/>
          <w:sz w:val="24"/>
          <w:szCs w:val="24"/>
        </w:rPr>
        <w:t>21/23,</w:t>
      </w:r>
      <w:r w:rsidR="008C1512" w:rsidRPr="00AF7F52">
        <w:rPr>
          <w:rFonts w:ascii="Georgia" w:hAnsi="Georgia"/>
          <w:sz w:val="24"/>
        </w:rPr>
        <w:t xml:space="preserve"> </w:t>
      </w:r>
    </w:p>
    <w:p w:rsidR="006C4A09" w:rsidRPr="00AF7F52" w:rsidRDefault="006C4A09" w:rsidP="00AF7F5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</w:rPr>
        <w:t>ul. Krakowskie Przedmieście 17,</w:t>
      </w:r>
    </w:p>
    <w:p w:rsidR="008B3B8C" w:rsidRDefault="008C1512" w:rsidP="00AF7F5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AF7F52">
        <w:rPr>
          <w:rFonts w:ascii="Georgia" w:hAnsi="Georgia"/>
          <w:sz w:val="24"/>
          <w:szCs w:val="24"/>
        </w:rPr>
        <w:t>ul. Ksawerów 13</w:t>
      </w:r>
      <w:r w:rsidR="00AF7F52">
        <w:rPr>
          <w:rFonts w:ascii="Georgia" w:hAnsi="Georgia"/>
          <w:sz w:val="24"/>
          <w:szCs w:val="24"/>
        </w:rPr>
        <w:t>,</w:t>
      </w:r>
    </w:p>
    <w:p w:rsidR="00AF7F52" w:rsidRDefault="008B3B8C" w:rsidP="00AF7F5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ul. Świętokrzyska 14</w:t>
      </w:r>
      <w:r w:rsidR="00AF7F52">
        <w:rPr>
          <w:rFonts w:ascii="Georgia" w:hAnsi="Georgia"/>
          <w:sz w:val="24"/>
          <w:szCs w:val="24"/>
        </w:rPr>
        <w:t xml:space="preserve"> </w:t>
      </w:r>
    </w:p>
    <w:p w:rsidR="00BB5A75" w:rsidRDefault="00AF7F52" w:rsidP="00AF7F5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AF7F52">
        <w:rPr>
          <w:rFonts w:ascii="Georgia" w:hAnsi="Georgia"/>
          <w:sz w:val="24"/>
          <w:szCs w:val="24"/>
        </w:rPr>
        <w:t xml:space="preserve">pojazdy </w:t>
      </w:r>
      <w:proofErr w:type="spellStart"/>
      <w:r>
        <w:rPr>
          <w:rFonts w:ascii="Georgia" w:hAnsi="Georgia"/>
          <w:sz w:val="24"/>
          <w:szCs w:val="24"/>
        </w:rPr>
        <w:t>MK</w:t>
      </w:r>
      <w:r w:rsidR="006C4A09">
        <w:rPr>
          <w:rFonts w:ascii="Georgia" w:hAnsi="Georgia"/>
          <w:sz w:val="24"/>
          <w:szCs w:val="24"/>
        </w:rPr>
        <w:t>i</w:t>
      </w:r>
      <w:r>
        <w:rPr>
          <w:rFonts w:ascii="Georgia" w:hAnsi="Georgia"/>
          <w:sz w:val="24"/>
          <w:szCs w:val="24"/>
        </w:rPr>
        <w:t>DN</w:t>
      </w:r>
      <w:proofErr w:type="spellEnd"/>
      <w:r>
        <w:rPr>
          <w:rFonts w:ascii="Georgia" w:hAnsi="Georgia"/>
          <w:sz w:val="24"/>
          <w:szCs w:val="24"/>
        </w:rPr>
        <w:t>.</w:t>
      </w:r>
    </w:p>
    <w:p w:rsidR="006A14E5" w:rsidRDefault="006A14E5" w:rsidP="00E9400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Termin wykonania usługi: do dnia 3</w:t>
      </w:r>
      <w:r w:rsidR="00FE3A58">
        <w:rPr>
          <w:rFonts w:ascii="Georgia" w:hAnsi="Georgia" w:cs="Times New Roman"/>
          <w:sz w:val="24"/>
          <w:szCs w:val="24"/>
        </w:rPr>
        <w:t>0</w:t>
      </w:r>
      <w:r>
        <w:rPr>
          <w:rFonts w:ascii="Georgia" w:hAnsi="Georgia" w:cs="Times New Roman"/>
          <w:sz w:val="24"/>
          <w:szCs w:val="24"/>
        </w:rPr>
        <w:t>. 10.202</w:t>
      </w:r>
      <w:r w:rsidR="008B3B8C">
        <w:rPr>
          <w:rFonts w:ascii="Georgia" w:hAnsi="Georgia" w:cs="Times New Roman"/>
          <w:sz w:val="24"/>
          <w:szCs w:val="24"/>
        </w:rPr>
        <w:t>5</w:t>
      </w:r>
      <w:r>
        <w:rPr>
          <w:rFonts w:ascii="Georgia" w:hAnsi="Georgia" w:cs="Times New Roman"/>
          <w:sz w:val="24"/>
          <w:szCs w:val="24"/>
        </w:rPr>
        <w:t xml:space="preserve"> roku. </w:t>
      </w:r>
    </w:p>
    <w:p w:rsidR="00E94005" w:rsidRDefault="00E94005" w:rsidP="00E9400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CE6880">
        <w:rPr>
          <w:rFonts w:ascii="Georgia" w:hAnsi="Georgia" w:cs="Times New Roman"/>
          <w:sz w:val="24"/>
          <w:szCs w:val="24"/>
        </w:rPr>
        <w:t>Przedmiotem zamówienia jest</w:t>
      </w:r>
      <w:r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p</w:t>
      </w:r>
      <w:r w:rsidRPr="00CE6880">
        <w:rPr>
          <w:rFonts w:ascii="Georgia" w:hAnsi="Georgia"/>
          <w:sz w:val="24"/>
          <w:szCs w:val="24"/>
        </w:rPr>
        <w:t xml:space="preserve">rzegląd </w:t>
      </w:r>
      <w:r>
        <w:rPr>
          <w:rFonts w:ascii="Georgia" w:hAnsi="Georgia"/>
          <w:sz w:val="24"/>
        </w:rPr>
        <w:t xml:space="preserve">techniczny </w:t>
      </w:r>
      <w:r w:rsidRPr="00CE6880">
        <w:rPr>
          <w:rFonts w:ascii="Georgia" w:hAnsi="Georgia"/>
          <w:sz w:val="24"/>
          <w:szCs w:val="24"/>
        </w:rPr>
        <w:t xml:space="preserve">i </w:t>
      </w:r>
      <w:r>
        <w:rPr>
          <w:rFonts w:ascii="Georgia" w:hAnsi="Georgia"/>
          <w:sz w:val="24"/>
        </w:rPr>
        <w:t xml:space="preserve">czynności konserwacyjne urządzeń przeciwpożarowych zgodnie z właściwymi Polskimi Normami, zaleceniami producenta </w:t>
      </w:r>
      <w:r w:rsidR="00AF7F52">
        <w:rPr>
          <w:rFonts w:ascii="Georgia" w:hAnsi="Georgia"/>
          <w:sz w:val="24"/>
        </w:rPr>
        <w:t xml:space="preserve">urządzeń przeciwpożarowych </w:t>
      </w:r>
      <w:r>
        <w:rPr>
          <w:rFonts w:ascii="Georgia" w:hAnsi="Georgia"/>
          <w:sz w:val="24"/>
        </w:rPr>
        <w:t>i branżową wiedzą techniczn</w:t>
      </w:r>
      <w:r w:rsidR="00AF7F52">
        <w:rPr>
          <w:rFonts w:ascii="Georgia" w:hAnsi="Georgia"/>
          <w:sz w:val="24"/>
        </w:rPr>
        <w:t>ą</w:t>
      </w:r>
      <w:r w:rsidRPr="00CE6880">
        <w:rPr>
          <w:rFonts w:ascii="Georgia" w:hAnsi="Georgia" w:cs="Times New Roman"/>
          <w:sz w:val="24"/>
          <w:szCs w:val="24"/>
        </w:rPr>
        <w:t xml:space="preserve">: </w:t>
      </w:r>
    </w:p>
    <w:p w:rsidR="00E94005" w:rsidRDefault="00E94005" w:rsidP="00E94005">
      <w:pPr>
        <w:pStyle w:val="Akapitzlist"/>
        <w:spacing w:after="0" w:line="240" w:lineRule="auto"/>
        <w:ind w:left="426"/>
        <w:jc w:val="both"/>
        <w:rPr>
          <w:rFonts w:ascii="Georgia" w:hAnsi="Georgia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05"/>
        <w:gridCol w:w="2424"/>
        <w:gridCol w:w="2356"/>
      </w:tblGrid>
      <w:tr w:rsidR="00E94005" w:rsidTr="005D48FF">
        <w:trPr>
          <w:trHeight w:val="583"/>
          <w:jc w:val="center"/>
        </w:trPr>
        <w:tc>
          <w:tcPr>
            <w:tcW w:w="3705" w:type="dxa"/>
            <w:vAlign w:val="center"/>
          </w:tcPr>
          <w:p w:rsidR="00E94005" w:rsidRPr="00786587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786587">
              <w:rPr>
                <w:rFonts w:ascii="Georgia" w:hAnsi="Georgia" w:cs="Times New Roman"/>
                <w:b/>
                <w:sz w:val="24"/>
                <w:szCs w:val="24"/>
              </w:rPr>
              <w:t>Urządzenie gaśnicze</w:t>
            </w:r>
          </w:p>
        </w:tc>
        <w:tc>
          <w:tcPr>
            <w:tcW w:w="2424" w:type="dxa"/>
            <w:vAlign w:val="center"/>
          </w:tcPr>
          <w:p w:rsidR="00E94005" w:rsidRPr="00786587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786587">
              <w:rPr>
                <w:rFonts w:ascii="Georgia" w:hAnsi="Georgia" w:cs="Times New Roman"/>
                <w:b/>
                <w:sz w:val="24"/>
                <w:szCs w:val="24"/>
              </w:rPr>
              <w:t>Typ</w:t>
            </w:r>
          </w:p>
        </w:tc>
        <w:tc>
          <w:tcPr>
            <w:tcW w:w="2356" w:type="dxa"/>
            <w:vAlign w:val="center"/>
          </w:tcPr>
          <w:p w:rsidR="00E94005" w:rsidRPr="00786587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786587">
              <w:rPr>
                <w:rFonts w:ascii="Georgia" w:hAnsi="Georgia" w:cs="Times New Roman"/>
                <w:b/>
                <w:sz w:val="24"/>
                <w:szCs w:val="24"/>
              </w:rPr>
              <w:t>Ilość [szt.]</w:t>
            </w:r>
          </w:p>
        </w:tc>
      </w:tr>
      <w:tr w:rsidR="00346847" w:rsidTr="005D48FF">
        <w:trPr>
          <w:trHeight w:val="672"/>
          <w:jc w:val="center"/>
        </w:trPr>
        <w:tc>
          <w:tcPr>
            <w:tcW w:w="3705" w:type="dxa"/>
            <w:vAlign w:val="center"/>
          </w:tcPr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gaśnica proszkowa przenośna</w:t>
            </w:r>
          </w:p>
        </w:tc>
        <w:tc>
          <w:tcPr>
            <w:tcW w:w="2424" w:type="dxa"/>
            <w:vAlign w:val="center"/>
          </w:tcPr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GP-6x ABC</w:t>
            </w:r>
          </w:p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GP-2x ABC</w:t>
            </w:r>
          </w:p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GP-4xABC</w:t>
            </w:r>
          </w:p>
        </w:tc>
        <w:tc>
          <w:tcPr>
            <w:tcW w:w="2356" w:type="dxa"/>
            <w:vMerge w:val="restart"/>
            <w:vAlign w:val="center"/>
          </w:tcPr>
          <w:p w:rsidR="00346847" w:rsidRDefault="00346847" w:rsidP="001111DF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143</w:t>
            </w:r>
          </w:p>
        </w:tc>
      </w:tr>
      <w:tr w:rsidR="00346847" w:rsidTr="005D48FF">
        <w:trPr>
          <w:trHeight w:val="327"/>
          <w:jc w:val="center"/>
        </w:trPr>
        <w:tc>
          <w:tcPr>
            <w:tcW w:w="3705" w:type="dxa"/>
            <w:vAlign w:val="center"/>
          </w:tcPr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gaśnica proszkowa przewoźna</w:t>
            </w:r>
          </w:p>
        </w:tc>
        <w:tc>
          <w:tcPr>
            <w:tcW w:w="2424" w:type="dxa"/>
            <w:vAlign w:val="center"/>
          </w:tcPr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GP-25x ABC</w:t>
            </w:r>
          </w:p>
        </w:tc>
        <w:tc>
          <w:tcPr>
            <w:tcW w:w="2356" w:type="dxa"/>
            <w:vMerge/>
            <w:vAlign w:val="center"/>
          </w:tcPr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46847" w:rsidTr="00346847">
        <w:trPr>
          <w:trHeight w:val="150"/>
          <w:jc w:val="center"/>
        </w:trPr>
        <w:tc>
          <w:tcPr>
            <w:tcW w:w="3705" w:type="dxa"/>
            <w:vAlign w:val="center"/>
          </w:tcPr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Gaśnica wodno-pianowa</w:t>
            </w:r>
          </w:p>
        </w:tc>
        <w:tc>
          <w:tcPr>
            <w:tcW w:w="2424" w:type="dxa"/>
            <w:vAlign w:val="center"/>
          </w:tcPr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AF-2</w:t>
            </w:r>
          </w:p>
        </w:tc>
        <w:tc>
          <w:tcPr>
            <w:tcW w:w="2356" w:type="dxa"/>
            <w:vMerge/>
            <w:vAlign w:val="center"/>
          </w:tcPr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346847" w:rsidTr="007F7135">
        <w:trPr>
          <w:trHeight w:val="390"/>
          <w:jc w:val="center"/>
        </w:trPr>
        <w:tc>
          <w:tcPr>
            <w:tcW w:w="3705" w:type="dxa"/>
            <w:vAlign w:val="center"/>
          </w:tcPr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346847">
              <w:rPr>
                <w:rFonts w:ascii="Georgia" w:hAnsi="Georgia" w:cs="Times New Roman"/>
                <w:sz w:val="24"/>
                <w:szCs w:val="24"/>
              </w:rPr>
              <w:t>gaśnica śniegowa</w:t>
            </w:r>
          </w:p>
        </w:tc>
        <w:tc>
          <w:tcPr>
            <w:tcW w:w="2424" w:type="dxa"/>
            <w:vAlign w:val="center"/>
          </w:tcPr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346847">
              <w:rPr>
                <w:rFonts w:ascii="Georgia" w:hAnsi="Georgia" w:cs="Times New Roman"/>
                <w:sz w:val="24"/>
                <w:szCs w:val="24"/>
              </w:rPr>
              <w:t xml:space="preserve">GS-4x </w:t>
            </w:r>
          </w:p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GS-5xBC </w:t>
            </w:r>
          </w:p>
        </w:tc>
        <w:tc>
          <w:tcPr>
            <w:tcW w:w="2356" w:type="dxa"/>
            <w:vMerge/>
            <w:vAlign w:val="center"/>
          </w:tcPr>
          <w:p w:rsidR="00346847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E94005" w:rsidTr="005D48FF">
        <w:trPr>
          <w:trHeight w:val="327"/>
          <w:jc w:val="center"/>
        </w:trPr>
        <w:tc>
          <w:tcPr>
            <w:tcW w:w="3705" w:type="dxa"/>
            <w:vAlign w:val="center"/>
          </w:tcPr>
          <w:p w:rsidR="00E94005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urządzenie gaśnicze </w:t>
            </w:r>
          </w:p>
        </w:tc>
        <w:tc>
          <w:tcPr>
            <w:tcW w:w="2424" w:type="dxa"/>
            <w:vAlign w:val="center"/>
          </w:tcPr>
          <w:p w:rsidR="00E94005" w:rsidRDefault="006C4A09" w:rsidP="002F0B08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</w:t>
            </w:r>
            <w:r w:rsidR="002F0B08">
              <w:rPr>
                <w:rFonts w:ascii="Georgia" w:hAnsi="Georgia" w:cs="Times New Roman"/>
                <w:sz w:val="24"/>
                <w:szCs w:val="24"/>
              </w:rPr>
              <w:t>S</w:t>
            </w:r>
            <w:r>
              <w:rPr>
                <w:rFonts w:ascii="Georgia" w:hAnsi="Georgia" w:cs="Times New Roman"/>
                <w:sz w:val="24"/>
                <w:szCs w:val="24"/>
              </w:rPr>
              <w:t>-</w:t>
            </w:r>
            <w:r w:rsidR="002F0B08">
              <w:rPr>
                <w:rFonts w:ascii="Georgia" w:hAnsi="Georgia" w:cs="Times New Roman"/>
                <w:sz w:val="24"/>
                <w:szCs w:val="24"/>
              </w:rPr>
              <w:t>2BC</w:t>
            </w:r>
          </w:p>
        </w:tc>
        <w:tc>
          <w:tcPr>
            <w:tcW w:w="2356" w:type="dxa"/>
            <w:vAlign w:val="center"/>
          </w:tcPr>
          <w:p w:rsidR="00E94005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9</w:t>
            </w:r>
          </w:p>
        </w:tc>
      </w:tr>
      <w:tr w:rsidR="00E94005" w:rsidTr="005D48FF">
        <w:trPr>
          <w:trHeight w:val="327"/>
          <w:jc w:val="center"/>
        </w:trPr>
        <w:tc>
          <w:tcPr>
            <w:tcW w:w="3705" w:type="dxa"/>
            <w:vAlign w:val="center"/>
          </w:tcPr>
          <w:p w:rsidR="00E94005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gaśnice proszkowe w pojazdach</w:t>
            </w:r>
          </w:p>
        </w:tc>
        <w:tc>
          <w:tcPr>
            <w:tcW w:w="2424" w:type="dxa"/>
            <w:vAlign w:val="center"/>
          </w:tcPr>
          <w:p w:rsidR="00E94005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GP-2xABC</w:t>
            </w:r>
          </w:p>
        </w:tc>
        <w:tc>
          <w:tcPr>
            <w:tcW w:w="2356" w:type="dxa"/>
            <w:vAlign w:val="center"/>
          </w:tcPr>
          <w:p w:rsidR="00E94005" w:rsidRDefault="00346847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20</w:t>
            </w:r>
          </w:p>
        </w:tc>
      </w:tr>
      <w:tr w:rsidR="00E94005" w:rsidTr="005D48FF">
        <w:trPr>
          <w:trHeight w:val="327"/>
          <w:jc w:val="center"/>
        </w:trPr>
        <w:tc>
          <w:tcPr>
            <w:tcW w:w="3705" w:type="dxa"/>
            <w:vAlign w:val="center"/>
          </w:tcPr>
          <w:p w:rsidR="00E94005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koc gaśniczy </w:t>
            </w:r>
          </w:p>
        </w:tc>
        <w:tc>
          <w:tcPr>
            <w:tcW w:w="2424" w:type="dxa"/>
            <w:vAlign w:val="center"/>
          </w:tcPr>
          <w:p w:rsidR="00E94005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--</w:t>
            </w:r>
          </w:p>
        </w:tc>
        <w:tc>
          <w:tcPr>
            <w:tcW w:w="2356" w:type="dxa"/>
            <w:vAlign w:val="center"/>
          </w:tcPr>
          <w:p w:rsidR="00E94005" w:rsidRDefault="006C4A09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3</w:t>
            </w:r>
          </w:p>
        </w:tc>
      </w:tr>
    </w:tbl>
    <w:p w:rsidR="00E94005" w:rsidRPr="00CE6880" w:rsidRDefault="00E94005" w:rsidP="00E94005">
      <w:pPr>
        <w:jc w:val="both"/>
        <w:rPr>
          <w:rFonts w:ascii="Georgia" w:hAnsi="Georgia"/>
        </w:rPr>
      </w:pPr>
    </w:p>
    <w:p w:rsidR="00E94005" w:rsidRPr="007F645C" w:rsidRDefault="00E94005" w:rsidP="00E9400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/>
          <w:sz w:val="24"/>
        </w:rPr>
      </w:pPr>
      <w:r w:rsidRPr="007F645C">
        <w:rPr>
          <w:rFonts w:ascii="Georgia" w:hAnsi="Georgia" w:cs="Times New Roman"/>
          <w:sz w:val="24"/>
          <w:szCs w:val="24"/>
        </w:rPr>
        <w:t>Badanie</w:t>
      </w:r>
      <w:r w:rsidRPr="007F645C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>parametrów hydraulicznych (</w:t>
      </w:r>
      <w:r w:rsidRPr="007F645C">
        <w:rPr>
          <w:rFonts w:ascii="Georgia" w:hAnsi="Georgia"/>
          <w:sz w:val="24"/>
        </w:rPr>
        <w:t>wydajności</w:t>
      </w:r>
      <w:r>
        <w:rPr>
          <w:rFonts w:ascii="Georgia" w:hAnsi="Georgia"/>
          <w:sz w:val="24"/>
        </w:rPr>
        <w:t>,</w:t>
      </w:r>
      <w:r w:rsidRPr="007F645C">
        <w:rPr>
          <w:rFonts w:ascii="Georgia" w:hAnsi="Georgia"/>
          <w:sz w:val="24"/>
        </w:rPr>
        <w:t xml:space="preserve"> </w:t>
      </w:r>
      <w:r>
        <w:rPr>
          <w:rFonts w:ascii="Georgia" w:hAnsi="Georgia"/>
          <w:sz w:val="24"/>
        </w:rPr>
        <w:t xml:space="preserve">ciśnienia statycznego </w:t>
      </w:r>
      <w:r w:rsidR="00E75D9A">
        <w:rPr>
          <w:rFonts w:ascii="Georgia" w:hAnsi="Georgia"/>
          <w:sz w:val="24"/>
        </w:rPr>
        <w:br/>
      </w:r>
      <w:r>
        <w:rPr>
          <w:rFonts w:ascii="Georgia" w:hAnsi="Georgia"/>
          <w:sz w:val="24"/>
        </w:rPr>
        <w:t xml:space="preserve">i dynamicznego) hydrantów wewnętrznych i zewnętrznych </w:t>
      </w:r>
      <w:r w:rsidRPr="007F7135">
        <w:rPr>
          <w:rFonts w:ascii="Georgia" w:hAnsi="Georgia"/>
          <w:sz w:val="24"/>
        </w:rPr>
        <w:t xml:space="preserve">oraz poddanie próbie ciśnieniowej na maksymalne ciśnienie </w:t>
      </w:r>
      <w:r w:rsidR="007F7135" w:rsidRPr="007F7135">
        <w:rPr>
          <w:rFonts w:ascii="Georgia" w:hAnsi="Georgia"/>
          <w:sz w:val="24"/>
        </w:rPr>
        <w:t xml:space="preserve"> </w:t>
      </w:r>
      <w:r w:rsidRPr="007F7135">
        <w:rPr>
          <w:rFonts w:ascii="Georgia" w:hAnsi="Georgia"/>
          <w:sz w:val="24"/>
        </w:rPr>
        <w:t xml:space="preserve">robocze </w:t>
      </w:r>
      <w:r w:rsidR="007F7135" w:rsidRPr="007F7135">
        <w:rPr>
          <w:rFonts w:ascii="Georgia" w:hAnsi="Georgia"/>
          <w:sz w:val="24"/>
        </w:rPr>
        <w:t xml:space="preserve"> </w:t>
      </w:r>
      <w:r w:rsidRPr="007F7135">
        <w:rPr>
          <w:rFonts w:ascii="Georgia" w:hAnsi="Georgia"/>
          <w:sz w:val="24"/>
        </w:rPr>
        <w:t xml:space="preserve">węży hydrantów wewnętrznych  w przypadku upłynięcia terminu ważności poprzedniej próby. </w:t>
      </w:r>
    </w:p>
    <w:p w:rsidR="00E94005" w:rsidRDefault="00E94005" w:rsidP="00E94005">
      <w:pPr>
        <w:jc w:val="both"/>
        <w:rPr>
          <w:rFonts w:ascii="Georgia" w:hAnsi="Georgi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05"/>
        <w:gridCol w:w="2424"/>
        <w:gridCol w:w="2356"/>
      </w:tblGrid>
      <w:tr w:rsidR="00E94005" w:rsidTr="005D48FF">
        <w:trPr>
          <w:trHeight w:val="583"/>
          <w:jc w:val="center"/>
        </w:trPr>
        <w:tc>
          <w:tcPr>
            <w:tcW w:w="3705" w:type="dxa"/>
            <w:vAlign w:val="center"/>
          </w:tcPr>
          <w:p w:rsidR="00E94005" w:rsidRPr="00786587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786587">
              <w:rPr>
                <w:rFonts w:ascii="Georgia" w:hAnsi="Georgia" w:cs="Times New Roman"/>
                <w:b/>
                <w:sz w:val="24"/>
                <w:szCs w:val="24"/>
              </w:rPr>
              <w:t>Urządzenie gaśnicze</w:t>
            </w:r>
          </w:p>
        </w:tc>
        <w:tc>
          <w:tcPr>
            <w:tcW w:w="2424" w:type="dxa"/>
            <w:vAlign w:val="center"/>
          </w:tcPr>
          <w:p w:rsidR="00E94005" w:rsidRPr="00786587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786587">
              <w:rPr>
                <w:rFonts w:ascii="Georgia" w:hAnsi="Georgia" w:cs="Times New Roman"/>
                <w:b/>
                <w:sz w:val="24"/>
                <w:szCs w:val="24"/>
              </w:rPr>
              <w:t>Typ</w:t>
            </w:r>
          </w:p>
        </w:tc>
        <w:tc>
          <w:tcPr>
            <w:tcW w:w="2356" w:type="dxa"/>
            <w:vAlign w:val="center"/>
          </w:tcPr>
          <w:p w:rsidR="00E94005" w:rsidRPr="00786587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b/>
                <w:sz w:val="24"/>
                <w:szCs w:val="24"/>
              </w:rPr>
            </w:pPr>
            <w:r w:rsidRPr="00786587">
              <w:rPr>
                <w:rFonts w:ascii="Georgia" w:hAnsi="Georgia" w:cs="Times New Roman"/>
                <w:b/>
                <w:sz w:val="24"/>
                <w:szCs w:val="24"/>
              </w:rPr>
              <w:t>Ilość [szt.]</w:t>
            </w:r>
          </w:p>
        </w:tc>
      </w:tr>
      <w:tr w:rsidR="00E94005" w:rsidTr="005D48FF">
        <w:trPr>
          <w:trHeight w:val="327"/>
          <w:jc w:val="center"/>
        </w:trPr>
        <w:tc>
          <w:tcPr>
            <w:tcW w:w="3705" w:type="dxa"/>
            <w:vAlign w:val="center"/>
          </w:tcPr>
          <w:p w:rsidR="00E94005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hydrant zewnętrzny </w:t>
            </w:r>
          </w:p>
        </w:tc>
        <w:tc>
          <w:tcPr>
            <w:tcW w:w="2424" w:type="dxa"/>
            <w:vAlign w:val="center"/>
          </w:tcPr>
          <w:p w:rsidR="00E94005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DN 80</w:t>
            </w:r>
          </w:p>
        </w:tc>
        <w:tc>
          <w:tcPr>
            <w:tcW w:w="2356" w:type="dxa"/>
            <w:vAlign w:val="center"/>
          </w:tcPr>
          <w:p w:rsidR="00E94005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1</w:t>
            </w:r>
          </w:p>
        </w:tc>
      </w:tr>
      <w:tr w:rsidR="00E94005" w:rsidTr="005D48FF">
        <w:trPr>
          <w:trHeight w:val="327"/>
          <w:jc w:val="center"/>
        </w:trPr>
        <w:tc>
          <w:tcPr>
            <w:tcW w:w="3705" w:type="dxa"/>
            <w:vAlign w:val="center"/>
          </w:tcPr>
          <w:p w:rsidR="00E94005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lastRenderedPageBreak/>
              <w:t>hydrant wewnętrzny z wężem półsztywnym</w:t>
            </w:r>
          </w:p>
        </w:tc>
        <w:tc>
          <w:tcPr>
            <w:tcW w:w="2424" w:type="dxa"/>
            <w:vAlign w:val="center"/>
          </w:tcPr>
          <w:p w:rsidR="00E94005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H25</w:t>
            </w:r>
          </w:p>
        </w:tc>
        <w:tc>
          <w:tcPr>
            <w:tcW w:w="2356" w:type="dxa"/>
            <w:vAlign w:val="center"/>
          </w:tcPr>
          <w:p w:rsidR="00E94005" w:rsidRDefault="002F240C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20</w:t>
            </w:r>
          </w:p>
        </w:tc>
      </w:tr>
      <w:tr w:rsidR="00E94005" w:rsidTr="005D48FF">
        <w:trPr>
          <w:trHeight w:val="327"/>
          <w:jc w:val="center"/>
        </w:trPr>
        <w:tc>
          <w:tcPr>
            <w:tcW w:w="3705" w:type="dxa"/>
            <w:vAlign w:val="center"/>
          </w:tcPr>
          <w:p w:rsidR="00E94005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hydrant wewnętrzny z wężem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płaskoskładanym</w:t>
            </w:r>
            <w:proofErr w:type="spellEnd"/>
          </w:p>
        </w:tc>
        <w:tc>
          <w:tcPr>
            <w:tcW w:w="2424" w:type="dxa"/>
            <w:vAlign w:val="center"/>
          </w:tcPr>
          <w:p w:rsidR="00E94005" w:rsidRDefault="00E94005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H52</w:t>
            </w:r>
          </w:p>
        </w:tc>
        <w:tc>
          <w:tcPr>
            <w:tcW w:w="2356" w:type="dxa"/>
            <w:vAlign w:val="center"/>
          </w:tcPr>
          <w:p w:rsidR="00E94005" w:rsidRDefault="00F24923" w:rsidP="00E94005">
            <w:pPr>
              <w:pStyle w:val="Akapitzlist"/>
              <w:spacing w:after="0" w:line="240" w:lineRule="auto"/>
              <w:ind w:left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4</w:t>
            </w:r>
          </w:p>
        </w:tc>
      </w:tr>
    </w:tbl>
    <w:p w:rsidR="00326605" w:rsidRDefault="00326605" w:rsidP="00E94005">
      <w:pPr>
        <w:jc w:val="both"/>
        <w:rPr>
          <w:rFonts w:ascii="Georgia" w:hAnsi="Georgia"/>
        </w:rPr>
      </w:pPr>
    </w:p>
    <w:p w:rsidR="00E94005" w:rsidRPr="00370949" w:rsidRDefault="00326605" w:rsidP="0037094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370949">
        <w:rPr>
          <w:rFonts w:ascii="Georgia" w:hAnsi="Georgia" w:cs="Times New Roman"/>
          <w:sz w:val="24"/>
          <w:szCs w:val="24"/>
        </w:rPr>
        <w:t>Badanie oświetlenia awaryjnego (ewakuacyjnego) we wskazanych budynkach.</w:t>
      </w:r>
    </w:p>
    <w:p w:rsidR="00E94005" w:rsidRPr="00370949" w:rsidRDefault="00E94005" w:rsidP="0037094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370949">
        <w:rPr>
          <w:rFonts w:ascii="Georgia" w:hAnsi="Georgia" w:cs="Times New Roman"/>
          <w:sz w:val="24"/>
          <w:szCs w:val="24"/>
        </w:rPr>
        <w:t xml:space="preserve">Montaż gaśnic w obiekcie wg zaistniałej potrzeby w uzgodnieniu z Zamawiającym. </w:t>
      </w:r>
    </w:p>
    <w:p w:rsidR="00370949" w:rsidRPr="00E471B2" w:rsidRDefault="00370949" w:rsidP="0037094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E471B2">
        <w:rPr>
          <w:rFonts w:ascii="Georgia" w:hAnsi="Georgia" w:cs="Times New Roman"/>
          <w:sz w:val="24"/>
          <w:szCs w:val="24"/>
        </w:rPr>
        <w:t>Przegląd drzwi przeciwpożarowych: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41"/>
        <w:gridCol w:w="3715"/>
      </w:tblGrid>
      <w:tr w:rsidR="00370949" w:rsidRPr="009223D0" w:rsidTr="001E223B">
        <w:trPr>
          <w:trHeight w:val="583"/>
          <w:jc w:val="center"/>
        </w:trPr>
        <w:tc>
          <w:tcPr>
            <w:tcW w:w="4741" w:type="dxa"/>
            <w:vAlign w:val="center"/>
          </w:tcPr>
          <w:p w:rsidR="00370949" w:rsidRPr="009223D0" w:rsidRDefault="00370949" w:rsidP="001E223B">
            <w:pPr>
              <w:spacing w:after="0" w:line="360" w:lineRule="auto"/>
              <w:jc w:val="center"/>
              <w:rPr>
                <w:rFonts w:ascii="Georgia" w:hAnsi="Georgia"/>
                <w:b/>
              </w:rPr>
            </w:pPr>
            <w:r w:rsidRPr="009223D0">
              <w:rPr>
                <w:rFonts w:ascii="Georgia" w:hAnsi="Georgia"/>
                <w:b/>
              </w:rPr>
              <w:t>Typ</w:t>
            </w:r>
          </w:p>
        </w:tc>
        <w:tc>
          <w:tcPr>
            <w:tcW w:w="3715" w:type="dxa"/>
            <w:vAlign w:val="center"/>
          </w:tcPr>
          <w:p w:rsidR="00370949" w:rsidRPr="009223D0" w:rsidRDefault="00370949" w:rsidP="001E223B">
            <w:pPr>
              <w:spacing w:after="0" w:line="360" w:lineRule="auto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Ilość</w:t>
            </w:r>
            <w:r w:rsidRPr="009223D0">
              <w:rPr>
                <w:rFonts w:ascii="Georgia" w:hAnsi="Georgia"/>
                <w:b/>
              </w:rPr>
              <w:t xml:space="preserve"> [szt.]</w:t>
            </w:r>
          </w:p>
        </w:tc>
      </w:tr>
      <w:tr w:rsidR="00370949" w:rsidRPr="009223D0" w:rsidTr="006B2FA0">
        <w:trPr>
          <w:trHeight w:val="327"/>
          <w:jc w:val="center"/>
        </w:trPr>
        <w:tc>
          <w:tcPr>
            <w:tcW w:w="4741" w:type="dxa"/>
            <w:vAlign w:val="center"/>
          </w:tcPr>
          <w:p w:rsidR="00370949" w:rsidRPr="009223D0" w:rsidRDefault="006B2FA0" w:rsidP="006B2FA0">
            <w:pPr>
              <w:spacing w:after="0" w:line="36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EI30</w:t>
            </w:r>
          </w:p>
        </w:tc>
        <w:tc>
          <w:tcPr>
            <w:tcW w:w="3715" w:type="dxa"/>
            <w:vAlign w:val="center"/>
          </w:tcPr>
          <w:p w:rsidR="00370949" w:rsidRPr="009223D0" w:rsidRDefault="002D327C" w:rsidP="006B2FA0">
            <w:pPr>
              <w:spacing w:after="0" w:line="36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="00CE5951">
              <w:rPr>
                <w:rFonts w:ascii="Georgia" w:hAnsi="Georgia"/>
              </w:rPr>
              <w:t>0</w:t>
            </w:r>
          </w:p>
        </w:tc>
      </w:tr>
      <w:tr w:rsidR="00370949" w:rsidRPr="009223D0" w:rsidTr="006B2FA0">
        <w:trPr>
          <w:trHeight w:val="327"/>
          <w:jc w:val="center"/>
        </w:trPr>
        <w:tc>
          <w:tcPr>
            <w:tcW w:w="4741" w:type="dxa"/>
            <w:vAlign w:val="center"/>
          </w:tcPr>
          <w:p w:rsidR="00370949" w:rsidRPr="009223D0" w:rsidRDefault="006B2FA0" w:rsidP="006B2FA0">
            <w:pPr>
              <w:spacing w:after="0" w:line="36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EI60 i EI45/90</w:t>
            </w:r>
          </w:p>
        </w:tc>
        <w:tc>
          <w:tcPr>
            <w:tcW w:w="3715" w:type="dxa"/>
            <w:vAlign w:val="center"/>
          </w:tcPr>
          <w:p w:rsidR="00370949" w:rsidRPr="009223D0" w:rsidRDefault="00CE5951" w:rsidP="006B2FA0">
            <w:pPr>
              <w:spacing w:after="0" w:line="36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</w:t>
            </w:r>
          </w:p>
        </w:tc>
      </w:tr>
      <w:tr w:rsidR="00370949" w:rsidRPr="009223D0" w:rsidTr="006B2FA0">
        <w:trPr>
          <w:trHeight w:val="327"/>
          <w:jc w:val="center"/>
        </w:trPr>
        <w:tc>
          <w:tcPr>
            <w:tcW w:w="4741" w:type="dxa"/>
            <w:vAlign w:val="center"/>
          </w:tcPr>
          <w:p w:rsidR="00370949" w:rsidRPr="009223D0" w:rsidRDefault="001F612B" w:rsidP="006B2FA0">
            <w:pPr>
              <w:spacing w:after="0" w:line="36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Uzupełnienie </w:t>
            </w:r>
            <w:r w:rsidR="007B5B46">
              <w:rPr>
                <w:rFonts w:ascii="Georgia" w:hAnsi="Georgia"/>
              </w:rPr>
              <w:t>piktogramem drzwi</w:t>
            </w:r>
          </w:p>
        </w:tc>
        <w:tc>
          <w:tcPr>
            <w:tcW w:w="3715" w:type="dxa"/>
            <w:vAlign w:val="center"/>
          </w:tcPr>
          <w:p w:rsidR="00370949" w:rsidRPr="009223D0" w:rsidRDefault="007B5B46" w:rsidP="006B2FA0">
            <w:pPr>
              <w:spacing w:after="0" w:line="360" w:lineRule="auto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</w:tr>
    </w:tbl>
    <w:p w:rsidR="00370949" w:rsidRDefault="00370949" w:rsidP="00326605">
      <w:pPr>
        <w:ind w:left="360" w:hanging="360"/>
        <w:jc w:val="both"/>
        <w:rPr>
          <w:rFonts w:ascii="Georgia" w:hAnsi="Georgia"/>
        </w:rPr>
      </w:pPr>
    </w:p>
    <w:p w:rsidR="002117DD" w:rsidRPr="00E471B2" w:rsidRDefault="002117DD" w:rsidP="002117DD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91206C">
        <w:rPr>
          <w:rFonts w:ascii="Georgia" w:hAnsi="Georgia" w:cs="Times New Roman"/>
          <w:sz w:val="24"/>
          <w:szCs w:val="24"/>
        </w:rPr>
        <w:t>Sprawdzenie i uzupełnienie brakujących piktogramów na wszystkich drzwiach pożarowych</w:t>
      </w:r>
      <w:r>
        <w:rPr>
          <w:rFonts w:ascii="Georgia" w:hAnsi="Georgia" w:cs="Times New Roman"/>
          <w:sz w:val="24"/>
          <w:szCs w:val="24"/>
        </w:rPr>
        <w:t>.</w:t>
      </w:r>
    </w:p>
    <w:p w:rsidR="008B3B8C" w:rsidRDefault="00E94005" w:rsidP="0037094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8B3B8C">
        <w:rPr>
          <w:rFonts w:ascii="Georgia" w:hAnsi="Georgia" w:cs="Times New Roman"/>
          <w:sz w:val="24"/>
          <w:szCs w:val="24"/>
        </w:rPr>
        <w:t xml:space="preserve">Badanie </w:t>
      </w:r>
      <w:r w:rsidR="008B3B8C" w:rsidRPr="00970834">
        <w:rPr>
          <w:rFonts w:ascii="Georgia" w:hAnsi="Georgia" w:cs="Times New Roman"/>
          <w:sz w:val="24"/>
          <w:szCs w:val="24"/>
        </w:rPr>
        <w:t>7</w:t>
      </w:r>
      <w:r w:rsidR="00370949" w:rsidRPr="008B3B8C">
        <w:rPr>
          <w:rFonts w:ascii="Georgia" w:hAnsi="Georgia" w:cs="Times New Roman"/>
          <w:color w:val="FF0000"/>
          <w:sz w:val="24"/>
          <w:szCs w:val="24"/>
        </w:rPr>
        <w:t xml:space="preserve"> </w:t>
      </w:r>
      <w:r w:rsidR="00370949" w:rsidRPr="008B3B8C">
        <w:rPr>
          <w:rFonts w:ascii="Georgia" w:hAnsi="Georgia" w:cs="Times New Roman"/>
          <w:sz w:val="24"/>
          <w:szCs w:val="24"/>
        </w:rPr>
        <w:t xml:space="preserve">szt. </w:t>
      </w:r>
      <w:r w:rsidRPr="008B3B8C">
        <w:rPr>
          <w:rFonts w:ascii="Georgia" w:hAnsi="Georgia" w:cs="Times New Roman"/>
          <w:sz w:val="24"/>
          <w:szCs w:val="24"/>
        </w:rPr>
        <w:t>przeciwpożarow</w:t>
      </w:r>
      <w:r w:rsidR="0039034A" w:rsidRPr="008B3B8C">
        <w:rPr>
          <w:rFonts w:ascii="Georgia" w:hAnsi="Georgia" w:cs="Times New Roman"/>
          <w:sz w:val="24"/>
          <w:szCs w:val="24"/>
        </w:rPr>
        <w:t>ych</w:t>
      </w:r>
      <w:r w:rsidRPr="008B3B8C">
        <w:rPr>
          <w:rFonts w:ascii="Georgia" w:hAnsi="Georgia" w:cs="Times New Roman"/>
          <w:sz w:val="24"/>
          <w:szCs w:val="24"/>
        </w:rPr>
        <w:t xml:space="preserve"> wyłącznik</w:t>
      </w:r>
      <w:r w:rsidR="0039034A" w:rsidRPr="008B3B8C">
        <w:rPr>
          <w:rFonts w:ascii="Georgia" w:hAnsi="Georgia" w:cs="Times New Roman"/>
          <w:sz w:val="24"/>
          <w:szCs w:val="24"/>
        </w:rPr>
        <w:t>ów</w:t>
      </w:r>
      <w:r w:rsidRPr="008B3B8C">
        <w:rPr>
          <w:rFonts w:ascii="Georgia" w:hAnsi="Georgia" w:cs="Times New Roman"/>
          <w:sz w:val="24"/>
          <w:szCs w:val="24"/>
        </w:rPr>
        <w:t xml:space="preserve"> prądu w obiektach </w:t>
      </w:r>
      <w:r w:rsidR="00370949" w:rsidRPr="008B3B8C">
        <w:rPr>
          <w:rFonts w:ascii="Georgia" w:hAnsi="Georgia" w:cs="Times New Roman"/>
          <w:sz w:val="24"/>
          <w:szCs w:val="24"/>
        </w:rPr>
        <w:br/>
      </w:r>
      <w:r w:rsidRPr="008B3B8C">
        <w:rPr>
          <w:rFonts w:ascii="Georgia" w:hAnsi="Georgia" w:cs="Times New Roman"/>
          <w:sz w:val="24"/>
          <w:szCs w:val="24"/>
        </w:rPr>
        <w:t xml:space="preserve">ul. Krakowskie Przedmieście 15 (Pałac Potockich, Kordegarda, garaż podziemny), </w:t>
      </w:r>
      <w:r w:rsidR="00B73FC5" w:rsidRPr="008B3B8C">
        <w:rPr>
          <w:rFonts w:ascii="Georgia" w:hAnsi="Georgia" w:cs="Times New Roman"/>
          <w:sz w:val="24"/>
          <w:szCs w:val="24"/>
        </w:rPr>
        <w:t xml:space="preserve">Krakowskie Przedmieście 17, </w:t>
      </w:r>
      <w:r w:rsidRPr="008B3B8C">
        <w:rPr>
          <w:rFonts w:ascii="Georgia" w:hAnsi="Georgia" w:cs="Times New Roman"/>
          <w:sz w:val="24"/>
          <w:szCs w:val="24"/>
        </w:rPr>
        <w:t>Krakowskie Przedmieście 21/23, ul. Ksawerów 13</w:t>
      </w:r>
      <w:r w:rsidR="008B3B8C" w:rsidRPr="008B3B8C">
        <w:rPr>
          <w:rFonts w:ascii="Georgia" w:hAnsi="Georgia" w:cs="Times New Roman"/>
          <w:sz w:val="24"/>
          <w:szCs w:val="24"/>
        </w:rPr>
        <w:t xml:space="preserve">, </w:t>
      </w:r>
      <w:bookmarkStart w:id="1" w:name="_GoBack"/>
      <w:r w:rsidR="008B3B8C" w:rsidRPr="00970834">
        <w:rPr>
          <w:rFonts w:ascii="Georgia" w:hAnsi="Georgia" w:cs="Times New Roman"/>
          <w:sz w:val="24"/>
          <w:szCs w:val="24"/>
        </w:rPr>
        <w:t xml:space="preserve">ul. Świętokrzyska 14 </w:t>
      </w:r>
      <w:r w:rsidRPr="00970834">
        <w:rPr>
          <w:rFonts w:ascii="Georgia" w:hAnsi="Georgia" w:cs="Times New Roman"/>
          <w:sz w:val="24"/>
          <w:szCs w:val="24"/>
        </w:rPr>
        <w:t xml:space="preserve"> </w:t>
      </w:r>
      <w:bookmarkEnd w:id="1"/>
      <w:r w:rsidRPr="008B3B8C">
        <w:rPr>
          <w:rFonts w:ascii="Georgia" w:hAnsi="Georgia" w:cs="Times New Roman"/>
          <w:sz w:val="24"/>
          <w:szCs w:val="24"/>
        </w:rPr>
        <w:t>w Warszawie</w:t>
      </w:r>
      <w:r w:rsidR="00370949" w:rsidRPr="008B3B8C">
        <w:rPr>
          <w:rFonts w:ascii="Georgia" w:hAnsi="Georgia" w:cs="Times New Roman"/>
          <w:sz w:val="24"/>
          <w:szCs w:val="24"/>
        </w:rPr>
        <w:t>.</w:t>
      </w:r>
    </w:p>
    <w:p w:rsidR="00E94005" w:rsidRPr="008B3B8C" w:rsidRDefault="00E94005" w:rsidP="0037094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8B3B8C">
        <w:rPr>
          <w:rFonts w:ascii="Georgia" w:hAnsi="Georgia" w:cs="Times New Roman"/>
          <w:sz w:val="24"/>
          <w:szCs w:val="24"/>
        </w:rPr>
        <w:t xml:space="preserve">Każde z urządzeń winno zostać oznakowane odpowiednią informacją zawierającą min. nazwę wykonawcy, czytelny podpis osoby dokonującej czynności, datę wykonania czynności, datę ważności czynności. </w:t>
      </w:r>
    </w:p>
    <w:p w:rsidR="00E94005" w:rsidRPr="00370949" w:rsidRDefault="00E94005" w:rsidP="0037094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370949">
        <w:rPr>
          <w:rFonts w:ascii="Georgia" w:hAnsi="Georgia" w:cs="Times New Roman"/>
          <w:sz w:val="24"/>
          <w:szCs w:val="24"/>
        </w:rPr>
        <w:t xml:space="preserve">Sporządzenie protokołu przeglądu i wykonanych czynności konserwacyjnych dla poszczególnych urządzeń </w:t>
      </w:r>
      <w:r w:rsidR="00991837" w:rsidRPr="00370949">
        <w:rPr>
          <w:rFonts w:ascii="Georgia" w:hAnsi="Georgia" w:cs="Times New Roman"/>
          <w:sz w:val="24"/>
          <w:szCs w:val="24"/>
        </w:rPr>
        <w:t xml:space="preserve">dla każdego z obiektów z osobna </w:t>
      </w:r>
      <w:r w:rsidRPr="00370949">
        <w:rPr>
          <w:rFonts w:ascii="Georgia" w:hAnsi="Georgia" w:cs="Times New Roman"/>
          <w:sz w:val="24"/>
          <w:szCs w:val="24"/>
        </w:rPr>
        <w:t xml:space="preserve">wg wzoru określonego przez Zamawiającego stanowiącego załącznik do zapytania ofertowego. </w:t>
      </w:r>
      <w:bookmarkStart w:id="2" w:name="_Hlk81725849"/>
      <w:r w:rsidRPr="00370949">
        <w:rPr>
          <w:rFonts w:ascii="Georgia" w:hAnsi="Georgia" w:cs="Times New Roman"/>
          <w:sz w:val="24"/>
          <w:szCs w:val="24"/>
        </w:rPr>
        <w:t xml:space="preserve">Prawidłowy protokół po zatwierdzeniu przez Zamawiającego jest podstawą do złożenia faktury. Brak zatwierdzenia wszystkich protokołów jest podstawą nie </w:t>
      </w:r>
      <w:r w:rsidR="00370949">
        <w:rPr>
          <w:rFonts w:ascii="Georgia" w:hAnsi="Georgia" w:cs="Times New Roman"/>
          <w:sz w:val="24"/>
          <w:szCs w:val="24"/>
        </w:rPr>
        <w:t xml:space="preserve"> </w:t>
      </w:r>
      <w:r w:rsidR="00370949" w:rsidRPr="00E471B2">
        <w:rPr>
          <w:rFonts w:ascii="Georgia" w:hAnsi="Georgia" w:cs="Times New Roman"/>
          <w:sz w:val="24"/>
          <w:szCs w:val="24"/>
        </w:rPr>
        <w:t>odebrania przedmiotu zamówienia</w:t>
      </w:r>
      <w:r w:rsidRPr="00370949">
        <w:rPr>
          <w:rFonts w:ascii="Georgia" w:hAnsi="Georgia" w:cs="Times New Roman"/>
          <w:sz w:val="24"/>
          <w:szCs w:val="24"/>
        </w:rPr>
        <w:t xml:space="preserve">. </w:t>
      </w:r>
      <w:bookmarkEnd w:id="2"/>
    </w:p>
    <w:p w:rsidR="00E94005" w:rsidRPr="00370949" w:rsidRDefault="00E94005" w:rsidP="0037094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370949">
        <w:rPr>
          <w:rFonts w:ascii="Georgia" w:hAnsi="Georgia" w:cs="Times New Roman"/>
          <w:sz w:val="24"/>
          <w:szCs w:val="24"/>
        </w:rPr>
        <w:t xml:space="preserve">Usługa jest wykonywana za pomocą materiałów, narzędzi, sprzętu i urządzeń Wykonawcy. </w:t>
      </w:r>
    </w:p>
    <w:p w:rsidR="00E94005" w:rsidRPr="00370949" w:rsidRDefault="00E94005" w:rsidP="0037094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370949">
        <w:rPr>
          <w:rFonts w:ascii="Georgia" w:hAnsi="Georgia" w:cs="Times New Roman"/>
          <w:sz w:val="24"/>
          <w:szCs w:val="24"/>
        </w:rPr>
        <w:t xml:space="preserve">Zamawiający udostępnia Wykonawcy wstęp do niezbędnych dla wykonania przedmiotu zamówienia pomieszczeń, wjazd i parkowanie samochodu serwisowego oraz możliwość korzystania z wody i energii elektrycznej. </w:t>
      </w:r>
    </w:p>
    <w:p w:rsidR="00E94005" w:rsidRPr="00370949" w:rsidRDefault="00E94005" w:rsidP="0037094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370949">
        <w:rPr>
          <w:rFonts w:ascii="Georgia" w:hAnsi="Georgia" w:cs="Times New Roman"/>
          <w:sz w:val="24"/>
          <w:szCs w:val="24"/>
        </w:rPr>
        <w:t xml:space="preserve">Badanie przeciwpożarowych wyłączników prądu może odbyć się wyłącznie </w:t>
      </w:r>
      <w:r w:rsidR="00370949">
        <w:rPr>
          <w:rFonts w:ascii="Georgia" w:hAnsi="Georgia" w:cs="Times New Roman"/>
          <w:sz w:val="24"/>
          <w:szCs w:val="24"/>
        </w:rPr>
        <w:br/>
      </w:r>
      <w:r w:rsidRPr="00370949">
        <w:rPr>
          <w:rFonts w:ascii="Georgia" w:hAnsi="Georgia" w:cs="Times New Roman"/>
          <w:sz w:val="24"/>
          <w:szCs w:val="24"/>
        </w:rPr>
        <w:t xml:space="preserve">w terminie zaplanowanym z Zamawiającym, w obecności uprawnionego pracownika Zamawiającego. </w:t>
      </w:r>
      <w:r w:rsidR="00AF7F52" w:rsidRPr="00370949">
        <w:rPr>
          <w:rFonts w:ascii="Georgia" w:hAnsi="Georgia" w:cs="Times New Roman"/>
          <w:sz w:val="24"/>
          <w:szCs w:val="24"/>
        </w:rPr>
        <w:t xml:space="preserve">Termin może obejmować porę nocną lub dni wolne od pracy urzędu. </w:t>
      </w:r>
      <w:r w:rsidRPr="00370949">
        <w:rPr>
          <w:rFonts w:ascii="Georgia" w:hAnsi="Georgia" w:cs="Times New Roman"/>
          <w:sz w:val="24"/>
          <w:szCs w:val="24"/>
        </w:rPr>
        <w:t xml:space="preserve">Po wykonaniu badania konieczne jest przywrócenie prawidłowej pracy instalacji i urządzeń obiektów. </w:t>
      </w:r>
      <w:r w:rsidR="00AF7F52" w:rsidRPr="00370949">
        <w:rPr>
          <w:rFonts w:ascii="Georgia" w:hAnsi="Georgia" w:cs="Times New Roman"/>
          <w:sz w:val="24"/>
          <w:szCs w:val="24"/>
        </w:rPr>
        <w:t xml:space="preserve">Wykonawca musi posiadać </w:t>
      </w:r>
      <w:r w:rsidR="00CE1E3F" w:rsidRPr="00370949">
        <w:rPr>
          <w:rFonts w:ascii="Georgia" w:hAnsi="Georgia" w:cs="Times New Roman"/>
          <w:sz w:val="24"/>
          <w:szCs w:val="24"/>
        </w:rPr>
        <w:t>świadectwo kwalifikacyjne</w:t>
      </w:r>
      <w:r w:rsidR="00AF7F52" w:rsidRPr="00370949">
        <w:rPr>
          <w:rFonts w:ascii="Georgia" w:hAnsi="Georgia" w:cs="Times New Roman"/>
          <w:sz w:val="24"/>
          <w:szCs w:val="24"/>
        </w:rPr>
        <w:t xml:space="preserve"> SEP </w:t>
      </w:r>
      <w:bookmarkStart w:id="3" w:name="_Hlk81731291"/>
      <w:r w:rsidR="00AF7F52" w:rsidRPr="00370949">
        <w:rPr>
          <w:rFonts w:ascii="Georgia" w:hAnsi="Georgia" w:cs="Times New Roman"/>
          <w:sz w:val="24"/>
          <w:szCs w:val="24"/>
        </w:rPr>
        <w:t>min. do eksploatacji urządzeń do 1kV lub wyższe</w:t>
      </w:r>
      <w:bookmarkEnd w:id="3"/>
      <w:r w:rsidR="00AF7F52" w:rsidRPr="00370949">
        <w:rPr>
          <w:rFonts w:ascii="Georgia" w:hAnsi="Georgia" w:cs="Times New Roman"/>
          <w:sz w:val="24"/>
          <w:szCs w:val="24"/>
        </w:rPr>
        <w:t xml:space="preserve">. </w:t>
      </w:r>
    </w:p>
    <w:p w:rsidR="00370949" w:rsidRPr="00E471B2" w:rsidRDefault="00370949" w:rsidP="0037094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E471B2">
        <w:rPr>
          <w:rFonts w:ascii="Georgia" w:hAnsi="Georgia" w:cs="Times New Roman"/>
          <w:sz w:val="24"/>
          <w:szCs w:val="24"/>
        </w:rPr>
        <w:t>Wykonawca musi posiadać wiedzę i umiejętności do wykonania przedmiotu zamówienia i muszą one być potwierdzone dokumentem wydanym przez SGSP lub ośrodek szkolenia PSP lub CNBOP.</w:t>
      </w:r>
    </w:p>
    <w:p w:rsidR="00AF7F52" w:rsidRPr="00370949" w:rsidRDefault="00AF7F52" w:rsidP="0037094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Georgia" w:hAnsi="Georgia" w:cs="Times New Roman"/>
          <w:sz w:val="24"/>
          <w:szCs w:val="24"/>
        </w:rPr>
      </w:pPr>
      <w:r w:rsidRPr="00370949">
        <w:rPr>
          <w:rFonts w:ascii="Georgia" w:hAnsi="Georgia" w:cs="Times New Roman"/>
          <w:sz w:val="24"/>
          <w:szCs w:val="24"/>
        </w:rPr>
        <w:t xml:space="preserve">W celu umożliwienia wjazdu pojazdu Wykonawcy na teren </w:t>
      </w:r>
      <w:proofErr w:type="spellStart"/>
      <w:r w:rsidRPr="00370949">
        <w:rPr>
          <w:rFonts w:ascii="Georgia" w:hAnsi="Georgia" w:cs="Times New Roman"/>
          <w:sz w:val="24"/>
          <w:szCs w:val="24"/>
        </w:rPr>
        <w:t>MK</w:t>
      </w:r>
      <w:r w:rsidR="00247482" w:rsidRPr="00370949">
        <w:rPr>
          <w:rFonts w:ascii="Georgia" w:hAnsi="Georgia" w:cs="Times New Roman"/>
          <w:sz w:val="24"/>
          <w:szCs w:val="24"/>
        </w:rPr>
        <w:t>i</w:t>
      </w:r>
      <w:r w:rsidRPr="00370949">
        <w:rPr>
          <w:rFonts w:ascii="Georgia" w:hAnsi="Georgia" w:cs="Times New Roman"/>
          <w:sz w:val="24"/>
          <w:szCs w:val="24"/>
        </w:rPr>
        <w:t>D</w:t>
      </w:r>
      <w:r w:rsidR="00247482" w:rsidRPr="00370949">
        <w:rPr>
          <w:rFonts w:ascii="Georgia" w:hAnsi="Georgia" w:cs="Times New Roman"/>
          <w:sz w:val="24"/>
          <w:szCs w:val="24"/>
        </w:rPr>
        <w:t>N</w:t>
      </w:r>
      <w:proofErr w:type="spellEnd"/>
      <w:r w:rsidRPr="00370949">
        <w:rPr>
          <w:rFonts w:ascii="Georgia" w:hAnsi="Georgia" w:cs="Times New Roman"/>
          <w:sz w:val="24"/>
          <w:szCs w:val="24"/>
        </w:rPr>
        <w:t xml:space="preserve">, Wykonawca odpowiednio wcześniej udostępni dane pojazdu niezbędne do wydania przepustki. W celu umożliwienia wejścia pracownika Wykonawcy na teren urzędu, Wykonawca udostępni odpowiednio wcześnie dane pracownika niezbędne do wystawienia przepustki. </w:t>
      </w:r>
    </w:p>
    <w:p w:rsidR="008C1512" w:rsidRPr="00535D8A" w:rsidRDefault="008C1512" w:rsidP="00E94005">
      <w:pPr>
        <w:pStyle w:val="Tytu"/>
        <w:jc w:val="both"/>
        <w:rPr>
          <w:rFonts w:ascii="Georgia" w:hAnsi="Georgia"/>
          <w:sz w:val="24"/>
          <w:szCs w:val="24"/>
        </w:rPr>
      </w:pPr>
    </w:p>
    <w:p w:rsidR="00A81479" w:rsidRPr="00535D8A" w:rsidRDefault="00A81479" w:rsidP="00E94005">
      <w:pPr>
        <w:tabs>
          <w:tab w:val="left" w:pos="5964"/>
        </w:tabs>
        <w:rPr>
          <w:rFonts w:ascii="Georgia" w:hAnsi="Georgia"/>
        </w:rPr>
      </w:pPr>
    </w:p>
    <w:sectPr w:rsidR="00A81479" w:rsidRPr="00535D8A" w:rsidSect="00535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A4C15"/>
    <w:multiLevelType w:val="hybridMultilevel"/>
    <w:tmpl w:val="E7B845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03989"/>
    <w:multiLevelType w:val="hybridMultilevel"/>
    <w:tmpl w:val="B5564438"/>
    <w:lvl w:ilvl="0" w:tplc="7FA205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156B1"/>
    <w:multiLevelType w:val="hybridMultilevel"/>
    <w:tmpl w:val="652EF5F0"/>
    <w:lvl w:ilvl="0" w:tplc="9BFEFEE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61FB23CD"/>
    <w:multiLevelType w:val="hybridMultilevel"/>
    <w:tmpl w:val="6422DB7E"/>
    <w:lvl w:ilvl="0" w:tplc="4358DE7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593"/>
    <w:rsid w:val="00070CA8"/>
    <w:rsid w:val="000B3C5C"/>
    <w:rsid w:val="000B5424"/>
    <w:rsid w:val="000C370D"/>
    <w:rsid w:val="000D2345"/>
    <w:rsid w:val="001111DF"/>
    <w:rsid w:val="001F612B"/>
    <w:rsid w:val="002117DD"/>
    <w:rsid w:val="00247482"/>
    <w:rsid w:val="00267623"/>
    <w:rsid w:val="002A4AAE"/>
    <w:rsid w:val="002B7E3E"/>
    <w:rsid w:val="002D327C"/>
    <w:rsid w:val="002F0B08"/>
    <w:rsid w:val="002F240C"/>
    <w:rsid w:val="00326605"/>
    <w:rsid w:val="00341898"/>
    <w:rsid w:val="00346847"/>
    <w:rsid w:val="00370949"/>
    <w:rsid w:val="0039034A"/>
    <w:rsid w:val="003957DE"/>
    <w:rsid w:val="0043049D"/>
    <w:rsid w:val="0044004A"/>
    <w:rsid w:val="00443EA3"/>
    <w:rsid w:val="00462582"/>
    <w:rsid w:val="00464931"/>
    <w:rsid w:val="004D67C0"/>
    <w:rsid w:val="004E77A8"/>
    <w:rsid w:val="00535D8A"/>
    <w:rsid w:val="005522DC"/>
    <w:rsid w:val="005E2D01"/>
    <w:rsid w:val="0066390E"/>
    <w:rsid w:val="00674865"/>
    <w:rsid w:val="006A14E5"/>
    <w:rsid w:val="006B2FA0"/>
    <w:rsid w:val="006C4A09"/>
    <w:rsid w:val="007339BD"/>
    <w:rsid w:val="00797678"/>
    <w:rsid w:val="007A0929"/>
    <w:rsid w:val="007B5B46"/>
    <w:rsid w:val="007F7135"/>
    <w:rsid w:val="00837AFE"/>
    <w:rsid w:val="00860593"/>
    <w:rsid w:val="008B3B8C"/>
    <w:rsid w:val="008C1512"/>
    <w:rsid w:val="008F7F18"/>
    <w:rsid w:val="00904140"/>
    <w:rsid w:val="00970834"/>
    <w:rsid w:val="00973A11"/>
    <w:rsid w:val="00981128"/>
    <w:rsid w:val="00991837"/>
    <w:rsid w:val="00A76CFC"/>
    <w:rsid w:val="00A81479"/>
    <w:rsid w:val="00AF7F52"/>
    <w:rsid w:val="00B33DAD"/>
    <w:rsid w:val="00B73FC5"/>
    <w:rsid w:val="00BB5A75"/>
    <w:rsid w:val="00CE1E3F"/>
    <w:rsid w:val="00CE5951"/>
    <w:rsid w:val="00D47B3B"/>
    <w:rsid w:val="00D5340F"/>
    <w:rsid w:val="00DA5370"/>
    <w:rsid w:val="00E471B2"/>
    <w:rsid w:val="00E5617F"/>
    <w:rsid w:val="00E75D9A"/>
    <w:rsid w:val="00E94005"/>
    <w:rsid w:val="00ED7D56"/>
    <w:rsid w:val="00F24923"/>
    <w:rsid w:val="00F52A08"/>
    <w:rsid w:val="00FA09C6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82E06"/>
  <w15:docId w15:val="{57E44E7E-9F65-47B3-A48C-C6B3D677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3015"/>
      </w:tabs>
      <w:jc w:val="center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odstawowy">
    <w:name w:val="Body Text"/>
    <w:basedOn w:val="Normalny"/>
    <w:pPr>
      <w:jc w:val="both"/>
    </w:pPr>
  </w:style>
  <w:style w:type="paragraph" w:styleId="Tytu">
    <w:name w:val="Title"/>
    <w:basedOn w:val="Normalny"/>
    <w:qFormat/>
    <w:rsid w:val="00BB5A75"/>
    <w:pPr>
      <w:jc w:val="center"/>
    </w:pPr>
    <w:rPr>
      <w:sz w:val="32"/>
      <w:szCs w:val="20"/>
    </w:rPr>
  </w:style>
  <w:style w:type="character" w:styleId="Odwoaniedokomentarza">
    <w:name w:val="annotation reference"/>
    <w:rsid w:val="004E77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E77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77A8"/>
  </w:style>
  <w:style w:type="paragraph" w:styleId="Tematkomentarza">
    <w:name w:val="annotation subject"/>
    <w:basedOn w:val="Tekstkomentarza"/>
    <w:next w:val="Tekstkomentarza"/>
    <w:link w:val="TematkomentarzaZnak"/>
    <w:rsid w:val="004E77A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E77A8"/>
    <w:rPr>
      <w:b/>
      <w:bCs/>
    </w:rPr>
  </w:style>
  <w:style w:type="paragraph" w:styleId="Tekstdymka">
    <w:name w:val="Balloon Text"/>
    <w:basedOn w:val="Normalny"/>
    <w:link w:val="TekstdymkaZnak"/>
    <w:rsid w:val="004E77A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E77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94005"/>
    <w:pPr>
      <w:spacing w:after="200"/>
    </w:pPr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0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Microsoft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mdobrzynska</dc:creator>
  <cp:lastModifiedBy>Zbigniew Komański</cp:lastModifiedBy>
  <cp:revision>14</cp:revision>
  <cp:lastPrinted>2008-03-12T03:52:00Z</cp:lastPrinted>
  <dcterms:created xsi:type="dcterms:W3CDTF">2023-09-13T10:58:00Z</dcterms:created>
  <dcterms:modified xsi:type="dcterms:W3CDTF">2025-09-10T07:27:00Z</dcterms:modified>
</cp:coreProperties>
</file>