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A0F905" w14:textId="19A456A8" w:rsidR="008002F0" w:rsidRPr="00A90894" w:rsidRDefault="0A518698" w:rsidP="00A90894">
      <w:pPr>
        <w:pStyle w:val="OZNPROJEKTUwskazaniedatylubwersjiprojektu"/>
        <w:rPr>
          <w:rStyle w:val="Ppogrubienie"/>
          <w:b w:val="0"/>
        </w:rPr>
      </w:pPr>
      <w:r w:rsidRPr="00A90894">
        <w:rPr>
          <w:rStyle w:val="Ppogrubienie"/>
          <w:b w:val="0"/>
        </w:rPr>
        <w:t>Projekt z dnia</w:t>
      </w:r>
      <w:r w:rsidR="00E66780" w:rsidRPr="00A90894">
        <w:rPr>
          <w:rStyle w:val="Ppogrubienie"/>
          <w:b w:val="0"/>
        </w:rPr>
        <w:t xml:space="preserve"> </w:t>
      </w:r>
      <w:r w:rsidR="00883FB8">
        <w:rPr>
          <w:rStyle w:val="Ppogrubienie"/>
          <w:b w:val="0"/>
        </w:rPr>
        <w:t>2</w:t>
      </w:r>
      <w:r w:rsidR="009C5F50">
        <w:rPr>
          <w:rStyle w:val="Ppogrubienie"/>
          <w:b w:val="0"/>
        </w:rPr>
        <w:t>8</w:t>
      </w:r>
      <w:r w:rsidR="00883FB8">
        <w:rPr>
          <w:rStyle w:val="Ppogrubienie"/>
          <w:b w:val="0"/>
        </w:rPr>
        <w:t xml:space="preserve"> kwietnia</w:t>
      </w:r>
      <w:r w:rsidR="002201A7" w:rsidRPr="00A90894">
        <w:rPr>
          <w:rStyle w:val="Ppogrubienie"/>
          <w:b w:val="0"/>
        </w:rPr>
        <w:t xml:space="preserve"> </w:t>
      </w:r>
      <w:r w:rsidR="00502D0C" w:rsidRPr="00A90894">
        <w:rPr>
          <w:rStyle w:val="Ppogrubienie"/>
          <w:b w:val="0"/>
        </w:rPr>
        <w:t>202</w:t>
      </w:r>
      <w:r w:rsidR="00690423">
        <w:rPr>
          <w:rStyle w:val="Ppogrubienie"/>
          <w:b w:val="0"/>
        </w:rPr>
        <w:t>6</w:t>
      </w:r>
      <w:r w:rsidR="002903AF" w:rsidRPr="00A90894">
        <w:rPr>
          <w:rStyle w:val="Ppogrubienie"/>
          <w:b w:val="0"/>
        </w:rPr>
        <w:t xml:space="preserve"> </w:t>
      </w:r>
      <w:r w:rsidR="00502D0C" w:rsidRPr="00A90894">
        <w:rPr>
          <w:rStyle w:val="Ppogrubienie"/>
          <w:b w:val="0"/>
        </w:rPr>
        <w:t>r.</w:t>
      </w:r>
    </w:p>
    <w:p w14:paraId="247E19E6" w14:textId="55F37F63" w:rsidR="008002F0" w:rsidRPr="00A90894" w:rsidRDefault="008002F0" w:rsidP="00A90894">
      <w:pPr>
        <w:pStyle w:val="OZNRODZAKTUtznustawalubrozporzdzenieiorganwydajcy"/>
        <w:rPr>
          <w:rStyle w:val="Ppogrubienie"/>
          <w:b/>
        </w:rPr>
      </w:pPr>
      <w:r w:rsidRPr="00A90894">
        <w:rPr>
          <w:rStyle w:val="Ppogrubienie"/>
          <w:b/>
        </w:rPr>
        <w:t>Ustawa</w:t>
      </w:r>
    </w:p>
    <w:p w14:paraId="14B44162" w14:textId="509D36DC" w:rsidR="008002F0" w:rsidRPr="00A90894" w:rsidRDefault="008002F0" w:rsidP="00A90894">
      <w:pPr>
        <w:pStyle w:val="DATAAKTUdatauchwalenialubwydaniaaktu"/>
        <w:rPr>
          <w:rStyle w:val="Ppogrubienie"/>
          <w:b w:val="0"/>
        </w:rPr>
      </w:pPr>
      <w:r w:rsidRPr="00A90894">
        <w:rPr>
          <w:rStyle w:val="Ppogrubienie"/>
          <w:b w:val="0"/>
        </w:rPr>
        <w:t xml:space="preserve">z dnia </w:t>
      </w:r>
      <w:r w:rsidR="009C5F50">
        <w:rPr>
          <w:rStyle w:val="Ppogrubienie"/>
          <w:b w:val="0"/>
        </w:rPr>
        <w:t>…</w:t>
      </w:r>
      <w:r w:rsidR="009C5F50" w:rsidRPr="00A90894">
        <w:rPr>
          <w:rStyle w:val="Ppogrubienie"/>
          <w:b w:val="0"/>
        </w:rPr>
        <w:t xml:space="preserve"> </w:t>
      </w:r>
      <w:r w:rsidR="00903FD9" w:rsidRPr="00A90894">
        <w:rPr>
          <w:rStyle w:val="Ppogrubienie"/>
          <w:b w:val="0"/>
        </w:rPr>
        <w:t>202</w:t>
      </w:r>
      <w:r w:rsidR="004D1DFD">
        <w:rPr>
          <w:rStyle w:val="Ppogrubienie"/>
          <w:b w:val="0"/>
        </w:rPr>
        <w:t>6</w:t>
      </w:r>
      <w:r w:rsidRPr="00A90894">
        <w:rPr>
          <w:rStyle w:val="Ppogrubienie"/>
          <w:b w:val="0"/>
        </w:rPr>
        <w:t xml:space="preserve"> r.</w:t>
      </w:r>
    </w:p>
    <w:p w14:paraId="623D0240" w14:textId="17B76CB1" w:rsidR="008002F0" w:rsidRPr="008C0B71" w:rsidRDefault="008002F0" w:rsidP="00044066">
      <w:pPr>
        <w:pStyle w:val="TYTUAKTUprzedmiotregulacjiustawylubrozporzdzenia"/>
        <w:rPr>
          <w:rStyle w:val="Ppogrubienie"/>
          <w:b/>
        </w:rPr>
      </w:pPr>
      <w:bookmarkStart w:id="0" w:name="_Hlk206747090"/>
      <w:r w:rsidRPr="00A90894">
        <w:t>o zmianie</w:t>
      </w:r>
      <w:r w:rsidR="00502D0C" w:rsidRPr="00A90894">
        <w:t xml:space="preserve"> ustawy</w:t>
      </w:r>
      <w:r w:rsidR="000748C0" w:rsidRPr="00A90894">
        <w:t xml:space="preserve"> </w:t>
      </w:r>
      <w:r w:rsidR="003A4A85" w:rsidRPr="006B3B3E">
        <w:t>–</w:t>
      </w:r>
      <w:r w:rsidR="003A4A85">
        <w:t xml:space="preserve"> </w:t>
      </w:r>
      <w:r w:rsidR="00502D0C" w:rsidRPr="00A90894">
        <w:t>Prawo o ruchu drogowym</w:t>
      </w:r>
      <w:r w:rsidR="009F6AD9">
        <w:t xml:space="preserve"> </w:t>
      </w:r>
      <w:r w:rsidR="00502D0C" w:rsidRPr="00A90894">
        <w:t>oraz niektórych innych ustaw</w:t>
      </w:r>
      <w:bookmarkEnd w:id="0"/>
      <w:r w:rsidRPr="005E74B0">
        <w:rPr>
          <w:rStyle w:val="IGindeksgrny"/>
        </w:rPr>
        <w:footnoteReference w:id="1"/>
      </w:r>
      <w:r w:rsidRPr="005E74B0">
        <w:rPr>
          <w:rStyle w:val="IGindeksgrny"/>
        </w:rPr>
        <w:t>)</w:t>
      </w:r>
    </w:p>
    <w:p w14:paraId="74F75D20" w14:textId="1F74B7F9" w:rsidR="00502D0C" w:rsidRPr="001D2443" w:rsidRDefault="008002F0" w:rsidP="00502D0C">
      <w:pPr>
        <w:pStyle w:val="ARTartustawynprozporzdzenia"/>
      </w:pPr>
      <w:r w:rsidRPr="000E5883">
        <w:rPr>
          <w:rStyle w:val="Ppogrubienie"/>
        </w:rPr>
        <w:t xml:space="preserve">Art. </w:t>
      </w:r>
      <w:r w:rsidR="00DA7FAD">
        <w:rPr>
          <w:rStyle w:val="Ppogrubienie"/>
        </w:rPr>
        <w:t>1</w:t>
      </w:r>
      <w:r w:rsidRPr="000E5883">
        <w:rPr>
          <w:rStyle w:val="Ppogrubienie"/>
        </w:rPr>
        <w:t>.</w:t>
      </w:r>
      <w:r w:rsidRPr="001D2443">
        <w:t xml:space="preserve"> </w:t>
      </w:r>
      <w:r w:rsidR="00502D0C" w:rsidRPr="001D2443">
        <w:t xml:space="preserve">W ustawie z dnia 20 czerwca 1997 r. </w:t>
      </w:r>
      <w:r w:rsidR="003A4A85" w:rsidRPr="006B3B3E">
        <w:t>–</w:t>
      </w:r>
      <w:r w:rsidR="00502D0C" w:rsidRPr="001D2443">
        <w:t xml:space="preserve"> Prawo o ruchu drogowym (</w:t>
      </w:r>
      <w:bookmarkStart w:id="2" w:name="_Hlk206595891"/>
      <w:r w:rsidR="00502D0C" w:rsidRPr="001D2443">
        <w:t>Dz. U. z 202</w:t>
      </w:r>
      <w:r w:rsidR="00502D0C">
        <w:t>4</w:t>
      </w:r>
      <w:r w:rsidR="00A60289">
        <w:t> </w:t>
      </w:r>
      <w:r w:rsidR="00502D0C" w:rsidRPr="001D2443">
        <w:t xml:space="preserve">r. poz. </w:t>
      </w:r>
      <w:r w:rsidR="00502D0C">
        <w:t>1251</w:t>
      </w:r>
      <w:r w:rsidR="009E2AA1">
        <w:t xml:space="preserve">, </w:t>
      </w:r>
      <w:proofErr w:type="spellStart"/>
      <w:r w:rsidR="009E2AA1">
        <w:t>poźn</w:t>
      </w:r>
      <w:proofErr w:type="spellEnd"/>
      <w:r w:rsidR="009E2AA1">
        <w:t>. zm.</w:t>
      </w:r>
      <w:r w:rsidR="009E2AA1">
        <w:rPr>
          <w:rStyle w:val="Odwoanieprzypisudolnego"/>
        </w:rPr>
        <w:footnoteReference w:id="2"/>
      </w:r>
      <w:r w:rsidR="009E2AA1">
        <w:rPr>
          <w:vertAlign w:val="superscript"/>
        </w:rPr>
        <w:t>)</w:t>
      </w:r>
      <w:bookmarkEnd w:id="2"/>
      <w:r w:rsidR="00502D0C" w:rsidRPr="001D2443">
        <w:t>) wprowadza się następujące zmiany:</w:t>
      </w:r>
      <w:r w:rsidR="00991C85">
        <w:t xml:space="preserve"> </w:t>
      </w:r>
    </w:p>
    <w:p w14:paraId="50BC9BCC" w14:textId="2D49C029" w:rsidR="00502D0C" w:rsidRDefault="00502D0C" w:rsidP="00C70C0D">
      <w:pPr>
        <w:pStyle w:val="PKTpunkt"/>
      </w:pPr>
      <w:r>
        <w:t>1)</w:t>
      </w:r>
      <w:r>
        <w:tab/>
      </w:r>
      <w:r w:rsidRPr="001D2443">
        <w:t>w art. 2</w:t>
      </w:r>
      <w:r w:rsidR="00BA25DE">
        <w:t xml:space="preserve"> </w:t>
      </w:r>
      <w:r w:rsidRPr="001D2443">
        <w:t>uchyla się pkt 21a i 21b</w:t>
      </w:r>
      <w:r w:rsidR="00BA25DE">
        <w:t>;</w:t>
      </w:r>
    </w:p>
    <w:p w14:paraId="7123045D" w14:textId="63F156D5" w:rsidR="003E4916" w:rsidRPr="008D4ED5" w:rsidRDefault="00502D0C" w:rsidP="008D4ED5">
      <w:pPr>
        <w:pStyle w:val="PKTpunkt"/>
      </w:pPr>
      <w:r w:rsidRPr="008D4ED5">
        <w:t>2)</w:t>
      </w:r>
      <w:r w:rsidR="009C0093">
        <w:tab/>
      </w:r>
      <w:r w:rsidR="003E4916" w:rsidRPr="008D4ED5">
        <w:t>w art. 67 w ust. 5 pkt 1 otrzymuje brzmienie:</w:t>
      </w:r>
    </w:p>
    <w:p w14:paraId="5743AC27" w14:textId="7FF6318B" w:rsidR="003E4916" w:rsidRDefault="007B1F86" w:rsidP="008D4ED5">
      <w:pPr>
        <w:pStyle w:val="ZPKTzmpktartykuempunktem"/>
      </w:pPr>
      <w:r>
        <w:t>„</w:t>
      </w:r>
      <w:r w:rsidR="005911F0" w:rsidRPr="008D4ED5">
        <w:t>1)</w:t>
      </w:r>
      <w:r w:rsidR="009C0093">
        <w:tab/>
      </w:r>
      <w:r w:rsidR="005911F0" w:rsidRPr="008D4ED5">
        <w:t>dokument potwierdzający własność pojazdu lub powierzenie pojazdu, o którym mowa w art. 73 ust. 5;</w:t>
      </w:r>
      <w:r>
        <w:t>”</w:t>
      </w:r>
      <w:r w:rsidR="00006A66" w:rsidRPr="008D4ED5">
        <w:t>;</w:t>
      </w:r>
    </w:p>
    <w:p w14:paraId="6EB1AEA8" w14:textId="25024DAE" w:rsidR="00502D0C" w:rsidRDefault="003E4916" w:rsidP="00502D0C">
      <w:pPr>
        <w:pStyle w:val="PKTpunkt"/>
      </w:pPr>
      <w:r>
        <w:t>3)</w:t>
      </w:r>
      <w:r w:rsidR="009C0093">
        <w:tab/>
      </w:r>
      <w:r w:rsidR="00502D0C">
        <w:t>w art. 72:</w:t>
      </w:r>
    </w:p>
    <w:p w14:paraId="31866329" w14:textId="5959FAA8" w:rsidR="00502D0C" w:rsidRDefault="00502D0C" w:rsidP="008D4ED5">
      <w:pPr>
        <w:pStyle w:val="LITlitera"/>
      </w:pPr>
      <w:r>
        <w:t>a)</w:t>
      </w:r>
      <w:r>
        <w:tab/>
        <w:t>w ust.</w:t>
      </w:r>
      <w:r w:rsidR="00FE13D2">
        <w:t xml:space="preserve"> </w:t>
      </w:r>
      <w:r>
        <w:t>1 pkt 1 otrzymuje brzmienie:</w:t>
      </w:r>
    </w:p>
    <w:p w14:paraId="0B96E6C0" w14:textId="4055AA4F" w:rsidR="00502D0C" w:rsidRDefault="007B1F86" w:rsidP="008D4ED5">
      <w:pPr>
        <w:pStyle w:val="ZLITPKTzmpktliter"/>
      </w:pPr>
      <w:bookmarkStart w:id="3" w:name="_Hlk206487242"/>
      <w:r>
        <w:t>„</w:t>
      </w:r>
      <w:r w:rsidR="00502D0C">
        <w:t>1)</w:t>
      </w:r>
      <w:r w:rsidR="00B27BE4">
        <w:tab/>
      </w:r>
      <w:r w:rsidR="00502D0C" w:rsidRPr="00A73E30">
        <w:t>dokumentu potwierdzającego własność pojazdu</w:t>
      </w:r>
      <w:r w:rsidR="00502D0C">
        <w:t xml:space="preserve"> lub powierzenie pojazdu, o</w:t>
      </w:r>
      <w:r w:rsidR="00A60289">
        <w:t> </w:t>
      </w:r>
      <w:r w:rsidR="00502D0C">
        <w:t>którym mowa w art. 73 ust. 5;</w:t>
      </w:r>
      <w:r>
        <w:t>”</w:t>
      </w:r>
      <w:r w:rsidR="00502D0C">
        <w:t>,</w:t>
      </w:r>
    </w:p>
    <w:bookmarkEnd w:id="3"/>
    <w:p w14:paraId="371F18D6" w14:textId="77777777" w:rsidR="00502D0C" w:rsidRPr="008D4ED5" w:rsidRDefault="00502D0C" w:rsidP="008D4ED5">
      <w:pPr>
        <w:pStyle w:val="LITlitera"/>
      </w:pPr>
      <w:r w:rsidRPr="008D4ED5">
        <w:t>b)</w:t>
      </w:r>
      <w:r w:rsidRPr="008D4ED5">
        <w:tab/>
        <w:t>w ust. 2:</w:t>
      </w:r>
    </w:p>
    <w:p w14:paraId="3F088F5A" w14:textId="4CA4FC80" w:rsidR="00502D0C" w:rsidRPr="008D4ED5" w:rsidRDefault="00D43817" w:rsidP="008D4ED5">
      <w:pPr>
        <w:pStyle w:val="TIRtiret"/>
      </w:pPr>
      <w:bookmarkStart w:id="4" w:name="_Hlk207781554"/>
      <w:r>
        <w:t>–</w:t>
      </w:r>
      <w:bookmarkEnd w:id="4"/>
      <w:r w:rsidR="00F012A9">
        <w:tab/>
      </w:r>
      <w:r w:rsidR="00502D0C" w:rsidRPr="008D4ED5">
        <w:t>pkt 1a otrzymuje brzmienie:</w:t>
      </w:r>
    </w:p>
    <w:p w14:paraId="46703FB8" w14:textId="2B3CF6FA" w:rsidR="00502D0C" w:rsidRDefault="007B1F86" w:rsidP="003B1242">
      <w:pPr>
        <w:pStyle w:val="ZTIRPKTzmpkttiret"/>
      </w:pPr>
      <w:r>
        <w:t>„</w:t>
      </w:r>
      <w:r w:rsidR="00502D0C" w:rsidRPr="003B1242">
        <w:t>1a)</w:t>
      </w:r>
      <w:r w:rsidR="006A6032">
        <w:tab/>
      </w:r>
      <w:r w:rsidR="00502D0C" w:rsidRPr="003B1242">
        <w:t xml:space="preserve">pojazdu, który był już zarejestrowany na terytorium Rzeczypospolitej Polskiej i od ostatniej rejestracji nie nastąpiła zmiana właściciela tego pojazdu, w przypadku gdy przerejestrowanie pojazdu jest dokonywane na wniosek właściciela tego pojazdu w związku ze zmianą jego miejsca zamieszkania (siedziby) </w:t>
      </w:r>
      <w:r w:rsidR="008F5167" w:rsidRPr="006B3B3E">
        <w:t>–</w:t>
      </w:r>
      <w:r w:rsidR="00502D0C" w:rsidRPr="003B1242">
        <w:t xml:space="preserve"> w zakresie dokumentu potwierdzającego własność pojazdu, o którym mowa w ust. 1 pkt 1;</w:t>
      </w:r>
      <w:r>
        <w:t>”</w:t>
      </w:r>
      <w:r w:rsidR="00502D0C" w:rsidRPr="003B1242">
        <w:t>,</w:t>
      </w:r>
    </w:p>
    <w:p w14:paraId="5B494F62" w14:textId="774139CF" w:rsidR="00502D0C" w:rsidRPr="003B1242" w:rsidRDefault="00D43817" w:rsidP="003B1242">
      <w:pPr>
        <w:pStyle w:val="TIRtiret"/>
      </w:pPr>
      <w:r w:rsidRPr="00D43817">
        <w:t>–</w:t>
      </w:r>
      <w:r w:rsidR="00F012A9">
        <w:tab/>
      </w:r>
      <w:r w:rsidR="00502D0C" w:rsidRPr="003B1242">
        <w:t>pkt 5 otrzymuje brzmienie:</w:t>
      </w:r>
    </w:p>
    <w:p w14:paraId="26773EC4" w14:textId="3830C6E5" w:rsidR="00502D0C" w:rsidRDefault="007B1F86" w:rsidP="003B1242">
      <w:pPr>
        <w:pStyle w:val="ZTIRPKTzmpkttiret"/>
      </w:pPr>
      <w:r>
        <w:t>„</w:t>
      </w:r>
      <w:r w:rsidR="00502D0C" w:rsidRPr="003B1242">
        <w:t>5)</w:t>
      </w:r>
      <w:r w:rsidR="006A6032">
        <w:tab/>
      </w:r>
      <w:bookmarkStart w:id="5" w:name="_Hlk204860813"/>
      <w:r w:rsidR="00502D0C" w:rsidRPr="003B1242">
        <w:t xml:space="preserve">pojazdu wycofanego czasowo z ruchu </w:t>
      </w:r>
      <w:r w:rsidR="008F5167" w:rsidRPr="006B3B3E">
        <w:t>–</w:t>
      </w:r>
      <w:r w:rsidR="00502D0C" w:rsidRPr="003B1242">
        <w:t xml:space="preserve"> w zakresie ust. 1 pkt 5</w:t>
      </w:r>
      <w:bookmarkEnd w:id="5"/>
      <w:r w:rsidR="00502D0C" w:rsidRPr="003B1242">
        <w:t>;</w:t>
      </w:r>
      <w:r>
        <w:t>”</w:t>
      </w:r>
      <w:r w:rsidR="00656060" w:rsidRPr="003B1242">
        <w:t>;</w:t>
      </w:r>
    </w:p>
    <w:p w14:paraId="411A6818" w14:textId="71B55BF2" w:rsidR="00502D0C" w:rsidRDefault="005911F0" w:rsidP="00502D0C">
      <w:pPr>
        <w:pStyle w:val="PKTpunkt"/>
      </w:pPr>
      <w:r>
        <w:lastRenderedPageBreak/>
        <w:t>4</w:t>
      </w:r>
      <w:r w:rsidR="00502D0C">
        <w:t>)</w:t>
      </w:r>
      <w:r w:rsidR="00502D0C">
        <w:tab/>
        <w:t>w art. 73:</w:t>
      </w:r>
    </w:p>
    <w:p w14:paraId="2D183264" w14:textId="305937BD" w:rsidR="00502D0C" w:rsidRPr="003B1242" w:rsidRDefault="003B1242" w:rsidP="003B1242">
      <w:pPr>
        <w:pStyle w:val="LITlitera"/>
      </w:pPr>
      <w:r w:rsidRPr="003B1242">
        <w:t>a)</w:t>
      </w:r>
      <w:r w:rsidR="009C0093">
        <w:tab/>
      </w:r>
      <w:r w:rsidR="00502D0C" w:rsidRPr="003B1242">
        <w:t>ust.</w:t>
      </w:r>
      <w:r w:rsidR="00B94D3A" w:rsidRPr="003B1242">
        <w:t xml:space="preserve"> </w:t>
      </w:r>
      <w:r w:rsidR="00502D0C" w:rsidRPr="003B1242">
        <w:t>1 otrzymuje brzmienie:</w:t>
      </w:r>
    </w:p>
    <w:p w14:paraId="1451FFB8" w14:textId="52737E39" w:rsidR="00502D0C" w:rsidRDefault="007B1F86" w:rsidP="003B1242">
      <w:pPr>
        <w:pStyle w:val="ZLITUSTzmustliter"/>
        <w:ind w:firstLine="0"/>
      </w:pPr>
      <w:bookmarkStart w:id="6" w:name="_Hlk204862773"/>
      <w:r>
        <w:t>„</w:t>
      </w:r>
      <w:r w:rsidR="00502D0C">
        <w:t xml:space="preserve">1. Rejestracji pojazdu dokonuje </w:t>
      </w:r>
      <w:r w:rsidR="00502D0C" w:rsidRPr="00730675">
        <w:t xml:space="preserve">w systemie teleinformatycznym obsługującym centralną ewidencję pojazdów, na wniosek </w:t>
      </w:r>
      <w:r w:rsidR="00502D0C">
        <w:t>właściciela pojazdu, starosta właściwy ze względu na miejsce jego stałego zamieszkania (siedzibę) lub czasowego zamieszkania, wydając zalegalizowane tablice</w:t>
      </w:r>
      <w:r w:rsidR="00E20798">
        <w:t xml:space="preserve"> </w:t>
      </w:r>
      <w:r w:rsidR="00502D0C">
        <w:t>(tablicę) rejestracyjne.</w:t>
      </w:r>
      <w:r w:rsidR="00A15771">
        <w:t xml:space="preserve"> </w:t>
      </w:r>
      <w:bookmarkStart w:id="7" w:name="_Hlk205790056"/>
      <w:r w:rsidR="00A15771">
        <w:t xml:space="preserve">Rejestracja </w:t>
      </w:r>
      <w:bookmarkStart w:id="8" w:name="_Hlk206481428"/>
      <w:r w:rsidR="00A15771">
        <w:t>pojazdu stanowi czynność materialno-techniczną.</w:t>
      </w:r>
      <w:bookmarkEnd w:id="7"/>
      <w:r>
        <w:t>”</w:t>
      </w:r>
      <w:r w:rsidR="00502D0C">
        <w:t>,</w:t>
      </w:r>
      <w:bookmarkEnd w:id="8"/>
    </w:p>
    <w:bookmarkEnd w:id="6"/>
    <w:p w14:paraId="28CC0412" w14:textId="76EEF796" w:rsidR="00502D0C" w:rsidRPr="004B3874" w:rsidRDefault="003B1242" w:rsidP="003B1242">
      <w:pPr>
        <w:pStyle w:val="LITlitera"/>
      </w:pPr>
      <w:r>
        <w:t>b)</w:t>
      </w:r>
      <w:r w:rsidR="009C0093">
        <w:tab/>
      </w:r>
      <w:r w:rsidR="00502D0C" w:rsidRPr="004B3874">
        <w:t>po ust. 1 dodaje się ust. 1</w:t>
      </w:r>
      <w:r w:rsidR="00502D0C" w:rsidRPr="004B3874">
        <w:rPr>
          <w:vertAlign w:val="superscript"/>
        </w:rPr>
        <w:t>1</w:t>
      </w:r>
      <w:r w:rsidR="00502D0C" w:rsidRPr="004B3874">
        <w:t xml:space="preserve"> </w:t>
      </w:r>
      <w:r w:rsidR="001E7DE1">
        <w:t xml:space="preserve">i </w:t>
      </w:r>
      <w:r w:rsidR="009D0100" w:rsidRPr="00C70C0D">
        <w:t>1</w:t>
      </w:r>
      <w:r w:rsidR="009D0100" w:rsidRPr="00C70C0D">
        <w:rPr>
          <w:rStyle w:val="IGindeksgrny"/>
        </w:rPr>
        <w:t>2</w:t>
      </w:r>
      <w:r w:rsidR="009D0100">
        <w:t xml:space="preserve"> </w:t>
      </w:r>
      <w:r w:rsidR="00502D0C" w:rsidRPr="004B3874">
        <w:t>w brzmieniu:</w:t>
      </w:r>
    </w:p>
    <w:p w14:paraId="35C4F24B" w14:textId="3F737F52" w:rsidR="00502D0C" w:rsidRPr="00A60289" w:rsidRDefault="007B1F86" w:rsidP="00A60289">
      <w:pPr>
        <w:pStyle w:val="ZLITUSTzmustliter"/>
        <w:ind w:firstLine="573"/>
        <w:rPr>
          <w:bCs w:val="0"/>
        </w:rPr>
      </w:pPr>
      <w:bookmarkStart w:id="9" w:name="_Hlk204864499"/>
      <w:r w:rsidRPr="00A60289">
        <w:rPr>
          <w:bCs w:val="0"/>
        </w:rPr>
        <w:t>„</w:t>
      </w:r>
      <w:r w:rsidR="00502D0C" w:rsidRPr="00A60289">
        <w:rPr>
          <w:bCs w:val="0"/>
        </w:rPr>
        <w:t>1</w:t>
      </w:r>
      <w:r w:rsidR="00502D0C" w:rsidRPr="00A60289">
        <w:rPr>
          <w:bCs w:val="0"/>
          <w:vertAlign w:val="superscript"/>
        </w:rPr>
        <w:t>1</w:t>
      </w:r>
      <w:r w:rsidR="00502D0C" w:rsidRPr="00A60289">
        <w:rPr>
          <w:bCs w:val="0"/>
        </w:rPr>
        <w:t xml:space="preserve">. Odmowa </w:t>
      </w:r>
      <w:r w:rsidR="00502D0C" w:rsidRPr="00A60289">
        <w:t>rejestracji pojazdu następuje w</w:t>
      </w:r>
      <w:r w:rsidR="00502D0C" w:rsidRPr="00A60289">
        <w:rPr>
          <w:bCs w:val="0"/>
        </w:rPr>
        <w:t xml:space="preserve"> drodze decyzji administracyjnej.</w:t>
      </w:r>
    </w:p>
    <w:p w14:paraId="4B0711C0" w14:textId="0F43C158" w:rsidR="00615BC6" w:rsidRPr="00C70C0D" w:rsidRDefault="00615BC6" w:rsidP="00A60289">
      <w:pPr>
        <w:pStyle w:val="ZLITUSTzmustliter"/>
        <w:ind w:firstLine="573"/>
      </w:pPr>
      <w:r w:rsidRPr="00C70C0D">
        <w:t>1</w:t>
      </w:r>
      <w:r w:rsidRPr="00C70C0D">
        <w:rPr>
          <w:rStyle w:val="IGindeksgrny"/>
        </w:rPr>
        <w:t>2</w:t>
      </w:r>
      <w:r w:rsidRPr="00C70C0D">
        <w:t xml:space="preserve">. </w:t>
      </w:r>
      <w:bookmarkStart w:id="10" w:name="_Hlk215147375"/>
      <w:r w:rsidRPr="00A60289">
        <w:t>Uchylenie czynności materialno-technicznej rejestracji pojazdu następuje w</w:t>
      </w:r>
      <w:r w:rsidR="00A60289" w:rsidRPr="00A60289">
        <w:t> </w:t>
      </w:r>
      <w:r w:rsidRPr="00A60289">
        <w:t>drodze decyzji administracyjnej</w:t>
      </w:r>
      <w:bookmarkEnd w:id="10"/>
      <w:r w:rsidRPr="00A60289">
        <w:t>.</w:t>
      </w:r>
      <w:r w:rsidR="001E7DE1" w:rsidRPr="00A60289">
        <w:t>”,</w:t>
      </w:r>
    </w:p>
    <w:bookmarkEnd w:id="9"/>
    <w:p w14:paraId="5F8FF339" w14:textId="1E80F0DC" w:rsidR="00502D0C" w:rsidRPr="004B3874" w:rsidRDefault="00F32386" w:rsidP="00F32386">
      <w:pPr>
        <w:pStyle w:val="LITlitera"/>
      </w:pPr>
      <w:r>
        <w:t>c)</w:t>
      </w:r>
      <w:r w:rsidR="009C0093">
        <w:tab/>
      </w:r>
      <w:r w:rsidR="00502D0C" w:rsidRPr="004B3874">
        <w:t>ust.</w:t>
      </w:r>
      <w:r>
        <w:t xml:space="preserve"> </w:t>
      </w:r>
      <w:r w:rsidR="00502D0C" w:rsidRPr="004B3874">
        <w:t xml:space="preserve">1a </w:t>
      </w:r>
      <w:r w:rsidR="00D43817" w:rsidRPr="00D43817">
        <w:t>–</w:t>
      </w:r>
      <w:r w:rsidR="00502D0C" w:rsidRPr="004B3874">
        <w:t xml:space="preserve"> 1c otrzymują brzmienie:</w:t>
      </w:r>
    </w:p>
    <w:p w14:paraId="2DD89821" w14:textId="149EF0EC" w:rsidR="00601EF2" w:rsidRDefault="00601EF2" w:rsidP="00601EF2">
      <w:pPr>
        <w:pStyle w:val="ZLITUSTzmustliter"/>
      </w:pPr>
      <w:bookmarkStart w:id="11" w:name="_Hlk204867809"/>
      <w:r w:rsidRPr="00601EF2">
        <w:t>„1a. Składający wniosek o rejestrację pojazdu może wnioskować o zachowanie dotychczasowego numeru rejestracyjnego, w tym tablic (tablicy) rejestracyjnych, jeżeli pojazd był już zarejestrowany na terytorium Rzeczypospolitej Polskiej i posiada tablice (tablicę) rejestracyjne zgodne z przepisami wydanymi na podstawie art. 76 ust. 1 pkt 1 lit. a. Do wniosku o rejestrację pojazdu właściciel pojazdu załącza oświadczenie, że posiada tablice (tablicę) rejestracyjne utrzymane w należytym stanie i czytelne, a umieszczony na nich znak legalizacyjny nie jest uszkodzony. Starosta, dokonując rejestracji pojazdu, wydaje dowód rejestracyjny. Jeżeli do wniosku o rejestrację pojazdu nie dołączono oświadczenia albo posiadane tablice (tablica) rejestracyjne nie są zgodne z</w:t>
      </w:r>
      <w:r w:rsidR="00BA25DE">
        <w:t> </w:t>
      </w:r>
      <w:r w:rsidRPr="00601EF2">
        <w:t>przepisami wydanymi na podstawie art. 76 ust. 1 pkt 1 lit. a, stosuje się przepis ust. 1.</w:t>
      </w:r>
    </w:p>
    <w:p w14:paraId="3B3A1F60" w14:textId="107A6C69" w:rsidR="00502D0C" w:rsidRPr="00237A61" w:rsidRDefault="00502D0C" w:rsidP="00502D0C">
      <w:pPr>
        <w:pStyle w:val="ZLITUSTzmustliter"/>
        <w:rPr>
          <w:highlight w:val="yellow"/>
        </w:rPr>
      </w:pPr>
      <w:r w:rsidRPr="000C1EA8">
        <w:t>1b.</w:t>
      </w:r>
      <w:r w:rsidR="00F012A9">
        <w:tab/>
      </w:r>
      <w:r w:rsidRPr="000C1EA8">
        <w:t xml:space="preserve">Właściciel albo podmiot, o którym mowa w ust. 2 i 5, będący posiadaczami pojazdu samochodowego zarejestrowanego na terytorium Rzeczypospolitej Polskiej, z wyłączeniem motocykla, mogą wnioskować do organu rejestrującego właściwego </w:t>
      </w:r>
      <w:r w:rsidRPr="004A580E">
        <w:t>ze względu na miejsce ostatniej rejestracji pojazdu o wydanie dodatkowej zalegalizowanej tablicy rejestracyjnej do oznaczenia bagażnika zakrywającego tylną tablicę rejestracyjną</w:t>
      </w:r>
      <w:r w:rsidRPr="000C1EA8">
        <w:t xml:space="preserve">. Dodatkowa tablica rejestracyjna posiada ten sam numer rejestracyjny co numer rejestracyjny pojazdu samochodowego. W przypadku gdy pojazd samochodowy nie posiada tablic rejestracyjnych zgodnych z przepisami wydanymi na podstawie art. 76 ust. 1 pkt 1 lit. a, organ rejestrujący wydaje komplet </w:t>
      </w:r>
      <w:r w:rsidRPr="001242EA">
        <w:t xml:space="preserve">zalegalizowanych tablic rejestracyjnych z nowym numerem rejestracyjnym dla </w:t>
      </w:r>
      <w:r w:rsidRPr="001242EA">
        <w:lastRenderedPageBreak/>
        <w:t>pojazdu samochodowego oraz dodatkową zalegalizowaną tablicę rejestracyjną.</w:t>
      </w:r>
      <w:r w:rsidR="00EF34CF" w:rsidRPr="001242EA">
        <w:t xml:space="preserve"> Art.</w:t>
      </w:r>
      <w:r w:rsidR="00A60289">
        <w:t> </w:t>
      </w:r>
      <w:r w:rsidR="00EF34CF" w:rsidRPr="001242EA">
        <w:t>73 ust. 1c</w:t>
      </w:r>
      <w:r w:rsidR="00D906A2" w:rsidRPr="001242EA">
        <w:t>a</w:t>
      </w:r>
      <w:r w:rsidR="00EF34CF" w:rsidRPr="001242EA">
        <w:t xml:space="preserve"> stosuje się.</w:t>
      </w:r>
    </w:p>
    <w:p w14:paraId="1786C4AF" w14:textId="0E549482" w:rsidR="00502D0C" w:rsidRDefault="00502D0C" w:rsidP="009C0093">
      <w:pPr>
        <w:pStyle w:val="ZLITUSTzmustliter"/>
      </w:pPr>
      <w:bookmarkStart w:id="12" w:name="_Hlk204868190"/>
      <w:bookmarkEnd w:id="11"/>
      <w:r w:rsidRPr="00FA24CE">
        <w:t>1c.</w:t>
      </w:r>
      <w:r w:rsidR="00F012A9">
        <w:tab/>
      </w:r>
      <w:r w:rsidRPr="00FA24CE">
        <w:t>Dodatkową zalegalizowaną tablicę rejestracyjną, o której mowa w ust. 1b, organ rejestrujący wydaje</w:t>
      </w:r>
      <w:r w:rsidR="00FE7B99">
        <w:t xml:space="preserve"> </w:t>
      </w:r>
      <w:r>
        <w:t xml:space="preserve">po </w:t>
      </w:r>
      <w:r w:rsidRPr="00C15869">
        <w:t>zarejestrowaniu pojazdu samochodowego przez ten organ</w:t>
      </w:r>
      <w:r>
        <w:t>.</w:t>
      </w:r>
      <w:r w:rsidR="007B1F86">
        <w:t>”</w:t>
      </w:r>
      <w:r>
        <w:t>,</w:t>
      </w:r>
    </w:p>
    <w:bookmarkEnd w:id="12"/>
    <w:p w14:paraId="283426D2" w14:textId="73B639B7" w:rsidR="00502D0C" w:rsidRDefault="00F32386" w:rsidP="00F32386">
      <w:pPr>
        <w:pStyle w:val="LITlitera"/>
      </w:pPr>
      <w:r>
        <w:t>d)</w:t>
      </w:r>
      <w:r w:rsidR="009C0093">
        <w:tab/>
      </w:r>
      <w:r w:rsidR="00DC06E6">
        <w:t>po</w:t>
      </w:r>
      <w:r w:rsidR="00502D0C" w:rsidRPr="009E1CAA">
        <w:t xml:space="preserve"> ust. 1</w:t>
      </w:r>
      <w:r w:rsidR="00DC06E6">
        <w:t>a</w:t>
      </w:r>
      <w:r w:rsidR="00601EF2">
        <w:t>b</w:t>
      </w:r>
      <w:r w:rsidR="005D17CA">
        <w:t xml:space="preserve"> </w:t>
      </w:r>
      <w:r w:rsidR="00502D0C" w:rsidRPr="009E1CAA">
        <w:t>dodaje się ust. 1a</w:t>
      </w:r>
      <w:r w:rsidR="00601EF2">
        <w:t>b</w:t>
      </w:r>
      <w:r w:rsidR="00DC06E6">
        <w:rPr>
          <w:rStyle w:val="IGindeksgrny"/>
        </w:rPr>
        <w:t>1</w:t>
      </w:r>
      <w:r w:rsidR="00DC06E6">
        <w:t xml:space="preserve"> </w:t>
      </w:r>
      <w:r w:rsidR="00502D0C" w:rsidRPr="009E1CAA">
        <w:t>w brzmieniu:</w:t>
      </w:r>
    </w:p>
    <w:p w14:paraId="3ADE5154" w14:textId="30D11373" w:rsidR="00DC06E6" w:rsidRDefault="007B1F86" w:rsidP="007D1CC6">
      <w:pPr>
        <w:pStyle w:val="ZLITUSTzmustliter"/>
      </w:pPr>
      <w:r w:rsidRPr="00426071">
        <w:t>„</w:t>
      </w:r>
      <w:r w:rsidR="00DC06E6" w:rsidRPr="00426071">
        <w:t>1a</w:t>
      </w:r>
      <w:r w:rsidR="00601EF2">
        <w:t>b</w:t>
      </w:r>
      <w:r w:rsidR="00DC06E6" w:rsidRPr="00426071">
        <w:rPr>
          <w:vertAlign w:val="superscript"/>
        </w:rPr>
        <w:t>1</w:t>
      </w:r>
      <w:r w:rsidR="00DC06E6" w:rsidRPr="00426071">
        <w:t xml:space="preserve"> Wniosek </w:t>
      </w:r>
      <w:r w:rsidR="00DC06E6" w:rsidRPr="00DC06E6">
        <w:t xml:space="preserve">składany w sposób, o którym mowa w ust. 1ab pkt </w:t>
      </w:r>
      <w:r w:rsidR="00DC06E6" w:rsidRPr="00047905">
        <w:t>2</w:t>
      </w:r>
      <w:r w:rsidR="00DC06E6" w:rsidRPr="00DC06E6">
        <w:t xml:space="preserve">, </w:t>
      </w:r>
      <w:r w:rsidR="006934FE">
        <w:t>wnosi</w:t>
      </w:r>
      <w:r w:rsidR="00DC06E6" w:rsidRPr="00DC06E6">
        <w:t xml:space="preserve"> się do dowolnego starosty.</w:t>
      </w:r>
      <w:r>
        <w:t>”</w:t>
      </w:r>
      <w:r w:rsidR="00253C03">
        <w:t>,</w:t>
      </w:r>
    </w:p>
    <w:p w14:paraId="23C6DE07" w14:textId="5FE3E0E4" w:rsidR="00DC06E6" w:rsidRPr="009E1CAA" w:rsidRDefault="00253C03" w:rsidP="007D1CC6">
      <w:pPr>
        <w:pStyle w:val="LITlitera"/>
      </w:pPr>
      <w:r>
        <w:t>e)</w:t>
      </w:r>
      <w:r w:rsidR="009C0093">
        <w:tab/>
      </w:r>
      <w:r w:rsidR="00710427" w:rsidRPr="00710427">
        <w:t xml:space="preserve">po ust. 1c </w:t>
      </w:r>
      <w:r w:rsidR="00710427" w:rsidRPr="00601EF2">
        <w:t>dodaje się ust. 1ca</w:t>
      </w:r>
      <w:r w:rsidR="00580BD9" w:rsidRPr="00601EF2">
        <w:t>–</w:t>
      </w:r>
      <w:r w:rsidR="00D906A2" w:rsidRPr="00601EF2">
        <w:t>1c</w:t>
      </w:r>
      <w:r w:rsidR="0054757D" w:rsidRPr="00601EF2">
        <w:t>f</w:t>
      </w:r>
      <w:r w:rsidR="00D906A2" w:rsidRPr="00601EF2">
        <w:t xml:space="preserve"> w brzmieniu:</w:t>
      </w:r>
    </w:p>
    <w:p w14:paraId="4CD6D145" w14:textId="0A57871E" w:rsidR="00502D0C" w:rsidRPr="00D24516" w:rsidRDefault="007B1F86" w:rsidP="00D24516">
      <w:pPr>
        <w:pStyle w:val="ZLITUSTzmustliter"/>
      </w:pPr>
      <w:bookmarkStart w:id="13" w:name="_Hlk204869086"/>
      <w:r w:rsidRPr="00D24516">
        <w:t>„</w:t>
      </w:r>
      <w:r w:rsidR="00502D0C" w:rsidRPr="00D24516">
        <w:t>1c</w:t>
      </w:r>
      <w:r w:rsidR="00710427" w:rsidRPr="00D24516">
        <w:t>a</w:t>
      </w:r>
      <w:r w:rsidR="00502D0C" w:rsidRPr="00D24516">
        <w:t>. Dowód rejestracyjny:</w:t>
      </w:r>
    </w:p>
    <w:p w14:paraId="682713B7" w14:textId="098ED579" w:rsidR="00502D0C" w:rsidRPr="007D1CC6" w:rsidRDefault="00502D0C" w:rsidP="00D24516">
      <w:pPr>
        <w:pStyle w:val="ZLITPKTzmpktliter"/>
      </w:pPr>
      <w:r w:rsidRPr="007D1CC6">
        <w:t>1)</w:t>
      </w:r>
      <w:r w:rsidR="009C0093">
        <w:tab/>
      </w:r>
      <w:r w:rsidRPr="007D1CC6">
        <w:t>w postaci elektronicznej generowany jest automatycznie w systemie teleinformatycznym obsługującym centralną ewidencję pojazdów:</w:t>
      </w:r>
    </w:p>
    <w:p w14:paraId="3E2C308B" w14:textId="1F59582C" w:rsidR="00502D0C" w:rsidRDefault="00502D0C" w:rsidP="00D24516">
      <w:pPr>
        <w:pStyle w:val="ZLITLITzmlitliter"/>
      </w:pPr>
      <w:r>
        <w:t>a)</w:t>
      </w:r>
      <w:r w:rsidR="009C0093">
        <w:tab/>
      </w:r>
      <w:r>
        <w:t>w przypadku zachowania dotychczasowych tablic (tablicy) rejestracyjnych po:</w:t>
      </w:r>
    </w:p>
    <w:p w14:paraId="404F0EE6" w14:textId="489A6563" w:rsidR="00502D0C" w:rsidRPr="00D24516" w:rsidRDefault="00D43817" w:rsidP="00D24516">
      <w:pPr>
        <w:pStyle w:val="ZLITTIRzmtirliter"/>
      </w:pPr>
      <w:r w:rsidRPr="00D43817">
        <w:t>–</w:t>
      </w:r>
      <w:r w:rsidR="008A3BC3">
        <w:tab/>
      </w:r>
      <w:r w:rsidR="00502D0C" w:rsidRPr="00D24516">
        <w:t>skutecznym złożeniu kompletnego wniosku</w:t>
      </w:r>
      <w:r w:rsidR="00993E38" w:rsidRPr="00D24516">
        <w:t>,</w:t>
      </w:r>
      <w:r w:rsidR="00502D0C" w:rsidRPr="00D24516">
        <w:t xml:space="preserve"> </w:t>
      </w:r>
      <w:r w:rsidR="00EF34CF" w:rsidRPr="00D24516">
        <w:t>o którym mowa w art. 73 ust. 1</w:t>
      </w:r>
      <w:r w:rsidR="00E66780" w:rsidRPr="00D24516">
        <w:t>,</w:t>
      </w:r>
    </w:p>
    <w:p w14:paraId="33FB758E" w14:textId="65BD6188" w:rsidR="00502D0C" w:rsidRPr="00D24516" w:rsidRDefault="00D43817" w:rsidP="00D24516">
      <w:pPr>
        <w:pStyle w:val="ZLITTIRzmtirliter"/>
      </w:pPr>
      <w:r>
        <w:t>–</w:t>
      </w:r>
      <w:r>
        <w:tab/>
      </w:r>
      <w:r w:rsidR="00502D0C">
        <w:t>załączeniu do tego wniosku potwierdzenia elektronicznego dokonania przelewu wymaganych opłat albo elektroniczn</w:t>
      </w:r>
      <w:r w:rsidR="2F7D38FD">
        <w:t>ej</w:t>
      </w:r>
      <w:r w:rsidR="00502D0C">
        <w:t xml:space="preserve"> kopi</w:t>
      </w:r>
      <w:r w:rsidR="7A225B03">
        <w:t>i</w:t>
      </w:r>
      <w:r w:rsidR="00502D0C">
        <w:t xml:space="preserve"> dowodu wpłaty tych opłat,</w:t>
      </w:r>
    </w:p>
    <w:p w14:paraId="50D9A6EC" w14:textId="43961605" w:rsidR="00502D0C" w:rsidRDefault="00502D0C" w:rsidP="008A3BC3">
      <w:pPr>
        <w:pStyle w:val="ZLITLITzmlitliter"/>
      </w:pPr>
      <w:r>
        <w:t>b)</w:t>
      </w:r>
      <w:r w:rsidR="009C0093">
        <w:tab/>
      </w:r>
      <w:r w:rsidRPr="00A36A98">
        <w:t xml:space="preserve">w </w:t>
      </w:r>
      <w:r w:rsidR="00643372" w:rsidRPr="00A36A98">
        <w:t xml:space="preserve">przypadku </w:t>
      </w:r>
      <w:r w:rsidR="00643372">
        <w:t>wydania</w:t>
      </w:r>
      <w:r>
        <w:t xml:space="preserve"> nowych</w:t>
      </w:r>
      <w:r w:rsidRPr="00A36A98">
        <w:t xml:space="preserve"> tablic (tablicy) rejestracyjnych </w:t>
      </w:r>
      <w:r>
        <w:t>po:</w:t>
      </w:r>
    </w:p>
    <w:p w14:paraId="48E57982" w14:textId="10F2CED6" w:rsidR="00502D0C" w:rsidRPr="008A3BC3" w:rsidRDefault="00D43817" w:rsidP="008A3BC3">
      <w:pPr>
        <w:pStyle w:val="ZLITTIRzmtirliter"/>
      </w:pPr>
      <w:r w:rsidRPr="00D43817">
        <w:t>–</w:t>
      </w:r>
      <w:r w:rsidR="008A3BC3" w:rsidRPr="008A3BC3">
        <w:tab/>
      </w:r>
      <w:r w:rsidR="00502D0C" w:rsidRPr="008A3BC3">
        <w:t>skutecznym złożeniu kompletnego wniosku</w:t>
      </w:r>
      <w:r w:rsidR="00643372" w:rsidRPr="008A3BC3">
        <w:t>,</w:t>
      </w:r>
      <w:r w:rsidR="00EF34CF" w:rsidRPr="008A3BC3">
        <w:t xml:space="preserve"> o którym mowa w art. 73 ust. 1,</w:t>
      </w:r>
    </w:p>
    <w:p w14:paraId="26735EE6" w14:textId="3856CF23" w:rsidR="00502D0C" w:rsidRPr="008A3BC3" w:rsidRDefault="00D43817" w:rsidP="008A3BC3">
      <w:pPr>
        <w:pStyle w:val="ZLITTIRzmtirliter"/>
      </w:pPr>
      <w:r>
        <w:t>–</w:t>
      </w:r>
      <w:r>
        <w:tab/>
      </w:r>
      <w:r w:rsidR="00502D0C">
        <w:t>załączeniu do tego wniosku potwierdzenia elektronicznego dokonania przelewu wymaganych opłat albo elektroniczn</w:t>
      </w:r>
      <w:r w:rsidR="3E6C7215">
        <w:t>ej</w:t>
      </w:r>
      <w:r w:rsidR="00502D0C">
        <w:t xml:space="preserve"> kopi</w:t>
      </w:r>
      <w:r w:rsidR="28D5904D">
        <w:t>i</w:t>
      </w:r>
      <w:r w:rsidR="00502D0C">
        <w:t xml:space="preserve"> dowodu wpłaty tych opłat,</w:t>
      </w:r>
    </w:p>
    <w:p w14:paraId="330C5BE5" w14:textId="4F89F27B" w:rsidR="00502D0C" w:rsidRPr="008A3BC3" w:rsidRDefault="00D43817" w:rsidP="008A3BC3">
      <w:pPr>
        <w:pStyle w:val="ZLITTIRzmtirliter"/>
      </w:pPr>
      <w:r w:rsidRPr="00D43817">
        <w:t>–</w:t>
      </w:r>
      <w:r w:rsidR="008A3BC3" w:rsidRPr="008A3BC3">
        <w:tab/>
      </w:r>
      <w:r w:rsidR="00502D0C" w:rsidRPr="008A3BC3">
        <w:t>po dokonaniu zwrotu dotychczasowych tablic (tablicy) rejestracyjnych</w:t>
      </w:r>
      <w:r w:rsidR="00EF34CF" w:rsidRPr="008A3BC3">
        <w:t>, w</w:t>
      </w:r>
      <w:r w:rsidR="00A60289">
        <w:t> </w:t>
      </w:r>
      <w:r w:rsidR="00EF34CF" w:rsidRPr="008A3BC3">
        <w:t>przypadku pojazdu zarejestrowanego</w:t>
      </w:r>
      <w:r w:rsidR="00502D0C" w:rsidRPr="008A3BC3">
        <w:t>;</w:t>
      </w:r>
    </w:p>
    <w:p w14:paraId="7C2E3ED3" w14:textId="20E24C40" w:rsidR="00502D0C" w:rsidRDefault="00502D0C" w:rsidP="008A3BC3">
      <w:pPr>
        <w:pStyle w:val="ZLITPKTzmpktliter"/>
      </w:pPr>
      <w:r w:rsidRPr="00FA24CE">
        <w:t>2)</w:t>
      </w:r>
      <w:r>
        <w:tab/>
      </w:r>
      <w:r w:rsidRPr="00FA24CE">
        <w:t xml:space="preserve">w postaci papierowej </w:t>
      </w:r>
      <w:r>
        <w:t>na</w:t>
      </w:r>
      <w:r w:rsidRPr="00F368FD">
        <w:t xml:space="preserve"> wniosek </w:t>
      </w:r>
      <w:r>
        <w:t xml:space="preserve">właściciela pojazdu </w:t>
      </w:r>
      <w:r w:rsidRPr="00FA24CE">
        <w:t xml:space="preserve">odbiera </w:t>
      </w:r>
      <w:r>
        <w:t xml:space="preserve">się </w:t>
      </w:r>
      <w:r w:rsidRPr="00FA24CE">
        <w:t xml:space="preserve">w urzędzie </w:t>
      </w:r>
      <w:r w:rsidRPr="00F41925">
        <w:t>obsługującym starostę przez n</w:t>
      </w:r>
      <w:r>
        <w:t>iego</w:t>
      </w:r>
      <w:r w:rsidRPr="00F41925">
        <w:t xml:space="preserve"> wskazanym</w:t>
      </w:r>
      <w:r w:rsidRPr="00FA24CE">
        <w:t>.</w:t>
      </w:r>
    </w:p>
    <w:p w14:paraId="7C8A7E4E" w14:textId="74CABD78" w:rsidR="00502D0C" w:rsidRPr="00BE0277" w:rsidRDefault="00502D0C" w:rsidP="00502D0C">
      <w:pPr>
        <w:pStyle w:val="ZUSTzmustartykuempunktem"/>
      </w:pPr>
      <w:r w:rsidRPr="00BE0277">
        <w:t>1c</w:t>
      </w:r>
      <w:r w:rsidR="0054757D" w:rsidRPr="00BE0277">
        <w:t>b</w:t>
      </w:r>
      <w:r w:rsidRPr="00BE0277">
        <w:t>.</w:t>
      </w:r>
      <w:r w:rsidR="00F012A9" w:rsidRPr="00BE0277">
        <w:tab/>
      </w:r>
      <w:r w:rsidRPr="00BE0277">
        <w:t>Po wygenerowaniu dowodu rejestracyjnego, o którym mowa w ust.</w:t>
      </w:r>
      <w:r w:rsidR="007513CF" w:rsidRPr="00BE0277">
        <w:t xml:space="preserve"> </w:t>
      </w:r>
      <w:r w:rsidRPr="00BE0277">
        <w:t>1c</w:t>
      </w:r>
      <w:r w:rsidR="00710427" w:rsidRPr="00BE0277">
        <w:t>a</w:t>
      </w:r>
      <w:r w:rsidRPr="00BE0277">
        <w:t xml:space="preserve"> pkt 1, starosta na wniosek właściciela pojazdu albo podmiotu, o którym mowa w ust. 2 i 5,</w:t>
      </w:r>
      <w:r w:rsidR="005A151E" w:rsidRPr="00BE0277">
        <w:t xml:space="preserve"> do czasu wydania dowodu rejestracyjnego w postaci papierowej nie dłużej niż na </w:t>
      </w:r>
      <w:r w:rsidR="00993E38" w:rsidRPr="00BE0277">
        <w:t>okres</w:t>
      </w:r>
      <w:r w:rsidR="005A151E" w:rsidRPr="00BE0277">
        <w:t>, o</w:t>
      </w:r>
      <w:r w:rsidR="00A60289">
        <w:t> </w:t>
      </w:r>
      <w:r w:rsidR="005A151E" w:rsidRPr="00BE0277">
        <w:t>którym mowa 74 ust. 3</w:t>
      </w:r>
      <w:r w:rsidR="00440EAE" w:rsidRPr="00BE0277">
        <w:t>,</w:t>
      </w:r>
      <w:r w:rsidRPr="00BE0277">
        <w:t xml:space="preserve"> wydaje pozwolenie czasowe.</w:t>
      </w:r>
    </w:p>
    <w:p w14:paraId="681C6A79" w14:textId="583BD298" w:rsidR="00502D0C" w:rsidRPr="00BE0277" w:rsidRDefault="00502D0C" w:rsidP="00502D0C">
      <w:pPr>
        <w:pStyle w:val="ZUSTzmustartykuempunktem"/>
      </w:pPr>
      <w:r w:rsidRPr="00BE0277">
        <w:t>1c</w:t>
      </w:r>
      <w:r w:rsidR="0054757D" w:rsidRPr="00BE0277">
        <w:t>c</w:t>
      </w:r>
      <w:r w:rsidRPr="00BE0277">
        <w:t>.</w:t>
      </w:r>
      <w:r w:rsidR="00F012A9" w:rsidRPr="00BE0277">
        <w:tab/>
      </w:r>
      <w:r w:rsidRPr="00BE0277">
        <w:t>Tablice</w:t>
      </w:r>
      <w:r w:rsidR="00643372" w:rsidRPr="00BE0277">
        <w:t xml:space="preserve"> </w:t>
      </w:r>
      <w:r w:rsidRPr="00BE0277">
        <w:t>(tablicę) rejestracyjne właściciel pojazdu albo podmiot, o którym mowa w ust. 2 i 5, zwraca i odbiera w urzędzie obsługującym organ, który wydał dowód rejestracyjny.</w:t>
      </w:r>
    </w:p>
    <w:p w14:paraId="252D92C7" w14:textId="6E66A5E5" w:rsidR="00502D0C" w:rsidRPr="00BE0277" w:rsidRDefault="00502D0C" w:rsidP="00502D0C">
      <w:pPr>
        <w:pStyle w:val="ZUSTzmustartykuempunktem"/>
      </w:pPr>
      <w:r w:rsidRPr="00BE0277">
        <w:t>1c</w:t>
      </w:r>
      <w:r w:rsidR="0054757D" w:rsidRPr="00BE0277">
        <w:t>d</w:t>
      </w:r>
      <w:r w:rsidRPr="00BE0277">
        <w:t>.</w:t>
      </w:r>
      <w:r w:rsidR="00F012A9" w:rsidRPr="00BE0277">
        <w:tab/>
      </w:r>
      <w:r w:rsidRPr="00BE0277">
        <w:t xml:space="preserve">Na wniosek właściciela pojazdu albo podmiotu, o którym mowa w ust. 2 i </w:t>
      </w:r>
      <w:r w:rsidR="00061DB6" w:rsidRPr="00BE0277">
        <w:t>5</w:t>
      </w:r>
      <w:r w:rsidR="00061DB6" w:rsidRPr="00BE0277" w:rsidDel="00F368FD">
        <w:t>,</w:t>
      </w:r>
      <w:r w:rsidRPr="00BE0277">
        <w:t xml:space="preserve"> dowód rejestracyjny w postaci </w:t>
      </w:r>
      <w:r w:rsidR="00061DB6" w:rsidRPr="00BE0277">
        <w:t>papierowej lub</w:t>
      </w:r>
      <w:r w:rsidRPr="00BE0277">
        <w:t xml:space="preserve"> zalegalizowane tablice</w:t>
      </w:r>
      <w:r w:rsidR="00643372" w:rsidRPr="00BE0277">
        <w:t xml:space="preserve"> </w:t>
      </w:r>
      <w:r w:rsidRPr="00BE0277">
        <w:t xml:space="preserve">(tablicę) </w:t>
      </w:r>
      <w:r w:rsidRPr="00BE0277">
        <w:lastRenderedPageBreak/>
        <w:t xml:space="preserve">rejestracyjne mogą zostać przesłane za pośrednictwem operatora wyznaczonego rozumieniu ustawy z dnia 23 listopada 2012 r. </w:t>
      </w:r>
      <w:r w:rsidR="00580BD9" w:rsidRPr="00BE0277">
        <w:t>–</w:t>
      </w:r>
      <w:r w:rsidRPr="00BE0277">
        <w:t xml:space="preserve"> Prawo pocztowe (Dz.</w:t>
      </w:r>
      <w:r w:rsidR="00760963" w:rsidRPr="00BE0277">
        <w:t xml:space="preserve"> </w:t>
      </w:r>
      <w:r w:rsidRPr="00BE0277">
        <w:t xml:space="preserve">U. z </w:t>
      </w:r>
      <w:r w:rsidR="00061DB6" w:rsidRPr="00BE0277">
        <w:t>2025 r. poz.</w:t>
      </w:r>
      <w:r w:rsidR="00A60289">
        <w:t> </w:t>
      </w:r>
      <w:r w:rsidR="00061DB6" w:rsidRPr="00BE0277">
        <w:t>366</w:t>
      </w:r>
      <w:r w:rsidR="007723E9" w:rsidRPr="00BE0277">
        <w:t>,</w:t>
      </w:r>
      <w:r w:rsidR="00061DB6" w:rsidRPr="00BE0277">
        <w:t xml:space="preserve"> 820</w:t>
      </w:r>
      <w:r w:rsidR="007723E9" w:rsidRPr="00BE0277">
        <w:t xml:space="preserve"> i 1456</w:t>
      </w:r>
      <w:r w:rsidRPr="00BE0277">
        <w:t>), z uwzględnieniem bezpieczeństwa przekazywanego dokumentu lub tablic</w:t>
      </w:r>
      <w:r w:rsidR="00061DB6" w:rsidRPr="00BE0277">
        <w:t xml:space="preserve"> </w:t>
      </w:r>
      <w:r w:rsidRPr="00BE0277">
        <w:t>(tablicy) rejestracyjnych, do rąk własnych na adres przez niego wskazany.</w:t>
      </w:r>
    </w:p>
    <w:p w14:paraId="6064A891" w14:textId="690428CC" w:rsidR="00502D0C" w:rsidRPr="00BE0277" w:rsidRDefault="00502D0C" w:rsidP="00502D0C">
      <w:pPr>
        <w:pStyle w:val="ZUSTzmustartykuempunktem"/>
      </w:pPr>
      <w:r w:rsidRPr="00BE0277">
        <w:t>1c</w:t>
      </w:r>
      <w:r w:rsidR="0054757D" w:rsidRPr="00BE0277">
        <w:t>e</w:t>
      </w:r>
      <w:r w:rsidRPr="00BE0277">
        <w:t>.</w:t>
      </w:r>
      <w:r w:rsidR="00F012A9" w:rsidRPr="00BE0277">
        <w:tab/>
      </w:r>
      <w:r w:rsidRPr="00BE0277">
        <w:t>W przypadku braku możliwości doręczenia dowodu rejestracyjnego w postaci papierowej w sposób określony w ust. 1</w:t>
      </w:r>
      <w:r w:rsidR="00EF34CF" w:rsidRPr="00BE0277">
        <w:t>c</w:t>
      </w:r>
      <w:r w:rsidR="0054757D" w:rsidRPr="00BE0277">
        <w:t>d</w:t>
      </w:r>
      <w:r w:rsidRPr="00BE0277">
        <w:t>, dokument odbiera się w urzędzie obsługującym organ, który wydał ten dokument.</w:t>
      </w:r>
    </w:p>
    <w:p w14:paraId="10A3BF6F" w14:textId="5F9DF84B" w:rsidR="00502D0C" w:rsidRPr="00BE0277" w:rsidRDefault="00502D0C" w:rsidP="00502D0C">
      <w:pPr>
        <w:pStyle w:val="ZUSTzmustartykuempunktem"/>
      </w:pPr>
      <w:r w:rsidRPr="00BE0277">
        <w:t>1c</w:t>
      </w:r>
      <w:r w:rsidR="0054757D" w:rsidRPr="00BE0277">
        <w:t>f</w:t>
      </w:r>
      <w:r w:rsidRPr="00BE0277">
        <w:t>.</w:t>
      </w:r>
      <w:r w:rsidR="00F012A9" w:rsidRPr="00BE0277">
        <w:tab/>
      </w:r>
      <w:r w:rsidRPr="00BE0277">
        <w:t xml:space="preserve">Jeżeli właściciel pojazdu albo podmiot, o którym mowa w ust. 2 i </w:t>
      </w:r>
      <w:r w:rsidR="00CE22A5" w:rsidRPr="00BE0277">
        <w:t>5, odbierający</w:t>
      </w:r>
      <w:r w:rsidRPr="00BE0277">
        <w:t xml:space="preserve"> dowód rejestracyjny w postaci papierowej posiada już dowód rejestracyjny, w przypadku odbioru dokumentu:</w:t>
      </w:r>
    </w:p>
    <w:p w14:paraId="74F3C95B" w14:textId="4A4B3B73" w:rsidR="00502D0C" w:rsidRPr="002E66C5" w:rsidRDefault="00502D0C" w:rsidP="0020571B">
      <w:pPr>
        <w:pStyle w:val="ZPKTzmpktartykuempunktem"/>
      </w:pPr>
      <w:r w:rsidRPr="00BE0277">
        <w:t>1)</w:t>
      </w:r>
      <w:r w:rsidRPr="00BE0277">
        <w:tab/>
        <w:t>w sposób, o którym mowa w ust. 1c</w:t>
      </w:r>
      <w:r w:rsidR="00710427" w:rsidRPr="00BE0277">
        <w:t>a</w:t>
      </w:r>
      <w:r w:rsidRPr="00BE0277">
        <w:t xml:space="preserve"> pkt 2 i w ust. 1c</w:t>
      </w:r>
      <w:r w:rsidR="0054757D" w:rsidRPr="00BE0277">
        <w:t>e</w:t>
      </w:r>
      <w:r w:rsidRPr="002E66C5">
        <w:t xml:space="preserve"> – starosta unieważnia fizycznie dotychczas posiadany dowód rejestracyjny w postaci papierowej przez jego uszkodzenie przez obcięcie, </w:t>
      </w:r>
      <w:r w:rsidR="00EF34CF" w:rsidRPr="00EF34CF">
        <w:t xml:space="preserve">prawego dolnego rogu, o powierzchni co najmniej 1 </w:t>
      </w:r>
      <w:r w:rsidR="001A2714" w:rsidRPr="00965D07">
        <w:t>cm</w:t>
      </w:r>
      <w:r w:rsidR="001A2714" w:rsidRPr="00965D07">
        <w:rPr>
          <w:vertAlign w:val="superscript"/>
        </w:rPr>
        <w:t>2</w:t>
      </w:r>
      <w:r w:rsidR="00EF34CF" w:rsidRPr="00EF34CF">
        <w:t xml:space="preserve">, strony tytułowej dokumentu </w:t>
      </w:r>
      <w:r w:rsidRPr="002E66C5">
        <w:t>i zwraca go osobie odbierającej dowód rejestracyjny; informację o unieważnieniu starosta przekazuje do centralnej ewidencji pojazdów;</w:t>
      </w:r>
    </w:p>
    <w:p w14:paraId="4780A590" w14:textId="0F59B572" w:rsidR="00502D0C" w:rsidRPr="00BE0277" w:rsidRDefault="00502D0C" w:rsidP="0020571B">
      <w:pPr>
        <w:pStyle w:val="ZPKTzmpktartykuempunktem"/>
      </w:pPr>
      <w:r w:rsidRPr="002E66C5">
        <w:t>2)</w:t>
      </w:r>
      <w:r w:rsidRPr="002E66C5">
        <w:tab/>
        <w:t xml:space="preserve">w sposób, o którym </w:t>
      </w:r>
      <w:r w:rsidRPr="00BE0277">
        <w:t>mowa w ust. 1c</w:t>
      </w:r>
      <w:r w:rsidR="0054757D" w:rsidRPr="00BE0277">
        <w:t>d</w:t>
      </w:r>
      <w:r w:rsidRPr="00BE0277">
        <w:t xml:space="preserve"> – dowód rejestracyjny uznawany jest za ważny po potwierdzeniu jego odbioru przez osobę odbierającą ten dokument przy użyciu usługi elektronicznej udostępnionej przez ministra właściwego do spraw informatyzacji i unieważnieniu fizycznym przez uszkodzenie dotychczas posiadanego dowodu rejestracyjnego przez obcięcie, </w:t>
      </w:r>
      <w:r w:rsidR="00EF34CF" w:rsidRPr="00BE0277">
        <w:t>prawego dolnego rogu, o</w:t>
      </w:r>
      <w:r w:rsidR="00A60289">
        <w:t> </w:t>
      </w:r>
      <w:r w:rsidR="00EF34CF" w:rsidRPr="00BE0277">
        <w:t xml:space="preserve">powierzchni co najmniej 1 </w:t>
      </w:r>
      <w:r w:rsidR="001A2714" w:rsidRPr="00BE0277">
        <w:t>cm</w:t>
      </w:r>
      <w:r w:rsidR="001A2714" w:rsidRPr="00BE0277">
        <w:rPr>
          <w:vertAlign w:val="superscript"/>
        </w:rPr>
        <w:t>2</w:t>
      </w:r>
      <w:r w:rsidR="00EF34CF" w:rsidRPr="00BE0277">
        <w:t xml:space="preserve">, strony tytułowej dokumentu </w:t>
      </w:r>
      <w:r w:rsidRPr="00BE0277">
        <w:t>przez tę osobę; unieważnienie dotychczas posiadanego dowodu rejestracyjnego następuje z chwilą uznania dowodu rejestracyjnego za ważny.</w:t>
      </w:r>
      <w:r w:rsidR="007B1F86" w:rsidRPr="00BE0277">
        <w:t>”</w:t>
      </w:r>
      <w:r w:rsidR="008058FF" w:rsidRPr="00BE0277">
        <w:t>;</w:t>
      </w:r>
    </w:p>
    <w:bookmarkEnd w:id="13"/>
    <w:p w14:paraId="72EB8EEF" w14:textId="31A6361B" w:rsidR="00C71DB0" w:rsidRDefault="00C71DB0" w:rsidP="00231D0D">
      <w:pPr>
        <w:pStyle w:val="PKTpunkt"/>
      </w:pPr>
      <w:r>
        <w:t>5)</w:t>
      </w:r>
      <w:r>
        <w:tab/>
        <w:t>w art. 73aa ust. 2a otrzymuje brzmienie:</w:t>
      </w:r>
    </w:p>
    <w:p w14:paraId="0581B3FD" w14:textId="0265D095" w:rsidR="00C71DB0" w:rsidRDefault="00C71DB0" w:rsidP="00C70C0D">
      <w:pPr>
        <w:pStyle w:val="ZPKTzmpktartykuempunktem"/>
      </w:pPr>
      <w:r>
        <w:t xml:space="preserve">„2a. </w:t>
      </w:r>
      <w:r w:rsidRPr="00A62FD5">
        <w:t>W przypadku nabycia pojazdu, o którym mowa w ust. 1 pkt 1, wycofanego czasowo z ruchu termin, o którym mowa w ust. 1, biegnie od dnia, w którym upłynął okres czasowego wycofania pojazdu z ruchu określony w</w:t>
      </w:r>
      <w:r>
        <w:t xml:space="preserve"> centralnej</w:t>
      </w:r>
      <w:r w:rsidRPr="00A62FD5">
        <w:t xml:space="preserve"> </w:t>
      </w:r>
      <w:r>
        <w:t>ewidencji pojazdów</w:t>
      </w:r>
      <w:r w:rsidRPr="00A62FD5">
        <w:t>.</w:t>
      </w:r>
      <w:r>
        <w:t>”;</w:t>
      </w:r>
    </w:p>
    <w:p w14:paraId="09E8FF81" w14:textId="0E3EA060" w:rsidR="00502D0C" w:rsidRPr="00BE0277" w:rsidRDefault="00C71DB0" w:rsidP="00502D0C">
      <w:pPr>
        <w:pStyle w:val="PKTpunkt"/>
      </w:pPr>
      <w:r>
        <w:t>6</w:t>
      </w:r>
      <w:r w:rsidR="00502D0C" w:rsidRPr="00BE0277">
        <w:t>)</w:t>
      </w:r>
      <w:r w:rsidR="00502D0C" w:rsidRPr="00BE0277">
        <w:tab/>
        <w:t>w art. 73c wprowadza się następujące zmiany:</w:t>
      </w:r>
    </w:p>
    <w:p w14:paraId="4A9EA951" w14:textId="2B6ADE08" w:rsidR="00502D0C" w:rsidRPr="00BE0277" w:rsidRDefault="009B4448" w:rsidP="009B4448">
      <w:pPr>
        <w:pStyle w:val="LITlitera"/>
      </w:pPr>
      <w:r w:rsidRPr="00BE0277">
        <w:t>a)</w:t>
      </w:r>
      <w:r w:rsidRPr="00BE0277">
        <w:tab/>
      </w:r>
      <w:r w:rsidR="00502D0C" w:rsidRPr="00BE0277">
        <w:t>w ust. 1 pkt 2 otrzymuje brzmienie:</w:t>
      </w:r>
    </w:p>
    <w:p w14:paraId="43D25DC5" w14:textId="0C7F5FDE" w:rsidR="00502D0C" w:rsidRPr="00BE0277" w:rsidRDefault="007B1F86" w:rsidP="009B4448">
      <w:pPr>
        <w:pStyle w:val="ZLITPKTzmpktliter"/>
      </w:pPr>
      <w:r w:rsidRPr="00BE0277">
        <w:t>„</w:t>
      </w:r>
      <w:r w:rsidR="00502D0C" w:rsidRPr="00BE0277">
        <w:t>2)</w:t>
      </w:r>
      <w:r w:rsidR="001A2714" w:rsidRPr="00BE0277">
        <w:tab/>
      </w:r>
      <w:r w:rsidR="00502D0C" w:rsidRPr="00BE0277">
        <w:t>odbioru pozwolenia czasowego i zalegalizowanych tablic (tablicy) rejestracyjnych.</w:t>
      </w:r>
      <w:r w:rsidRPr="00BE0277">
        <w:t>”</w:t>
      </w:r>
      <w:r w:rsidR="00502D0C" w:rsidRPr="00BE0277">
        <w:t>,</w:t>
      </w:r>
    </w:p>
    <w:p w14:paraId="52BF4173" w14:textId="139B456A" w:rsidR="00DA59FF" w:rsidRPr="00C70C0D" w:rsidRDefault="00892127" w:rsidP="0011201D">
      <w:pPr>
        <w:pStyle w:val="LITlitera"/>
      </w:pPr>
      <w:r w:rsidRPr="00C70C0D">
        <w:lastRenderedPageBreak/>
        <w:t>b</w:t>
      </w:r>
      <w:r w:rsidR="009B4448" w:rsidRPr="00C70C0D">
        <w:t>)</w:t>
      </w:r>
      <w:r w:rsidR="0011201D">
        <w:tab/>
      </w:r>
      <w:r w:rsidR="00DA59FF" w:rsidRPr="00C70C0D">
        <w:t>ust</w:t>
      </w:r>
      <w:r w:rsidR="00C57471" w:rsidRPr="00C70C0D">
        <w:t>.</w:t>
      </w:r>
      <w:r w:rsidR="00DA59FF" w:rsidRPr="00C70C0D">
        <w:t xml:space="preserve"> 3 otrzymuje brzmienie:</w:t>
      </w:r>
    </w:p>
    <w:p w14:paraId="2114CBA8" w14:textId="4EE6A5FC" w:rsidR="00DA59FF" w:rsidRPr="00BE0277" w:rsidRDefault="00C57471" w:rsidP="00C70C0D">
      <w:pPr>
        <w:pStyle w:val="ZLITUSTzmustliter"/>
      </w:pPr>
      <w:r w:rsidRPr="00BE0277">
        <w:t>„</w:t>
      </w:r>
      <w:r w:rsidR="00DA59FF" w:rsidRPr="00BE0277">
        <w:t>3. Salon sprzedaży pojazdów samochodowych, przyczep lub motorowerów lub uprawniony przedstawiciel tego salonu niezwłocznie składają wniosek o</w:t>
      </w:r>
      <w:r w:rsidR="0081398B">
        <w:t> </w:t>
      </w:r>
      <w:r w:rsidR="00DA59FF" w:rsidRPr="00BE0277">
        <w:t xml:space="preserve">rejestrację pojazdu </w:t>
      </w:r>
      <w:bookmarkStart w:id="14" w:name="_Hlk214965621"/>
      <w:r w:rsidR="00DA59FF" w:rsidRPr="00BE0277">
        <w:t>przy użyciu usługi elektroniczne</w:t>
      </w:r>
      <w:r w:rsidR="0068513A" w:rsidRPr="00BE0277">
        <w:t>j</w:t>
      </w:r>
      <w:r w:rsidR="00DA59FF" w:rsidRPr="00BE0277">
        <w:t xml:space="preserve"> udostępnionej przez ministra właściwego do spraw informatyzacji</w:t>
      </w:r>
      <w:bookmarkEnd w:id="14"/>
      <w:r w:rsidR="00DA59FF" w:rsidRPr="00BE0277">
        <w:t>.</w:t>
      </w:r>
      <w:r w:rsidR="001E7DE1" w:rsidRPr="00BE0277">
        <w:t>”,</w:t>
      </w:r>
    </w:p>
    <w:p w14:paraId="78642422" w14:textId="46C2B25F" w:rsidR="00502D0C" w:rsidRPr="00BE0277" w:rsidRDefault="00892127" w:rsidP="009B4448">
      <w:pPr>
        <w:pStyle w:val="LITlitera"/>
      </w:pPr>
      <w:r w:rsidRPr="00BE0277">
        <w:t>c</w:t>
      </w:r>
      <w:r w:rsidR="00DA59FF" w:rsidRPr="00BE0277">
        <w:t>)</w:t>
      </w:r>
      <w:r w:rsidR="009B4448" w:rsidRPr="00BE0277">
        <w:tab/>
      </w:r>
      <w:r w:rsidR="00502D0C" w:rsidRPr="00BE0277">
        <w:t>w ust. 4 pkt 10 otrzymuje brzmienie:</w:t>
      </w:r>
    </w:p>
    <w:p w14:paraId="34CB16D3" w14:textId="53F7B1AE" w:rsidR="00502D0C" w:rsidRPr="00BE0277" w:rsidRDefault="007B1F86" w:rsidP="009B4448">
      <w:pPr>
        <w:pStyle w:val="ZLITPKTzmpktliter"/>
      </w:pPr>
      <w:r w:rsidRPr="00BE0277">
        <w:t>„</w:t>
      </w:r>
      <w:r w:rsidR="00502D0C" w:rsidRPr="00BE0277">
        <w:t>10)</w:t>
      </w:r>
      <w:r w:rsidR="001A2714" w:rsidRPr="00BE0277">
        <w:tab/>
      </w:r>
      <w:r w:rsidR="00502D0C" w:rsidRPr="00BE0277">
        <w:t>informację</w:t>
      </w:r>
      <w:r w:rsidR="00502D0C" w:rsidRPr="009B4448">
        <w:t xml:space="preserve"> o sposobie odbioru przez właściciela pojazdu dowodu rejestracyjnego </w:t>
      </w:r>
      <w:r w:rsidR="00835552" w:rsidRPr="009B4448">
        <w:t xml:space="preserve">w postaci papierowej </w:t>
      </w:r>
      <w:r w:rsidR="00580BD9" w:rsidRPr="006B3B3E">
        <w:t>–</w:t>
      </w:r>
      <w:r w:rsidR="00502D0C" w:rsidRPr="009B4448">
        <w:t xml:space="preserve"> w urzędzie obsługującym organ rejestrujący</w:t>
      </w:r>
      <w:r w:rsidR="00EF34CF" w:rsidRPr="009B4448">
        <w:t>, w urzędzie obsługującym starostę wskazanym przez właściciela pojazdu</w:t>
      </w:r>
      <w:r w:rsidR="00502D0C" w:rsidRPr="009B4448">
        <w:t xml:space="preserve"> albo za pośrednictwem operatora pocztowego rozumieniu ustawy z</w:t>
      </w:r>
      <w:r w:rsidR="0081398B">
        <w:t> </w:t>
      </w:r>
      <w:r w:rsidR="00502D0C" w:rsidRPr="00BE0277">
        <w:t xml:space="preserve">dnia 23 listopada 2012 r. - Prawo pocztowe na koszt odbiorcy oraz informację o sposobie </w:t>
      </w:r>
      <w:r w:rsidR="00E04988" w:rsidRPr="00BE0277">
        <w:t>odbioru pozwolenia</w:t>
      </w:r>
      <w:r w:rsidR="00502D0C" w:rsidRPr="00BE0277">
        <w:t xml:space="preserve"> czasowego i zalegalizowanych tablic (tablicy) rejestracyjnych</w:t>
      </w:r>
      <w:r w:rsidR="00973742" w:rsidRPr="00BE0277">
        <w:t>;</w:t>
      </w:r>
      <w:r w:rsidRPr="00BE0277">
        <w:t>”</w:t>
      </w:r>
      <w:r w:rsidR="00502D0C" w:rsidRPr="00BE0277">
        <w:t>,</w:t>
      </w:r>
    </w:p>
    <w:p w14:paraId="034717E2" w14:textId="3641CF90" w:rsidR="005360ED" w:rsidRPr="00BE0277" w:rsidRDefault="00892127" w:rsidP="009B4448">
      <w:pPr>
        <w:pStyle w:val="LITlitera"/>
      </w:pPr>
      <w:r w:rsidRPr="00BE0277">
        <w:t>d</w:t>
      </w:r>
      <w:r w:rsidR="009B4448" w:rsidRPr="00BE0277">
        <w:t>)</w:t>
      </w:r>
      <w:r w:rsidR="009B4448" w:rsidRPr="00BE0277">
        <w:tab/>
      </w:r>
      <w:r w:rsidR="005360ED" w:rsidRPr="00BE0277">
        <w:t>w ust. 6 pkt 4 otrzymuje brzmienie:</w:t>
      </w:r>
    </w:p>
    <w:p w14:paraId="4533DD99" w14:textId="1D33D792" w:rsidR="005360ED" w:rsidRPr="00BE0277" w:rsidRDefault="007B1F86" w:rsidP="009B4448">
      <w:pPr>
        <w:pStyle w:val="ZLITPKTzmpktliter"/>
      </w:pPr>
      <w:bookmarkStart w:id="15" w:name="_Hlk204946658"/>
      <w:r w:rsidRPr="00BE0277">
        <w:t>„</w:t>
      </w:r>
      <w:r w:rsidR="001B188F" w:rsidRPr="00BE0277">
        <w:t>4</w:t>
      </w:r>
      <w:r w:rsidR="005360ED" w:rsidRPr="00BE0277">
        <w:t>)</w:t>
      </w:r>
      <w:r w:rsidR="00054C82" w:rsidRPr="00BE0277">
        <w:tab/>
      </w:r>
      <w:r w:rsidR="005360ED" w:rsidRPr="00BE0277">
        <w:t>potwierdzenia dokonania opłaty za wydanie pozwolenia czasowego i</w:t>
      </w:r>
      <w:r w:rsidR="0081398B">
        <w:t> </w:t>
      </w:r>
      <w:r w:rsidR="005360ED" w:rsidRPr="00BE0277">
        <w:t>zalegalizowanych tablic (tablicy) rejestracyjnych;</w:t>
      </w:r>
      <w:r w:rsidRPr="00BE0277">
        <w:t>”</w:t>
      </w:r>
      <w:r w:rsidR="005360ED" w:rsidRPr="00BE0277">
        <w:t>,</w:t>
      </w:r>
    </w:p>
    <w:bookmarkEnd w:id="15"/>
    <w:p w14:paraId="640A5CA9" w14:textId="15C4941E" w:rsidR="00DF2196" w:rsidRPr="00C70C0D" w:rsidRDefault="00892127" w:rsidP="00D37776">
      <w:pPr>
        <w:pStyle w:val="LITlitera"/>
      </w:pPr>
      <w:r w:rsidRPr="00D37776">
        <w:t>e</w:t>
      </w:r>
      <w:r w:rsidR="009B4448" w:rsidRPr="00D37776">
        <w:t>)</w:t>
      </w:r>
      <w:r w:rsidR="009B4448" w:rsidRPr="00D37776">
        <w:tab/>
      </w:r>
      <w:r w:rsidR="00DF2196" w:rsidRPr="00D37776">
        <w:t xml:space="preserve"> </w:t>
      </w:r>
      <w:r w:rsidR="00DF2196" w:rsidRPr="00C70C0D">
        <w:t>ust. 7 otrzymuje brzmienie:</w:t>
      </w:r>
    </w:p>
    <w:p w14:paraId="32B78C00" w14:textId="5D2ADB8B" w:rsidR="00DF2196" w:rsidRPr="00BB3DC6" w:rsidRDefault="00DF2196" w:rsidP="00C70C0D">
      <w:pPr>
        <w:pStyle w:val="ZLITUSTzmustliter"/>
      </w:pPr>
      <w:r w:rsidRPr="00BE0277">
        <w:t>„7. Złożenie</w:t>
      </w:r>
      <w:r w:rsidRPr="00BB3DC6">
        <w:t xml:space="preserve"> wniosku o rejestrację pojazdu za pomocą usługi</w:t>
      </w:r>
      <w:r w:rsidR="002118C7" w:rsidRPr="00BB3DC6">
        <w:t xml:space="preserve"> elektronicznej</w:t>
      </w:r>
      <w:r w:rsidRPr="00BB3DC6">
        <w:t xml:space="preserve"> udostępnionej przez ministra właściwego do spraw informatyzacji, o której mowa w ust. 3, stanowi potwierdzenie zgodności kopii dokumentów dołączonych do tego wniosku z ich oryginałami.”,</w:t>
      </w:r>
    </w:p>
    <w:p w14:paraId="6E377AD6" w14:textId="236DE686" w:rsidR="00502D0C" w:rsidRDefault="00892127" w:rsidP="009B4448">
      <w:pPr>
        <w:pStyle w:val="LITlitera"/>
      </w:pPr>
      <w:r>
        <w:t>f</w:t>
      </w:r>
      <w:r w:rsidR="00A858C0">
        <w:t>)</w:t>
      </w:r>
      <w:r w:rsidR="00D37776">
        <w:tab/>
      </w:r>
      <w:r w:rsidR="00502D0C">
        <w:t>w ust. 9 wstęp do wyliczenia otrzymuje brzmienie:</w:t>
      </w:r>
    </w:p>
    <w:p w14:paraId="617049F1" w14:textId="31FBC4FE" w:rsidR="00502D0C" w:rsidRDefault="007B1F86" w:rsidP="00EE0D8E">
      <w:pPr>
        <w:pStyle w:val="ZCZWSPLITwPKTODNONIKAzmczciwsplitwpktodnonikaartykuempunktem"/>
      </w:pPr>
      <w:r>
        <w:t>„</w:t>
      </w:r>
      <w:r w:rsidR="00502D0C">
        <w:t>P</w:t>
      </w:r>
      <w:r w:rsidR="00502D0C" w:rsidRPr="00104059">
        <w:t>ozwolenie czasowe i zalegalizowane tablice (tablicę) rejestracyjne organ rejestrujący:</w:t>
      </w:r>
      <w:r>
        <w:t>”</w:t>
      </w:r>
      <w:r w:rsidR="00502D0C">
        <w:t>,</w:t>
      </w:r>
    </w:p>
    <w:p w14:paraId="2BD19977" w14:textId="4A315615" w:rsidR="00502D0C" w:rsidRDefault="00892127" w:rsidP="007A74F8">
      <w:pPr>
        <w:pStyle w:val="LITlitera"/>
      </w:pPr>
      <w:r>
        <w:t>g</w:t>
      </w:r>
      <w:r w:rsidR="007A74F8">
        <w:t>)</w:t>
      </w:r>
      <w:r w:rsidR="007A74F8">
        <w:tab/>
      </w:r>
      <w:r w:rsidR="00502D0C">
        <w:t>ust. 10 otrzymuje brzmienie:</w:t>
      </w:r>
    </w:p>
    <w:p w14:paraId="22F927D3" w14:textId="38D7416E" w:rsidR="00502D0C" w:rsidRDefault="007B1F86" w:rsidP="007A74F8">
      <w:pPr>
        <w:pStyle w:val="ZLITUSTzmustliter"/>
      </w:pPr>
      <w:bookmarkStart w:id="16" w:name="_Hlk204946774"/>
      <w:r>
        <w:t>„</w:t>
      </w:r>
      <w:r w:rsidR="00502D0C">
        <w:t xml:space="preserve">10. </w:t>
      </w:r>
      <w:r w:rsidR="00502D0C" w:rsidRPr="00100FA7">
        <w:t xml:space="preserve">Dowód rejestracyjny </w:t>
      </w:r>
      <w:r w:rsidR="00025E23">
        <w:t xml:space="preserve">w postaci papierowej na wniosek właściciela pojazdu </w:t>
      </w:r>
      <w:r w:rsidR="00502D0C" w:rsidRPr="00100FA7">
        <w:t xml:space="preserve">odbiera </w:t>
      </w:r>
      <w:r w:rsidR="00025E23">
        <w:t xml:space="preserve">się </w:t>
      </w:r>
      <w:r w:rsidR="00502D0C" w:rsidRPr="00100FA7">
        <w:t>w urzędzie obsługującym organ rejestrujący</w:t>
      </w:r>
      <w:r w:rsidR="00EF34CF">
        <w:t xml:space="preserve">, </w:t>
      </w:r>
      <w:r w:rsidR="00EF34CF" w:rsidRPr="00EF34CF">
        <w:t>w urzędzie obsługującym starostę wskazanym przez właściciela pojazdu</w:t>
      </w:r>
      <w:r w:rsidR="00502D0C" w:rsidRPr="00100FA7">
        <w:t xml:space="preserve"> albo organ rejestrujący przesyła te dokumenty na adres do doręczeń wskazany we wniosku o rejestrację pojazdu za pośrednictwem operatora pocztowego w rozumieniu ustawy z dnia 23 listopada 2012</w:t>
      </w:r>
      <w:r w:rsidR="0081398B">
        <w:t> </w:t>
      </w:r>
      <w:r w:rsidR="00502D0C" w:rsidRPr="00100FA7">
        <w:t xml:space="preserve">r. </w:t>
      </w:r>
      <w:r w:rsidR="00580BD9" w:rsidRPr="006B3B3E">
        <w:t>–</w:t>
      </w:r>
      <w:r w:rsidR="00502D0C" w:rsidRPr="00100FA7">
        <w:t xml:space="preserve"> Prawo </w:t>
      </w:r>
      <w:r w:rsidR="00502D0C" w:rsidRPr="009F4292">
        <w:t>pocztowe</w:t>
      </w:r>
      <w:r w:rsidR="00502D0C">
        <w:t>.</w:t>
      </w:r>
      <w:r>
        <w:t>”</w:t>
      </w:r>
      <w:r w:rsidR="00502D0C">
        <w:t>;</w:t>
      </w:r>
    </w:p>
    <w:bookmarkEnd w:id="16"/>
    <w:p w14:paraId="4B7988F7" w14:textId="61C02E55" w:rsidR="00502D0C" w:rsidRPr="00A876F9" w:rsidRDefault="00C71DB0" w:rsidP="00502D0C">
      <w:pPr>
        <w:pStyle w:val="PKTpunkt"/>
      </w:pPr>
      <w:r>
        <w:t>7</w:t>
      </w:r>
      <w:r w:rsidR="00502D0C">
        <w:t>)</w:t>
      </w:r>
      <w:r w:rsidR="00502D0C">
        <w:tab/>
      </w:r>
      <w:r w:rsidR="00502D0C" w:rsidRPr="00A876F9">
        <w:t>po art. 73c dodaje się art. 73ca</w:t>
      </w:r>
      <w:r w:rsidR="00760963" w:rsidRPr="00A876F9">
        <w:t xml:space="preserve"> i 73cb</w:t>
      </w:r>
      <w:r w:rsidR="00502D0C" w:rsidRPr="00A876F9">
        <w:t xml:space="preserve"> w brzmieniu:</w:t>
      </w:r>
    </w:p>
    <w:p w14:paraId="1088583B" w14:textId="0815D93C" w:rsidR="00502D0C" w:rsidRPr="00A876F9" w:rsidRDefault="007B1F86" w:rsidP="00F012A9">
      <w:pPr>
        <w:pStyle w:val="ZARTzmartartykuempunktem"/>
      </w:pPr>
      <w:r w:rsidRPr="00A876F9">
        <w:lastRenderedPageBreak/>
        <w:t>„</w:t>
      </w:r>
      <w:r w:rsidR="00502D0C" w:rsidRPr="00A876F9">
        <w:t>Art. 73ca. 1. Leasingodawca (właściciel pojazdu)</w:t>
      </w:r>
      <w:r w:rsidR="00D17FDE" w:rsidRPr="00A876F9">
        <w:t xml:space="preserve"> </w:t>
      </w:r>
      <w:r w:rsidR="005F33C9" w:rsidRPr="00A876F9">
        <w:t xml:space="preserve">oraz podmiot, którego działalność polega na udostępnianiu w ramach swego przedsiębiorstwa pojazdów na podstawie umowy </w:t>
      </w:r>
      <w:r w:rsidR="00E04988" w:rsidRPr="00A876F9">
        <w:t>najmu może</w:t>
      </w:r>
      <w:r w:rsidR="00502D0C" w:rsidRPr="00A876F9">
        <w:t xml:space="preserve"> złożyć wniosek o rejestrację pojazdu </w:t>
      </w:r>
      <w:r w:rsidR="00502D0C" w:rsidRPr="00DB2A9E">
        <w:t xml:space="preserve">przy użyciu </w:t>
      </w:r>
      <w:r w:rsidR="00DA59FF" w:rsidRPr="00C70C0D">
        <w:t>usługi</w:t>
      </w:r>
      <w:r w:rsidR="00DA59FF" w:rsidRPr="00DB2A9E">
        <w:t xml:space="preserve"> </w:t>
      </w:r>
      <w:r w:rsidR="00502D0C" w:rsidRPr="00DB2A9E">
        <w:t>elektroniczne</w:t>
      </w:r>
      <w:r w:rsidR="00DA59FF" w:rsidRPr="00C70C0D">
        <w:t>j</w:t>
      </w:r>
      <w:r w:rsidR="00502D0C" w:rsidRPr="00A876F9">
        <w:t xml:space="preserve"> </w:t>
      </w:r>
      <w:bookmarkStart w:id="17" w:name="_Hlk214965242"/>
      <w:r w:rsidR="00DA59FF" w:rsidRPr="00DA59FF">
        <w:t>udostępnionej przez ministra właściwego do spraw informatyzacji</w:t>
      </w:r>
      <w:bookmarkEnd w:id="17"/>
      <w:r w:rsidR="00502D0C" w:rsidRPr="00A876F9">
        <w:t>, o któr</w:t>
      </w:r>
      <w:r w:rsidR="00DA59FF">
        <w:t>ej</w:t>
      </w:r>
      <w:r w:rsidR="00502D0C" w:rsidRPr="00A876F9">
        <w:t xml:space="preserve"> mowa w art. 73c ust. 3.</w:t>
      </w:r>
    </w:p>
    <w:p w14:paraId="59AD8382" w14:textId="3D1F1FBA" w:rsidR="00502D0C" w:rsidRPr="00A876F9" w:rsidRDefault="00502D0C" w:rsidP="00F012A9">
      <w:pPr>
        <w:pStyle w:val="ZARTzmartartykuempunktem"/>
      </w:pPr>
      <w:r w:rsidRPr="00A876F9">
        <w:t>2.</w:t>
      </w:r>
      <w:r w:rsidR="00F012A9" w:rsidRPr="00A876F9">
        <w:tab/>
      </w:r>
      <w:r w:rsidRPr="00A876F9">
        <w:t>Do wniosku o rejestracj</w:t>
      </w:r>
      <w:r w:rsidR="00E04988" w:rsidRPr="00A876F9">
        <w:t>ę</w:t>
      </w:r>
      <w:r w:rsidRPr="00A876F9">
        <w:t xml:space="preserve"> pojazdu przy użyciu </w:t>
      </w:r>
      <w:r w:rsidR="00DA59FF">
        <w:t>usługi</w:t>
      </w:r>
      <w:r w:rsidR="00DA59FF" w:rsidRPr="00A876F9">
        <w:t xml:space="preserve"> </w:t>
      </w:r>
      <w:r w:rsidRPr="00A876F9">
        <w:t>elektroniczne</w:t>
      </w:r>
      <w:r w:rsidR="00DA59FF">
        <w:t>j</w:t>
      </w:r>
      <w:r w:rsidR="0081398B">
        <w:t xml:space="preserve"> </w:t>
      </w:r>
      <w:r w:rsidRPr="00A876F9">
        <w:t>art. 73 ust. 1</w:t>
      </w:r>
      <w:r w:rsidR="005348C1" w:rsidRPr="00A876F9">
        <w:t>c</w:t>
      </w:r>
      <w:r w:rsidR="007E04C0">
        <w:t>f</w:t>
      </w:r>
      <w:r w:rsidRPr="00A876F9">
        <w:t xml:space="preserve"> oraz art. 73c ust. 3</w:t>
      </w:r>
      <w:r w:rsidR="00580BD9" w:rsidRPr="006B3B3E">
        <w:t>–</w:t>
      </w:r>
      <w:r w:rsidRPr="00A876F9">
        <w:t>11 stosuje się odpowiednio.</w:t>
      </w:r>
    </w:p>
    <w:p w14:paraId="709AF547" w14:textId="43A55D2C" w:rsidR="00502D0C" w:rsidRPr="00A876F9" w:rsidRDefault="00502D0C" w:rsidP="00F012A9">
      <w:pPr>
        <w:pStyle w:val="ZARTzmartartykuempunktem"/>
      </w:pPr>
      <w:r w:rsidRPr="00A876F9">
        <w:t>Art. 73cb. Minister właściwy do spraw informatyzacji może udostępnić usługę sieciową umożliwiającą rejestracj</w:t>
      </w:r>
      <w:r w:rsidR="00E04988" w:rsidRPr="00A876F9">
        <w:t>ę</w:t>
      </w:r>
      <w:r w:rsidRPr="00A876F9">
        <w:t xml:space="preserve"> pojazdu, o której mowa w art. 73c i 73ca.</w:t>
      </w:r>
      <w:r w:rsidR="007B1F86" w:rsidRPr="00A876F9">
        <w:t>”</w:t>
      </w:r>
      <w:r w:rsidR="00760963" w:rsidRPr="00A876F9">
        <w:t>;</w:t>
      </w:r>
    </w:p>
    <w:p w14:paraId="03C0A9F2" w14:textId="03C73EC1" w:rsidR="00502D0C" w:rsidRPr="004351EF" w:rsidRDefault="00C71DB0" w:rsidP="008B55C5">
      <w:pPr>
        <w:pStyle w:val="PKTpunkt"/>
      </w:pPr>
      <w:r>
        <w:t>8</w:t>
      </w:r>
      <w:r w:rsidR="00502D0C" w:rsidRPr="004351EF">
        <w:t>)</w:t>
      </w:r>
      <w:r w:rsidR="00502D0C">
        <w:tab/>
      </w:r>
      <w:r w:rsidR="00502D0C" w:rsidRPr="004351EF">
        <w:t>w art. 74:</w:t>
      </w:r>
    </w:p>
    <w:p w14:paraId="46A51D91" w14:textId="21661724" w:rsidR="00B10354" w:rsidRDefault="00502D0C" w:rsidP="00502D0C">
      <w:pPr>
        <w:pStyle w:val="LITlitera"/>
      </w:pPr>
      <w:r>
        <w:t>a)</w:t>
      </w:r>
      <w:r w:rsidR="00AE3B58">
        <w:tab/>
      </w:r>
      <w:r w:rsidR="00B10354">
        <w:t>ust. 1 otrzymuje brzmienie:</w:t>
      </w:r>
    </w:p>
    <w:p w14:paraId="048F1277" w14:textId="1A2C36CA" w:rsidR="00B10354" w:rsidRDefault="007B1F86" w:rsidP="00AE3B58">
      <w:pPr>
        <w:pStyle w:val="ZLITUSTzmustliter"/>
      </w:pPr>
      <w:r>
        <w:t>„</w:t>
      </w:r>
      <w:r w:rsidR="00B10354" w:rsidRPr="009E1CAA">
        <w:t>1. Czasowej rejestracji pojazdu dokonuje, w przypadkach określonych w ust.</w:t>
      </w:r>
      <w:r w:rsidR="0081398B">
        <w:t> </w:t>
      </w:r>
      <w:r w:rsidR="00B10354" w:rsidRPr="009E1CAA">
        <w:t xml:space="preserve">2, organ rejestrujący właściwy ze względu na miejsce stałego zamieszkania (siedzibę) lub czasowego </w:t>
      </w:r>
      <w:r w:rsidR="00B10354" w:rsidRPr="002A1568">
        <w:t>zamieszkania właściciela pojazdu, wydając pozwolenie czasowe i zalegalizowane tablice (tablicę) rejestracyjne.</w:t>
      </w:r>
      <w:r w:rsidR="007E2B36" w:rsidRPr="002A1568">
        <w:t xml:space="preserve"> Czasowa rejestracja pojazdu stanowi czynność materialno</w:t>
      </w:r>
      <w:r w:rsidR="00580BD9" w:rsidRPr="006B3B3E">
        <w:t>–</w:t>
      </w:r>
      <w:r w:rsidR="007E2B36" w:rsidRPr="002A1568">
        <w:t>techniczną.</w:t>
      </w:r>
      <w:r>
        <w:t>”</w:t>
      </w:r>
      <w:r w:rsidR="00AE3B58">
        <w:t>,</w:t>
      </w:r>
    </w:p>
    <w:p w14:paraId="5B06E91A" w14:textId="1936B55E" w:rsidR="006A5488" w:rsidRPr="006A5488" w:rsidRDefault="006A5488" w:rsidP="00C70C0D">
      <w:pPr>
        <w:pStyle w:val="LITlitera"/>
      </w:pPr>
      <w:r w:rsidRPr="00C70C0D">
        <w:t>b</w:t>
      </w:r>
      <w:r w:rsidR="001E7DE1" w:rsidRPr="00C70C0D">
        <w:t>)</w:t>
      </w:r>
      <w:r w:rsidR="00D37776">
        <w:tab/>
      </w:r>
      <w:r w:rsidRPr="006A5488">
        <w:t>po ust. 1a dodaje się ust. 1</w:t>
      </w:r>
      <w:r w:rsidRPr="006A5488">
        <w:rPr>
          <w:vertAlign w:val="superscript"/>
        </w:rPr>
        <w:t>1</w:t>
      </w:r>
      <w:r w:rsidRPr="006A5488">
        <w:t xml:space="preserve"> i 1</w:t>
      </w:r>
      <w:r w:rsidRPr="006A5488">
        <w:rPr>
          <w:vertAlign w:val="superscript"/>
        </w:rPr>
        <w:t>2</w:t>
      </w:r>
      <w:r w:rsidRPr="006A5488">
        <w:t xml:space="preserve"> w brzmieniu:</w:t>
      </w:r>
    </w:p>
    <w:p w14:paraId="70697DC4" w14:textId="332972AC" w:rsidR="001E7DE1" w:rsidRPr="0081398B" w:rsidRDefault="001E7DE1" w:rsidP="0081398B">
      <w:pPr>
        <w:pStyle w:val="ZLITUSTzmustliter"/>
        <w:ind w:left="993" w:firstLine="567"/>
      </w:pPr>
      <w:r w:rsidRPr="00C70C0D">
        <w:t>„1</w:t>
      </w:r>
      <w:r w:rsidRPr="00C70C0D">
        <w:rPr>
          <w:rStyle w:val="IGindeksgrny"/>
        </w:rPr>
        <w:t>1</w:t>
      </w:r>
      <w:r w:rsidRPr="00C70C0D">
        <w:t xml:space="preserve">. Odmowa czasowej rejestracji pojazdu następuje w drodze decyzji </w:t>
      </w:r>
      <w:r w:rsidRPr="0081398B">
        <w:t>administracyjnej.</w:t>
      </w:r>
    </w:p>
    <w:p w14:paraId="3124D85F" w14:textId="62D88E5E" w:rsidR="001E7DE1" w:rsidRPr="00C70C0D" w:rsidRDefault="001E7DE1" w:rsidP="0081398B">
      <w:pPr>
        <w:pStyle w:val="ZLITUSTzmustliter"/>
        <w:ind w:left="993" w:firstLine="567"/>
      </w:pPr>
      <w:r w:rsidRPr="0081398B">
        <w:t>1</w:t>
      </w:r>
      <w:r w:rsidRPr="0081398B">
        <w:rPr>
          <w:rStyle w:val="IGindeksgrny"/>
        </w:rPr>
        <w:t>2</w:t>
      </w:r>
      <w:r w:rsidRPr="0081398B">
        <w:t xml:space="preserve">. Uchylenie czynności materialno-technicznej czasowej rejestracji pojazdu następuje w drodze decyzji </w:t>
      </w:r>
      <w:r w:rsidRPr="00C70C0D">
        <w:t>administracyjnej.”,</w:t>
      </w:r>
    </w:p>
    <w:p w14:paraId="114453DA" w14:textId="28DAA755" w:rsidR="00502D0C" w:rsidRDefault="006A5488" w:rsidP="00502D0C">
      <w:pPr>
        <w:pStyle w:val="LITlitera"/>
      </w:pPr>
      <w:bookmarkStart w:id="18" w:name="_Hlk208311044"/>
      <w:r w:rsidRPr="00C70C0D">
        <w:t>c</w:t>
      </w:r>
      <w:r w:rsidR="002A1568" w:rsidRPr="00C70C0D">
        <w:t>)</w:t>
      </w:r>
      <w:r w:rsidR="008B55C5" w:rsidRPr="006A5488">
        <w:tab/>
      </w:r>
      <w:r w:rsidR="004251CE" w:rsidRPr="006A5488">
        <w:t xml:space="preserve">w </w:t>
      </w:r>
      <w:r w:rsidR="00502D0C" w:rsidRPr="006A5488">
        <w:t xml:space="preserve">ust. 2 </w:t>
      </w:r>
      <w:r w:rsidR="004251CE" w:rsidRPr="006A5488">
        <w:t>uchyla się pkt 1,</w:t>
      </w:r>
    </w:p>
    <w:p w14:paraId="474A9C46" w14:textId="67523308" w:rsidR="00502D0C" w:rsidRDefault="006A5488" w:rsidP="00502D0C">
      <w:pPr>
        <w:pStyle w:val="LITlitera"/>
      </w:pPr>
      <w:r>
        <w:t>d</w:t>
      </w:r>
      <w:r w:rsidR="00502D0C" w:rsidRPr="009E1CAA">
        <w:t>)</w:t>
      </w:r>
      <w:r w:rsidR="00502D0C" w:rsidRPr="009E1CAA">
        <w:tab/>
        <w:t>uchyla się ust. 2a</w:t>
      </w:r>
      <w:r w:rsidR="00E66780" w:rsidRPr="009E1CAA">
        <w:t>,</w:t>
      </w:r>
    </w:p>
    <w:bookmarkEnd w:id="18"/>
    <w:p w14:paraId="145A0645" w14:textId="1B14C7C7" w:rsidR="00502D0C" w:rsidRPr="008B55C5" w:rsidRDefault="006A5488" w:rsidP="008B55C5">
      <w:pPr>
        <w:pStyle w:val="LITlitera"/>
      </w:pPr>
      <w:r>
        <w:t>e</w:t>
      </w:r>
      <w:r w:rsidR="00502D0C" w:rsidRPr="008B55C5">
        <w:t>)</w:t>
      </w:r>
      <w:r w:rsidR="00502D0C" w:rsidRPr="008B55C5">
        <w:tab/>
        <w:t>ust. 2c otrzymuje brzmienie:</w:t>
      </w:r>
    </w:p>
    <w:p w14:paraId="5CAF3A90" w14:textId="490EB063" w:rsidR="00502D0C" w:rsidRDefault="007B1F86" w:rsidP="008B55C5">
      <w:pPr>
        <w:pStyle w:val="ZLITUSTzmustliter"/>
      </w:pPr>
      <w:r>
        <w:t>„</w:t>
      </w:r>
      <w:r w:rsidR="00502D0C">
        <w:t>2c. Przepis</w:t>
      </w:r>
      <w:r w:rsidR="002737C0">
        <w:t>u</w:t>
      </w:r>
      <w:r w:rsidR="00502D0C">
        <w:t xml:space="preserve"> ust. 2b nie stosuje się w przypadku wniosku o rejestrację pojazdu złożonego przez salon sprzedaży pojazdów samochodowych, przyczep lub motorowerów lub uprawnionego przedstawiciela tego salonu, o którym mowa w</w:t>
      </w:r>
      <w:r w:rsidR="0081398B">
        <w:t> </w:t>
      </w:r>
      <w:r w:rsidR="00502D0C">
        <w:t>art.</w:t>
      </w:r>
      <w:r w:rsidR="0081398B">
        <w:t> </w:t>
      </w:r>
      <w:r w:rsidR="00502D0C">
        <w:t>73c ust. 1 pkt 1.</w:t>
      </w:r>
      <w:r>
        <w:t>”</w:t>
      </w:r>
      <w:r w:rsidR="00502D0C">
        <w:t>,</w:t>
      </w:r>
    </w:p>
    <w:p w14:paraId="49669AAD" w14:textId="0740D6C4" w:rsidR="00502D0C" w:rsidRDefault="006A5488" w:rsidP="008B55C5">
      <w:pPr>
        <w:pStyle w:val="LITlitera"/>
      </w:pPr>
      <w:r>
        <w:t>f</w:t>
      </w:r>
      <w:r w:rsidR="00502D0C" w:rsidRPr="008B55C5">
        <w:t>)</w:t>
      </w:r>
      <w:r w:rsidR="00502D0C" w:rsidRPr="008B55C5">
        <w:tab/>
      </w:r>
      <w:r w:rsidR="00760963" w:rsidRPr="008B55C5">
        <w:t xml:space="preserve">uchyla się </w:t>
      </w:r>
      <w:r w:rsidR="00502D0C" w:rsidRPr="008B55C5">
        <w:t>ust. 2d</w:t>
      </w:r>
      <w:r w:rsidR="00355044">
        <w:t>–</w:t>
      </w:r>
      <w:r w:rsidR="00502D0C" w:rsidRPr="008B55C5">
        <w:t>2</w:t>
      </w:r>
      <w:r w:rsidR="00261DDB" w:rsidRPr="008B55C5">
        <w:t>e</w:t>
      </w:r>
      <w:r w:rsidR="00502D0C" w:rsidRPr="008B55C5">
        <w:t>,</w:t>
      </w:r>
    </w:p>
    <w:p w14:paraId="326B5D8F" w14:textId="5D7BDCE4" w:rsidR="00EF34CF" w:rsidRDefault="006A5488" w:rsidP="008B55C5">
      <w:pPr>
        <w:pStyle w:val="LITlitera"/>
      </w:pPr>
      <w:r>
        <w:t>g</w:t>
      </w:r>
      <w:r w:rsidR="00261DDB">
        <w:t>)</w:t>
      </w:r>
      <w:r w:rsidR="008B55C5">
        <w:tab/>
      </w:r>
      <w:r w:rsidR="00EF34CF">
        <w:t>ust. 2f otrzymuje brzmienie:</w:t>
      </w:r>
    </w:p>
    <w:p w14:paraId="16AB6E45" w14:textId="15CBE694" w:rsidR="00EF34CF" w:rsidRDefault="007B1F86" w:rsidP="008B55C5">
      <w:pPr>
        <w:pStyle w:val="ZLITUSTzmustliter"/>
      </w:pPr>
      <w:r>
        <w:t>„</w:t>
      </w:r>
      <w:r w:rsidR="00EF34CF" w:rsidRPr="00E55E88">
        <w:t>2f. Właściciel pojazdu albo podmiot, o którym mowa w art. 73 ust. 2 i 5, są</w:t>
      </w:r>
      <w:r w:rsidR="00760963" w:rsidRPr="00E55E88">
        <w:t xml:space="preserve"> obowiązani odebrać dowód rejestracyjny, o którym mowa w art. 73 ust. 1c</w:t>
      </w:r>
      <w:r w:rsidR="00B02AA6" w:rsidRPr="00E55E88">
        <w:t>a</w:t>
      </w:r>
      <w:r w:rsidR="00760963" w:rsidRPr="00E55E88">
        <w:t xml:space="preserve"> pkt 2, w</w:t>
      </w:r>
      <w:r w:rsidR="0081398B">
        <w:t> </w:t>
      </w:r>
      <w:r w:rsidR="00760963" w:rsidRPr="00E55E88">
        <w:t>terminie 30 dni od dnia złożenia wniosku o jego wydanie.</w:t>
      </w:r>
      <w:r>
        <w:t>”</w:t>
      </w:r>
      <w:r w:rsidR="00760963" w:rsidRPr="00E55E88">
        <w:t>,</w:t>
      </w:r>
    </w:p>
    <w:p w14:paraId="4E2D1CF2" w14:textId="73D5FFCD" w:rsidR="00223E9B" w:rsidRPr="00330DAD" w:rsidRDefault="006A5488" w:rsidP="008B55C5">
      <w:pPr>
        <w:pStyle w:val="LITlitera"/>
      </w:pPr>
      <w:r>
        <w:lastRenderedPageBreak/>
        <w:t>h</w:t>
      </w:r>
      <w:r w:rsidR="00223E9B" w:rsidRPr="00330DAD">
        <w:t>)</w:t>
      </w:r>
      <w:r w:rsidR="008B55C5" w:rsidRPr="00330DAD">
        <w:tab/>
      </w:r>
      <w:r w:rsidR="004A5707" w:rsidRPr="00330DAD">
        <w:t>uchyla się ust. 2g</w:t>
      </w:r>
      <w:r w:rsidR="008B55C5" w:rsidRPr="00330DAD">
        <w:t>,</w:t>
      </w:r>
    </w:p>
    <w:p w14:paraId="5CF81C24" w14:textId="4A5978AF" w:rsidR="00502D0C" w:rsidRDefault="006A5488" w:rsidP="00502D0C">
      <w:pPr>
        <w:pStyle w:val="LITlitera"/>
      </w:pPr>
      <w:r>
        <w:t>i</w:t>
      </w:r>
      <w:r w:rsidR="00502D0C">
        <w:t>)</w:t>
      </w:r>
      <w:r w:rsidR="00C1243E">
        <w:tab/>
      </w:r>
      <w:r w:rsidR="00502D0C">
        <w:t>dodaje się ust. 7 w brzmieniu:</w:t>
      </w:r>
    </w:p>
    <w:p w14:paraId="355C7E89" w14:textId="25A1500D" w:rsidR="00502D0C" w:rsidRDefault="007B1F86" w:rsidP="00C1243E">
      <w:pPr>
        <w:pStyle w:val="ZLITUSTzmustliter"/>
      </w:pPr>
      <w:r>
        <w:t>„</w:t>
      </w:r>
      <w:r w:rsidR="00502D0C" w:rsidRPr="004603BC">
        <w:t>7. Do czasowej rejestracji pojazdu art. 73 ust.</w:t>
      </w:r>
      <w:r w:rsidR="00D91CD7" w:rsidRPr="004603BC">
        <w:t xml:space="preserve"> </w:t>
      </w:r>
      <w:bookmarkStart w:id="19" w:name="_Hlk207360274"/>
      <w:r w:rsidR="004603BC" w:rsidRPr="002B629E">
        <w:t xml:space="preserve">1ab–1al </w:t>
      </w:r>
      <w:bookmarkEnd w:id="19"/>
      <w:r w:rsidR="004603BC" w:rsidRPr="004603BC">
        <w:t>oraz</w:t>
      </w:r>
      <w:r w:rsidR="00502D0C" w:rsidRPr="004603BC">
        <w:t xml:space="preserve"> 1ca–1c</w:t>
      </w:r>
      <w:r w:rsidR="0054757D">
        <w:t>e</w:t>
      </w:r>
      <w:r w:rsidR="00502D0C" w:rsidRPr="004603BC">
        <w:t xml:space="preserve"> stosuje się odpowiednio.</w:t>
      </w:r>
      <w:r>
        <w:t>”</w:t>
      </w:r>
      <w:r w:rsidR="00502D0C" w:rsidRPr="004603BC">
        <w:t>;</w:t>
      </w:r>
    </w:p>
    <w:p w14:paraId="386F2AAE" w14:textId="3888CFF9" w:rsidR="00502D0C" w:rsidRDefault="00C71DB0" w:rsidP="00502D0C">
      <w:pPr>
        <w:pStyle w:val="PKTpunkt"/>
      </w:pPr>
      <w:r>
        <w:t>9</w:t>
      </w:r>
      <w:r w:rsidR="00502D0C">
        <w:t>)</w:t>
      </w:r>
      <w:r w:rsidR="00502D0C">
        <w:tab/>
      </w:r>
      <w:r w:rsidR="00502D0C" w:rsidRPr="007E7A87">
        <w:t>w art. 74a:</w:t>
      </w:r>
    </w:p>
    <w:p w14:paraId="1BC5380B" w14:textId="56E6D20E" w:rsidR="00502D0C" w:rsidRPr="00C1243E" w:rsidRDefault="00502D0C" w:rsidP="00C1243E">
      <w:pPr>
        <w:pStyle w:val="LITlitera"/>
      </w:pPr>
      <w:r w:rsidRPr="00C1243E">
        <w:t>a)</w:t>
      </w:r>
      <w:r w:rsidRPr="00C1243E">
        <w:tab/>
        <w:t>ust. 1 otrzymuje brzmienie:</w:t>
      </w:r>
    </w:p>
    <w:p w14:paraId="7803C7DF" w14:textId="793F0F9A" w:rsidR="00502D0C" w:rsidRDefault="007B1F86" w:rsidP="00502D0C">
      <w:pPr>
        <w:pStyle w:val="ZLITUSTzmustliter"/>
      </w:pPr>
      <w:r>
        <w:t>„</w:t>
      </w:r>
      <w:r w:rsidR="00502D0C">
        <w:t xml:space="preserve">1. Organ rejestrujący na wniosek właściciela pojazdu albo podmiotu, o którym mowa w art. 73 ust. 2 i 5, wydaje </w:t>
      </w:r>
      <w:r w:rsidR="002118C7">
        <w:t xml:space="preserve">odpowiednio </w:t>
      </w:r>
      <w:r w:rsidR="00502D0C">
        <w:t xml:space="preserve">wtórnik dowodu </w:t>
      </w:r>
      <w:r w:rsidR="00502D0C" w:rsidRPr="0081398B">
        <w:t>rejestracyjnego w</w:t>
      </w:r>
      <w:r w:rsidR="0081398B">
        <w:t> </w:t>
      </w:r>
      <w:r w:rsidR="00502D0C" w:rsidRPr="0081398B">
        <w:t>postaci papierowej, nowy dowód rejestracyjny, wtórnik pozwolenia czasowego w</w:t>
      </w:r>
      <w:r w:rsidR="0081398B">
        <w:t> </w:t>
      </w:r>
      <w:r w:rsidR="00502D0C" w:rsidRPr="0081398B">
        <w:t>postaci papierowej, wtórnik tablic (tablicy) rejestracyjnych lub nowe tablice (tablicę)</w:t>
      </w:r>
      <w:r w:rsidR="00502D0C">
        <w:t xml:space="preserve"> rejestracyjne, po pozytywnej weryfikacji, w dniu złożenia wniosku, w</w:t>
      </w:r>
      <w:r w:rsidR="0081398B">
        <w:t> </w:t>
      </w:r>
      <w:r w:rsidR="00502D0C">
        <w:t>centralnej ewidencji pojazdów danych zawartych odpowiednio w dotychczasowym dowodzie rejestracyjnym albo w dotychczasowym pozwoleniu czasowym.</w:t>
      </w:r>
      <w:r>
        <w:t>”</w:t>
      </w:r>
      <w:r w:rsidR="00502D0C">
        <w:t>,</w:t>
      </w:r>
    </w:p>
    <w:p w14:paraId="0AABFDA7" w14:textId="3A7723C6" w:rsidR="00261DDB" w:rsidRDefault="00261DDB" w:rsidP="00C1243E">
      <w:pPr>
        <w:pStyle w:val="LITlitera"/>
      </w:pPr>
      <w:r>
        <w:t>b)</w:t>
      </w:r>
      <w:r w:rsidR="00C1243E">
        <w:tab/>
      </w:r>
      <w:r>
        <w:t>po ust. 2 dodaje się ust. 2a w brzmieniu:</w:t>
      </w:r>
    </w:p>
    <w:p w14:paraId="5D887EB8" w14:textId="78E3C88F" w:rsidR="00261DDB" w:rsidRDefault="007B1F86" w:rsidP="00C1243E">
      <w:pPr>
        <w:pStyle w:val="ZLITUSTzmustliter"/>
      </w:pPr>
      <w:r w:rsidRPr="00C1243E">
        <w:t>„</w:t>
      </w:r>
      <w:r w:rsidR="00261DDB" w:rsidRPr="00C1243E">
        <w:t xml:space="preserve">2a. Minister właściwy do spraw informatyzacji może udostępnić usługę </w:t>
      </w:r>
      <w:r w:rsidR="002118C7">
        <w:t xml:space="preserve">elektroniczną </w:t>
      </w:r>
      <w:r w:rsidR="00261DDB" w:rsidRPr="00C1243E">
        <w:t>umożliwiającą zgłoszenie utraty dokumentu albo jego zniszczenia albo zmiany danych w nim zawartych z uwagi na zmianę stanu faktycznego, o których mowa w ust. 2</w:t>
      </w:r>
      <w:r w:rsidR="000C2998">
        <w:t>.”,</w:t>
      </w:r>
    </w:p>
    <w:p w14:paraId="41B21AE3" w14:textId="7641B426" w:rsidR="006B5E94" w:rsidRDefault="006B5E94" w:rsidP="00B551D4">
      <w:pPr>
        <w:pStyle w:val="LITlitera"/>
      </w:pPr>
      <w:r>
        <w:t>c)</w:t>
      </w:r>
      <w:r w:rsidR="00C1243E">
        <w:tab/>
      </w:r>
      <w:r w:rsidRPr="006B5E94">
        <w:t>ust</w:t>
      </w:r>
      <w:r w:rsidR="00ED58A3">
        <w:t>.</w:t>
      </w:r>
      <w:r w:rsidRPr="006B5E94">
        <w:t xml:space="preserve"> 11 </w:t>
      </w:r>
      <w:r>
        <w:t>otrzymuje brzmienie:</w:t>
      </w:r>
    </w:p>
    <w:p w14:paraId="3D97BDCF" w14:textId="2032329A" w:rsidR="006B5E94" w:rsidRDefault="007B1F86" w:rsidP="001A12C7">
      <w:pPr>
        <w:pStyle w:val="ZLITUSTzmustliter"/>
      </w:pPr>
      <w:r w:rsidRPr="001A12C7">
        <w:t>„</w:t>
      </w:r>
      <w:r w:rsidR="006B5E94" w:rsidRPr="001A12C7">
        <w:t>11. W przypadkach, o których mowa w ust. 8, właściciel pojazdu albo podmiot, o którym mowa w art. 73 ust. 2 i 5, mogą złożyć do organu rejestrującego wniosek o wydanie zalegalizowanych tablic (tablicy) rejestracyjnych z nowym numerem rejestracyjnym dla pojazdu. W takim przypadku organ rejestrujący wydaje zalegalizowane tablice (tablicę) rejestracyjne z nowym numerem rejestracyjnym dla pojazdu. Art. 73 ust. 1c</w:t>
      </w:r>
      <w:r w:rsidR="00B02AA6" w:rsidRPr="001A12C7">
        <w:t>a</w:t>
      </w:r>
      <w:r w:rsidR="006B5E94" w:rsidRPr="001A12C7">
        <w:t xml:space="preserve"> stosuje się.</w:t>
      </w:r>
      <w:r w:rsidRPr="001A12C7">
        <w:t>”</w:t>
      </w:r>
      <w:r w:rsidR="001A12C7" w:rsidRPr="001A12C7">
        <w:t>,</w:t>
      </w:r>
    </w:p>
    <w:p w14:paraId="4417B9F6" w14:textId="65D07AF8" w:rsidR="00502D0C" w:rsidRDefault="006B5E94" w:rsidP="00502D0C">
      <w:pPr>
        <w:pStyle w:val="LITlitera"/>
      </w:pPr>
      <w:r>
        <w:t>d</w:t>
      </w:r>
      <w:r w:rsidR="00502D0C">
        <w:t>)</w:t>
      </w:r>
      <w:r w:rsidR="00502D0C">
        <w:tab/>
        <w:t>dodaje się ust.</w:t>
      </w:r>
      <w:r w:rsidR="00261DDB">
        <w:t xml:space="preserve"> </w:t>
      </w:r>
      <w:r w:rsidR="00502D0C">
        <w:t>14 w brzmieniu:</w:t>
      </w:r>
    </w:p>
    <w:p w14:paraId="0781D6B5" w14:textId="55921181" w:rsidR="00502D0C" w:rsidRPr="002B629E" w:rsidRDefault="007B1F86" w:rsidP="001A12C7">
      <w:pPr>
        <w:pStyle w:val="ZLITUSTzmustliter"/>
      </w:pPr>
      <w:r w:rsidRPr="001A12C7">
        <w:t>„</w:t>
      </w:r>
      <w:r w:rsidR="00502D0C" w:rsidRPr="001A12C7">
        <w:t>14. Do wniosków, o których mowa w ust. 1</w:t>
      </w:r>
      <w:r w:rsidR="00580BD9" w:rsidRPr="006B3B3E">
        <w:t>–</w:t>
      </w:r>
      <w:r w:rsidR="00502D0C" w:rsidRPr="001A12C7">
        <w:t>4, ust. 8, 9 i 11, art. 73 ust.</w:t>
      </w:r>
      <w:r w:rsidR="00231FEE" w:rsidRPr="001A12C7">
        <w:t xml:space="preserve"> </w:t>
      </w:r>
      <w:r w:rsidR="00231FEE" w:rsidRPr="002B629E">
        <w:t>1ab–1al oraz</w:t>
      </w:r>
      <w:r w:rsidR="00502D0C" w:rsidRPr="002B629E">
        <w:t xml:space="preserve"> 1ca</w:t>
      </w:r>
      <w:r w:rsidR="00580BD9" w:rsidRPr="006B3B3E">
        <w:t>–</w:t>
      </w:r>
      <w:r w:rsidR="004603BC" w:rsidRPr="002B629E">
        <w:t>1</w:t>
      </w:r>
      <w:r w:rsidR="00502D0C" w:rsidRPr="002B629E">
        <w:t>c</w:t>
      </w:r>
      <w:r w:rsidR="0054757D">
        <w:t>e</w:t>
      </w:r>
      <w:r w:rsidR="00502D0C" w:rsidRPr="002B629E">
        <w:t xml:space="preserve"> stosuje się odpowiednio.</w:t>
      </w:r>
      <w:r w:rsidRPr="002B629E">
        <w:t>”</w:t>
      </w:r>
      <w:r w:rsidR="00502D0C" w:rsidRPr="002B629E">
        <w:t>;</w:t>
      </w:r>
    </w:p>
    <w:p w14:paraId="1B169341" w14:textId="5FB66FEE" w:rsidR="00502D0C" w:rsidRDefault="00C71DB0" w:rsidP="00502D0C">
      <w:pPr>
        <w:pStyle w:val="PKTpunkt"/>
      </w:pPr>
      <w:r>
        <w:t>10</w:t>
      </w:r>
      <w:r w:rsidR="00502D0C" w:rsidRPr="001D2443">
        <w:t>)</w:t>
      </w:r>
      <w:r w:rsidR="00502D0C" w:rsidRPr="001D2443">
        <w:tab/>
        <w:t>w art. 78</w:t>
      </w:r>
      <w:r w:rsidR="00502D0C">
        <w:t>:</w:t>
      </w:r>
    </w:p>
    <w:p w14:paraId="4C1BF29D" w14:textId="1B6088A2" w:rsidR="00502D0C" w:rsidRDefault="00502D0C" w:rsidP="007269C4">
      <w:pPr>
        <w:pStyle w:val="LITlitera"/>
      </w:pPr>
      <w:r w:rsidRPr="007269C4">
        <w:t>a)</w:t>
      </w:r>
      <w:r w:rsidR="00AA6C6E">
        <w:tab/>
      </w:r>
      <w:r w:rsidRPr="007269C4">
        <w:t xml:space="preserve">w ust. 1 po wyrazach </w:t>
      </w:r>
      <w:r w:rsidR="007B1F86" w:rsidRPr="007269C4">
        <w:t>„</w:t>
      </w:r>
      <w:r w:rsidRPr="007269C4">
        <w:t>dowód rejestracyjny</w:t>
      </w:r>
      <w:r w:rsidR="007B1F86" w:rsidRPr="007269C4">
        <w:t>”</w:t>
      </w:r>
      <w:r w:rsidRPr="007269C4">
        <w:t xml:space="preserve"> dodaje się wyrazy </w:t>
      </w:r>
      <w:r w:rsidR="007B1F86" w:rsidRPr="007269C4">
        <w:t>„</w:t>
      </w:r>
      <w:r w:rsidRPr="007269C4">
        <w:t>w postaci papierowej</w:t>
      </w:r>
      <w:r w:rsidR="007B1F86" w:rsidRPr="007269C4">
        <w:t>”</w:t>
      </w:r>
      <w:r w:rsidRPr="007269C4">
        <w:t>,</w:t>
      </w:r>
    </w:p>
    <w:p w14:paraId="220B0F3B" w14:textId="3423F0A8" w:rsidR="00C4464E" w:rsidRDefault="00C4464E" w:rsidP="007269C4">
      <w:pPr>
        <w:pStyle w:val="LITlitera"/>
      </w:pPr>
      <w:r w:rsidRPr="007269C4">
        <w:t>b)</w:t>
      </w:r>
      <w:r w:rsidR="00AA6C6E">
        <w:tab/>
      </w:r>
      <w:r w:rsidRPr="007269C4">
        <w:t>uchyla się ust. 1a,</w:t>
      </w:r>
    </w:p>
    <w:p w14:paraId="6756C5C5" w14:textId="2466C4E7" w:rsidR="00AF043D" w:rsidRPr="007269C4" w:rsidRDefault="00C4464E" w:rsidP="007269C4">
      <w:pPr>
        <w:pStyle w:val="LITlitera"/>
      </w:pPr>
      <w:r w:rsidRPr="007269C4">
        <w:lastRenderedPageBreak/>
        <w:t>c</w:t>
      </w:r>
      <w:r w:rsidR="00AF043D" w:rsidRPr="007269C4">
        <w:t>)</w:t>
      </w:r>
      <w:r w:rsidR="00AA6C6E">
        <w:tab/>
      </w:r>
      <w:r w:rsidR="00AF043D" w:rsidRPr="007269C4">
        <w:t>w ust. 2 pkt 1 otrzymuje brzmienie:</w:t>
      </w:r>
    </w:p>
    <w:p w14:paraId="51D2FD56" w14:textId="54089DAE" w:rsidR="00AF043D" w:rsidRDefault="007B1F86" w:rsidP="00760963">
      <w:pPr>
        <w:pStyle w:val="LITlitera"/>
        <w:ind w:hanging="136"/>
      </w:pPr>
      <w:r>
        <w:t>„</w:t>
      </w:r>
      <w:r w:rsidR="00AF043D">
        <w:t>1)</w:t>
      </w:r>
      <w:r w:rsidR="00F012A9">
        <w:tab/>
      </w:r>
      <w:r w:rsidR="00AF043D" w:rsidRPr="00AF043D">
        <w:t>zbyciu pojazdu</w:t>
      </w:r>
      <w:r w:rsidR="00521738">
        <w:t>, chyba że zbycie nastąpiło przy wykorzystaniu</w:t>
      </w:r>
      <w:r w:rsidR="00416CC3" w:rsidRPr="00416CC3">
        <w:t xml:space="preserve"> usługi, o której</w:t>
      </w:r>
      <w:r w:rsidR="00416CC3">
        <w:t xml:space="preserve"> </w:t>
      </w:r>
      <w:r w:rsidR="00416CC3" w:rsidRPr="00416CC3">
        <w:t>mowa w ust. 6</w:t>
      </w:r>
      <w:r w:rsidR="00416CC3">
        <w:t>;</w:t>
      </w:r>
      <w:r>
        <w:t>”</w:t>
      </w:r>
      <w:r w:rsidR="00416CC3">
        <w:t>,</w:t>
      </w:r>
    </w:p>
    <w:p w14:paraId="67374E3E" w14:textId="74F0F724" w:rsidR="00502D0C" w:rsidRPr="001D2443" w:rsidRDefault="00C4464E" w:rsidP="00502D0C">
      <w:pPr>
        <w:pStyle w:val="LITlitera"/>
      </w:pPr>
      <w:r>
        <w:t>d</w:t>
      </w:r>
      <w:r w:rsidR="00502D0C" w:rsidRPr="00760963">
        <w:t>)</w:t>
      </w:r>
      <w:r w:rsidR="001A2714">
        <w:tab/>
      </w:r>
      <w:r w:rsidR="00502D0C" w:rsidRPr="00760963">
        <w:t>po ust</w:t>
      </w:r>
      <w:r w:rsidR="00502D0C">
        <w:t xml:space="preserve">. </w:t>
      </w:r>
      <w:r w:rsidR="00E04988">
        <w:t xml:space="preserve">5 </w:t>
      </w:r>
      <w:r w:rsidR="00E04988" w:rsidRPr="001D2443">
        <w:t>dodaje</w:t>
      </w:r>
      <w:r w:rsidR="00502D0C" w:rsidRPr="001D2443">
        <w:t xml:space="preserve"> ust. 6-</w:t>
      </w:r>
      <w:r w:rsidR="000C2998">
        <w:t>9</w:t>
      </w:r>
      <w:r w:rsidR="00502D0C" w:rsidRPr="001D2443">
        <w:t xml:space="preserve"> w brzmieniu:</w:t>
      </w:r>
    </w:p>
    <w:p w14:paraId="4FC19F3A" w14:textId="348F9E47" w:rsidR="00502D0C" w:rsidRPr="0038013C" w:rsidRDefault="007B1F86" w:rsidP="00C45B43">
      <w:pPr>
        <w:pStyle w:val="ZLITUSTzmustliter"/>
      </w:pPr>
      <w:r>
        <w:t>„</w:t>
      </w:r>
      <w:bookmarkStart w:id="20" w:name="_Hlk205107727"/>
      <w:r w:rsidR="00502D0C" w:rsidRPr="0038013C">
        <w:t>6. Zawarcie umowy sprzedaży pojazdu zarejestrowanego może się odbywać za pomocą usługi</w:t>
      </w:r>
      <w:r w:rsidR="000E7EC3">
        <w:t xml:space="preserve"> elektronicznej</w:t>
      </w:r>
      <w:r w:rsidR="00502D0C" w:rsidRPr="0038013C">
        <w:t xml:space="preserve"> udostępnionej przez ministra właściwego do spraw informatyzacji, na podstawie danych podanych przez wnioskodawcę, danych udostępnionych w systemie teleinformatycznym obsługującym centralną ewidencję pojazdów i rejestrach prowadzonych przez inne organy, po uwierzytelnieniu </w:t>
      </w:r>
      <w:r w:rsidR="00005CF8" w:rsidRPr="00005CF8">
        <w:t>w</w:t>
      </w:r>
      <w:r w:rsidR="0081398B">
        <w:t> </w:t>
      </w:r>
      <w:r w:rsidR="00005CF8" w:rsidRPr="00005CF8">
        <w:t>sposób określony w art. 20a ust. 1 pkt 1 lub 2 ustawy z dnia 17 lutego 2005 r. o</w:t>
      </w:r>
      <w:r w:rsidR="0081398B">
        <w:t> </w:t>
      </w:r>
      <w:r w:rsidR="00005CF8" w:rsidRPr="00005CF8">
        <w:t>informatyzacji działalności podmiotów realizujących zadania publiczne</w:t>
      </w:r>
      <w:r w:rsidR="00760963">
        <w:t>.</w:t>
      </w:r>
    </w:p>
    <w:p w14:paraId="57CACB19" w14:textId="60F9B872" w:rsidR="00502D0C" w:rsidRPr="0038013C" w:rsidRDefault="000C2998" w:rsidP="00C45B43">
      <w:pPr>
        <w:pStyle w:val="ZLITUSTzmustliter"/>
      </w:pPr>
      <w:r>
        <w:t>7</w:t>
      </w:r>
      <w:r w:rsidR="00502D0C">
        <w:t>.</w:t>
      </w:r>
      <w:r w:rsidR="00502D0C" w:rsidRPr="0038013C">
        <w:t xml:space="preserve"> Zawarcie umowy sprzedaży pojazdu zarejestrowanego za pomocą usługi, o</w:t>
      </w:r>
      <w:r w:rsidR="0081398B">
        <w:t> </w:t>
      </w:r>
      <w:r w:rsidR="00502D0C" w:rsidRPr="0038013C">
        <w:t xml:space="preserve">której mowa w ust. 6, jest </w:t>
      </w:r>
      <w:r w:rsidR="00904D73" w:rsidRPr="0038013C">
        <w:t>możliwe,</w:t>
      </w:r>
      <w:r w:rsidR="00502D0C" w:rsidRPr="0038013C">
        <w:t xml:space="preserve"> jeżeli stronami umowy są:</w:t>
      </w:r>
    </w:p>
    <w:p w14:paraId="19DE6B2E" w14:textId="77777777" w:rsidR="00502D0C" w:rsidRPr="0038013C" w:rsidRDefault="00502D0C" w:rsidP="00C45B43">
      <w:pPr>
        <w:pStyle w:val="ZLITPKTzmpktliter"/>
      </w:pPr>
      <w:r w:rsidRPr="0038013C">
        <w:t>1)</w:t>
      </w:r>
      <w:r w:rsidRPr="0038013C">
        <w:tab/>
        <w:t>osoby fizyczne posiadające numer PESEL lub</w:t>
      </w:r>
    </w:p>
    <w:p w14:paraId="04C2892C" w14:textId="77777777" w:rsidR="00502D0C" w:rsidRPr="0038013C" w:rsidRDefault="00502D0C" w:rsidP="00C45B43">
      <w:pPr>
        <w:pStyle w:val="ZLITPKTzmpktliter"/>
      </w:pPr>
      <w:r w:rsidRPr="0038013C">
        <w:t>2)</w:t>
      </w:r>
      <w:r w:rsidRPr="0038013C">
        <w:tab/>
        <w:t>osoby prawne posiadające siedzibę na terytorium Rzeczypospolitej Polskiej.</w:t>
      </w:r>
    </w:p>
    <w:p w14:paraId="36151F12" w14:textId="6A0BE4DE" w:rsidR="00502D0C" w:rsidRPr="0038013C" w:rsidRDefault="000C2998" w:rsidP="00C45B43">
      <w:pPr>
        <w:pStyle w:val="ZLITUSTzmustliter"/>
      </w:pPr>
      <w:r>
        <w:t>8</w:t>
      </w:r>
      <w:r w:rsidR="00502D0C" w:rsidRPr="0038013C">
        <w:t>. Umowę, o której mowa w ust. 6, opatruje się:</w:t>
      </w:r>
    </w:p>
    <w:p w14:paraId="6355D752" w14:textId="6620253F" w:rsidR="00502D0C" w:rsidRPr="0038013C" w:rsidRDefault="00502D0C" w:rsidP="00C45B43">
      <w:pPr>
        <w:pStyle w:val="ZLITPKTzmpktliter"/>
      </w:pPr>
      <w:r w:rsidRPr="0038013C">
        <w:t>1)</w:t>
      </w:r>
      <w:r w:rsidRPr="0038013C">
        <w:tab/>
        <w:t>kwalifikowanym podpisem elektronicznym lub</w:t>
      </w:r>
    </w:p>
    <w:p w14:paraId="6F324033" w14:textId="1E7945F5" w:rsidR="00502D0C" w:rsidRPr="0038013C" w:rsidRDefault="00502D0C" w:rsidP="00C45B43">
      <w:pPr>
        <w:pStyle w:val="ZLITPKTzmpktliter"/>
      </w:pPr>
      <w:r w:rsidRPr="0038013C">
        <w:t>2)</w:t>
      </w:r>
      <w:r w:rsidR="00C45B43">
        <w:tab/>
      </w:r>
      <w:r w:rsidRPr="0038013C">
        <w:t>podpisem zaufanym lub</w:t>
      </w:r>
    </w:p>
    <w:p w14:paraId="0B523823" w14:textId="2F7349B8" w:rsidR="00AF043D" w:rsidRDefault="00502D0C" w:rsidP="00C45B43">
      <w:pPr>
        <w:pStyle w:val="ZLITPKTzmpktliter"/>
      </w:pPr>
      <w:r w:rsidRPr="0038013C">
        <w:t>3)</w:t>
      </w:r>
      <w:r w:rsidR="00C45B43">
        <w:tab/>
      </w:r>
      <w:r w:rsidRPr="0038013C">
        <w:t>podpisem osobistym.</w:t>
      </w:r>
      <w:bookmarkStart w:id="21" w:name="_Hlk205106089"/>
      <w:bookmarkEnd w:id="20"/>
    </w:p>
    <w:p w14:paraId="7C390056" w14:textId="7CA4D88F" w:rsidR="0009562C" w:rsidRDefault="000C2998" w:rsidP="00C45B43">
      <w:pPr>
        <w:pStyle w:val="ZLITUSTzmustliter"/>
      </w:pPr>
      <w:bookmarkStart w:id="22" w:name="_Hlk205107751"/>
      <w:r>
        <w:t>9</w:t>
      </w:r>
      <w:r w:rsidR="00AF043D" w:rsidRPr="00AF043D">
        <w:t xml:space="preserve">. W przypadku zawarcia umowy sprzedaży pojazdu zarejestrowanego za pomocą usługi, o której mowa w ust. 6, </w:t>
      </w:r>
      <w:r w:rsidR="00C34F8B">
        <w:t xml:space="preserve">informacja o zbyciu pojazdu </w:t>
      </w:r>
      <w:r w:rsidR="00AF043D" w:rsidRPr="00AF043D">
        <w:t>generowan</w:t>
      </w:r>
      <w:r w:rsidR="00C34F8B">
        <w:t>a</w:t>
      </w:r>
      <w:r w:rsidR="00AF043D" w:rsidRPr="00AF043D">
        <w:t xml:space="preserve"> jest automatycznie w systemie teleinformatycznym obsługującym centralną ewidencję pojazdów.</w:t>
      </w:r>
      <w:r w:rsidR="007B1F86">
        <w:t>”</w:t>
      </w:r>
      <w:r w:rsidR="00502D0C" w:rsidRPr="0038013C">
        <w:t>;</w:t>
      </w:r>
    </w:p>
    <w:bookmarkEnd w:id="21"/>
    <w:bookmarkEnd w:id="22"/>
    <w:p w14:paraId="330EB0F3" w14:textId="7B529412" w:rsidR="00502D0C" w:rsidRDefault="00C71DB0" w:rsidP="00502D0C">
      <w:pPr>
        <w:pStyle w:val="PKTpunkt"/>
      </w:pPr>
      <w:r>
        <w:t>11</w:t>
      </w:r>
      <w:r w:rsidR="00502D0C">
        <w:t>)</w:t>
      </w:r>
      <w:r w:rsidR="00502D0C">
        <w:tab/>
        <w:t>w art. 78a:</w:t>
      </w:r>
    </w:p>
    <w:p w14:paraId="55A72BA6" w14:textId="5364FD05" w:rsidR="00502D0C" w:rsidRDefault="00502D0C" w:rsidP="00502D0C">
      <w:pPr>
        <w:pStyle w:val="LITlitera"/>
      </w:pPr>
      <w:r>
        <w:t>a)</w:t>
      </w:r>
      <w:r w:rsidR="00AA6C6E">
        <w:tab/>
      </w:r>
      <w:r>
        <w:t>ust</w:t>
      </w:r>
      <w:r w:rsidR="00ED58A3">
        <w:t>.</w:t>
      </w:r>
      <w:r>
        <w:t xml:space="preserve"> 1 otrzymuje brzmienie:</w:t>
      </w:r>
    </w:p>
    <w:p w14:paraId="09426330" w14:textId="3844665D" w:rsidR="00502D0C" w:rsidRDefault="007B1F86" w:rsidP="004071D5">
      <w:pPr>
        <w:pStyle w:val="ZLITUSTzmustliter"/>
      </w:pPr>
      <w:bookmarkStart w:id="23" w:name="_Hlk205109514"/>
      <w:r>
        <w:t>„</w:t>
      </w:r>
      <w:r w:rsidR="00502D0C">
        <w:t>1.</w:t>
      </w:r>
      <w:bookmarkStart w:id="24" w:name="_Hlk206481439"/>
      <w:r w:rsidR="004071D5">
        <w:t xml:space="preserve"> </w:t>
      </w:r>
      <w:r w:rsidR="00502D0C">
        <w:t xml:space="preserve">Czasowego wycofania pojazdu z ruchu </w:t>
      </w:r>
      <w:bookmarkEnd w:id="24"/>
      <w:r w:rsidR="00502D0C">
        <w:t xml:space="preserve">dokonuje w systemie teleinformatycznym obsługującym centralną ewidencję pojazdów, na wniosek właściciela pojazdu lub podmiotu, o którym mowa w art. 73 ust. 2 i 5, organ rejestrujący właściwy ze względu na miejsce ostatniej rejestracji </w:t>
      </w:r>
      <w:r w:rsidR="00502D0C" w:rsidRPr="009E1CAA">
        <w:t>poja</w:t>
      </w:r>
      <w:r w:rsidR="00502D0C" w:rsidRPr="00EA60EF">
        <w:t>zdu.</w:t>
      </w:r>
      <w:r w:rsidR="00A346A3" w:rsidRPr="00EA60EF">
        <w:t xml:space="preserve"> </w:t>
      </w:r>
      <w:bookmarkStart w:id="25" w:name="_Hlk206496640"/>
      <w:r w:rsidR="00A346A3" w:rsidRPr="00C91741">
        <w:t xml:space="preserve">Czasowe wycofanie pojazdu z ruchu </w:t>
      </w:r>
      <w:bookmarkStart w:id="26" w:name="_Hlk206481602"/>
      <w:r w:rsidR="00A346A3" w:rsidRPr="00C91741">
        <w:t>stanowi czynność materialno</w:t>
      </w:r>
      <w:r w:rsidR="00580BD9" w:rsidRPr="006B3B3E">
        <w:t>–</w:t>
      </w:r>
      <w:r w:rsidR="00A346A3" w:rsidRPr="00C91741">
        <w:t>techniczną.</w:t>
      </w:r>
      <w:bookmarkEnd w:id="25"/>
      <w:bookmarkEnd w:id="26"/>
      <w:r>
        <w:t>”</w:t>
      </w:r>
      <w:r w:rsidR="00502D0C" w:rsidRPr="00EA60EF">
        <w:t>,</w:t>
      </w:r>
    </w:p>
    <w:bookmarkEnd w:id="23"/>
    <w:p w14:paraId="52E3E0C8" w14:textId="3F1421E3" w:rsidR="00502D0C" w:rsidRDefault="00502D0C" w:rsidP="00502D0C">
      <w:pPr>
        <w:pStyle w:val="LITlitera"/>
      </w:pPr>
      <w:r>
        <w:t>b)</w:t>
      </w:r>
      <w:r w:rsidR="00AA6C6E">
        <w:tab/>
      </w:r>
      <w:r>
        <w:t>po ust</w:t>
      </w:r>
      <w:r w:rsidR="00ED58A3">
        <w:t>.</w:t>
      </w:r>
      <w:r>
        <w:t xml:space="preserve"> 1 dodaje się ust. 1a w brzmieniu:</w:t>
      </w:r>
    </w:p>
    <w:p w14:paraId="0B334947" w14:textId="2D7D7CFB" w:rsidR="00502D0C" w:rsidRPr="002B629E" w:rsidRDefault="007B1F86" w:rsidP="004071D5">
      <w:pPr>
        <w:pStyle w:val="ZLITUSTzmustliter"/>
      </w:pPr>
      <w:bookmarkStart w:id="27" w:name="_Hlk205109566"/>
      <w:r w:rsidRPr="002B629E">
        <w:t>„</w:t>
      </w:r>
      <w:r w:rsidR="00502D0C" w:rsidRPr="002B629E">
        <w:t>1a. Do wniosku, o którym mowa w ust.</w:t>
      </w:r>
      <w:r w:rsidR="006A09EE">
        <w:t xml:space="preserve"> </w:t>
      </w:r>
      <w:r w:rsidR="00502D0C" w:rsidRPr="002B629E">
        <w:t xml:space="preserve">1, art. 73 </w:t>
      </w:r>
      <w:r w:rsidR="00C91741" w:rsidRPr="002B629E">
        <w:t xml:space="preserve">1ab–1al oraz </w:t>
      </w:r>
      <w:r w:rsidR="00502D0C" w:rsidRPr="002B629E">
        <w:t>ust. 1ca</w:t>
      </w:r>
      <w:r w:rsidR="00D43817" w:rsidRPr="002B629E">
        <w:t>–</w:t>
      </w:r>
      <w:r w:rsidR="00502D0C" w:rsidRPr="002B629E">
        <w:t>1c</w:t>
      </w:r>
      <w:r w:rsidR="0054757D">
        <w:t>e</w:t>
      </w:r>
      <w:r w:rsidR="0081398B">
        <w:t>,</w:t>
      </w:r>
      <w:r w:rsidR="00502D0C" w:rsidRPr="002B629E">
        <w:t xml:space="preserve"> stosuje się odpowiednio.</w:t>
      </w:r>
      <w:r w:rsidRPr="002B629E">
        <w:t>”</w:t>
      </w:r>
      <w:r w:rsidR="00502D0C" w:rsidRPr="002B629E">
        <w:t>,</w:t>
      </w:r>
    </w:p>
    <w:p w14:paraId="498EDC7E" w14:textId="0F408A3A" w:rsidR="00502D0C" w:rsidRDefault="00502D0C" w:rsidP="004071D5">
      <w:pPr>
        <w:pStyle w:val="LITlitera"/>
      </w:pPr>
      <w:r w:rsidRPr="004071D5">
        <w:lastRenderedPageBreak/>
        <w:t>c)</w:t>
      </w:r>
      <w:r w:rsidRPr="004071D5">
        <w:tab/>
        <w:t>uchyla się ust. 2,</w:t>
      </w:r>
    </w:p>
    <w:p w14:paraId="08ADB45B" w14:textId="415DF88B" w:rsidR="00502D0C" w:rsidRPr="004071D5" w:rsidRDefault="00502D0C" w:rsidP="004071D5">
      <w:pPr>
        <w:pStyle w:val="LITlitera"/>
      </w:pPr>
      <w:r w:rsidRPr="004071D5">
        <w:t>d)</w:t>
      </w:r>
      <w:r w:rsidRPr="004071D5">
        <w:tab/>
        <w:t>ust. 3</w:t>
      </w:r>
      <w:r w:rsidR="00D43817" w:rsidRPr="00D43817">
        <w:t>–</w:t>
      </w:r>
      <w:r w:rsidRPr="004071D5">
        <w:t>4a otrzymuj</w:t>
      </w:r>
      <w:r w:rsidR="00E039F7">
        <w:t>ą</w:t>
      </w:r>
      <w:r w:rsidRPr="004071D5">
        <w:t xml:space="preserve"> brzmienie:</w:t>
      </w:r>
    </w:p>
    <w:p w14:paraId="0AECADBA" w14:textId="56C99543" w:rsidR="00502D0C" w:rsidRDefault="007B1F86" w:rsidP="004071D5">
      <w:pPr>
        <w:pStyle w:val="ZLITUSTzmustliter"/>
      </w:pPr>
      <w:bookmarkStart w:id="28" w:name="_Hlk205109612"/>
      <w:bookmarkEnd w:id="27"/>
      <w:r>
        <w:t>„</w:t>
      </w:r>
      <w:r w:rsidR="00502D0C">
        <w:t>3.</w:t>
      </w:r>
      <w:r w:rsidR="004071D5">
        <w:t xml:space="preserve"> </w:t>
      </w:r>
      <w:r w:rsidR="00502D0C">
        <w:t>Czasowego wycofania pojazdu z ruchu dokonuje organ, o którym mowa w</w:t>
      </w:r>
      <w:r w:rsidR="0081398B">
        <w:t> </w:t>
      </w:r>
      <w:r w:rsidR="00502D0C">
        <w:t xml:space="preserve">ust. 1, za opłatą, po złożeniu przez właściciela pojazdu lub podmiot, o którym mowa w art. 73 ust. 2 i 5, do depozytu w tym organie dowodu rejestracyjnego </w:t>
      </w:r>
      <w:r w:rsidR="00261DDB">
        <w:t xml:space="preserve">w postaci papierowej </w:t>
      </w:r>
      <w:r w:rsidR="00502D0C">
        <w:t>i tablic rejestracyjnych.</w:t>
      </w:r>
    </w:p>
    <w:p w14:paraId="34D1618F" w14:textId="79E56E7E" w:rsidR="00502D0C" w:rsidRDefault="00502D0C" w:rsidP="004071D5">
      <w:pPr>
        <w:pStyle w:val="ZLITUSTzmustliter"/>
      </w:pPr>
      <w:bookmarkStart w:id="29" w:name="_Hlk205109652"/>
      <w:bookmarkEnd w:id="28"/>
      <w:r>
        <w:t>4. Samochód ciężarowy</w:t>
      </w:r>
      <w:r w:rsidR="00261DDB">
        <w:t>,</w:t>
      </w:r>
      <w:r>
        <w:t xml:space="preserve"> przyczepa o dopuszczalnej masie całkowitej od 3,5</w:t>
      </w:r>
      <w:r w:rsidR="0081398B">
        <w:t xml:space="preserve"> t</w:t>
      </w:r>
      <w:r>
        <w:t>, ciągnik samochodowy, pojazd specjalny</w:t>
      </w:r>
      <w:r w:rsidR="00261DDB">
        <w:t xml:space="preserve"> lub</w:t>
      </w:r>
      <w:r>
        <w:t xml:space="preserve"> autobus, może być czasowo wycofany z ruchu na okres od 2 do 24 miesięcy. Okres ten może być przedłużony, jednak łączny okres wycofania pojazdu z ruchu nie może przekraczać 48 miesięcy, licząc od czasowego wycofania pojazdu z ruchu.</w:t>
      </w:r>
    </w:p>
    <w:bookmarkEnd w:id="29"/>
    <w:p w14:paraId="5F986C23" w14:textId="6AD89B3D" w:rsidR="00502D0C" w:rsidRDefault="00502D0C" w:rsidP="004071D5">
      <w:pPr>
        <w:pStyle w:val="ZLITUSTzmustliter"/>
      </w:pPr>
      <w:r>
        <w:t xml:space="preserve">4a. Samochód osobowy może być czasowo wycofany z ruchu na okres od 3 do 12 miesięcy bez możliwości przedłużenia tego okresu i nie wcześniej niż po upływie 3 lat od dnia, w którym upłynął okres czasowego wycofania określony w </w:t>
      </w:r>
      <w:r w:rsidRPr="00CC197C">
        <w:t>systemie teleinformatycznym obsługującym centralną ewidencję pojazdów</w:t>
      </w:r>
      <w:r>
        <w:t>.</w:t>
      </w:r>
      <w:r w:rsidR="007B1F86">
        <w:t>”</w:t>
      </w:r>
      <w:r w:rsidR="00904D73">
        <w:t>,</w:t>
      </w:r>
    </w:p>
    <w:p w14:paraId="326CFB97" w14:textId="3D4B887D" w:rsidR="00A858C0" w:rsidRPr="00A858C0" w:rsidRDefault="004071D5" w:rsidP="0018398C">
      <w:pPr>
        <w:pStyle w:val="LITlitera"/>
      </w:pPr>
      <w:r w:rsidRPr="004071D5">
        <w:t>e)</w:t>
      </w:r>
      <w:r w:rsidRPr="004071D5">
        <w:tab/>
      </w:r>
      <w:r w:rsidR="00502D0C" w:rsidRPr="004071D5">
        <w:t xml:space="preserve">po ust. 5 dodaje się ust. </w:t>
      </w:r>
      <w:r w:rsidR="00502D0C" w:rsidRPr="002A094C">
        <w:t>5a</w:t>
      </w:r>
      <w:r w:rsidR="0067348F" w:rsidRPr="002A094C">
        <w:t xml:space="preserve"> </w:t>
      </w:r>
      <w:r w:rsidR="0067348F" w:rsidRPr="00C70C0D">
        <w:t>i 5b</w:t>
      </w:r>
      <w:r w:rsidR="00502D0C" w:rsidRPr="00C70C0D">
        <w:t xml:space="preserve"> </w:t>
      </w:r>
      <w:r w:rsidR="00502D0C" w:rsidRPr="002A094C">
        <w:t>w</w:t>
      </w:r>
      <w:r w:rsidR="00502D0C" w:rsidRPr="004071D5">
        <w:t xml:space="preserve"> brzmieniu:</w:t>
      </w:r>
    </w:p>
    <w:p w14:paraId="61649C50" w14:textId="26488167" w:rsidR="00A858C0" w:rsidRDefault="00A858C0" w:rsidP="0018398C">
      <w:pPr>
        <w:pStyle w:val="ZLITUSTzmustliter"/>
      </w:pPr>
      <w:r w:rsidRPr="00A858C0">
        <w:t>„5a. Odmowa czasowego wycofania pojazdu z ruchu następuje w drodze decyzji administracyjnej.</w:t>
      </w:r>
    </w:p>
    <w:p w14:paraId="670A0C66" w14:textId="1911EAD2" w:rsidR="0067348F" w:rsidRPr="002A094C" w:rsidRDefault="0067348F" w:rsidP="002A094C">
      <w:pPr>
        <w:pStyle w:val="ZLITUSTzmustliter"/>
      </w:pPr>
      <w:r w:rsidRPr="00C70C0D">
        <w:t>5b. Uchylenie czynności materialno-technicznej czasowego wycofania pojazdu z ruchu następuje w drodze decyzji administracyjnej.”;</w:t>
      </w:r>
    </w:p>
    <w:p w14:paraId="095090D7" w14:textId="2DE360ED" w:rsidR="00502D0C" w:rsidRPr="004071D5" w:rsidRDefault="00C71DB0" w:rsidP="004071D5">
      <w:pPr>
        <w:pStyle w:val="PKTpunkt"/>
      </w:pPr>
      <w:r>
        <w:t>12</w:t>
      </w:r>
      <w:r w:rsidR="00502D0C" w:rsidRPr="004071D5">
        <w:t>)</w:t>
      </w:r>
      <w:r w:rsidR="00502D0C" w:rsidRPr="004071D5">
        <w:tab/>
        <w:t>art. 78b otrzymuje brzmienie:</w:t>
      </w:r>
    </w:p>
    <w:p w14:paraId="72D13536" w14:textId="41460DC5" w:rsidR="00502D0C" w:rsidRDefault="007B1F86" w:rsidP="00AA6C6E">
      <w:pPr>
        <w:pStyle w:val="ZARTzmartartykuempunktem"/>
      </w:pPr>
      <w:r>
        <w:t>„</w:t>
      </w:r>
      <w:r w:rsidR="00502D0C">
        <w:t>Art. 78b. Opłata za:</w:t>
      </w:r>
    </w:p>
    <w:p w14:paraId="5EF33FCB" w14:textId="77777777" w:rsidR="00502D0C" w:rsidRDefault="00502D0C" w:rsidP="004071D5">
      <w:pPr>
        <w:pStyle w:val="ZPKTzmpktartykuempunktem"/>
      </w:pPr>
      <w:r>
        <w:t>1)</w:t>
      </w:r>
      <w:r>
        <w:tab/>
        <w:t>wydanie dowodu rejestracyjnego, pozwolenia czasowego, zalegalizowanych tablic (tablicy) rejestracyjnych oraz ich wtórników, o których mowa w art. 75 ust. 2,</w:t>
      </w:r>
    </w:p>
    <w:p w14:paraId="34E32D3B" w14:textId="77777777" w:rsidR="00502D0C" w:rsidRDefault="00502D0C" w:rsidP="004071D5">
      <w:pPr>
        <w:pStyle w:val="ZPKTzmpktartykuempunktem"/>
      </w:pPr>
      <w:r>
        <w:t>2)</w:t>
      </w:r>
      <w:r>
        <w:tab/>
        <w:t>czasowe wycofanie pojazdu z ruchu, o której mowa w art. 78a ust. 3,</w:t>
      </w:r>
    </w:p>
    <w:p w14:paraId="0A4B0C26" w14:textId="77777777" w:rsidR="00502D0C" w:rsidRDefault="00502D0C" w:rsidP="004071D5">
      <w:pPr>
        <w:pStyle w:val="ZPKTzmpktartykuempunktem"/>
      </w:pPr>
      <w:r>
        <w:t>3)</w:t>
      </w:r>
      <w:r>
        <w:tab/>
        <w:t>wydanie decyzji o profesjonalnej rejestracji pojazdów, blankietów profesjonalnych dowodów rejestracyjnych oraz zalegalizowanych profesjonalnych tablic (tablicy) rejestracyjnych, o których mowa w art. 80t ust. 2</w:t>
      </w:r>
    </w:p>
    <w:p w14:paraId="7C1DCDDD" w14:textId="75C4FCFF" w:rsidR="00502D0C" w:rsidRDefault="00502D0C" w:rsidP="00AA6C6E">
      <w:pPr>
        <w:pStyle w:val="ZCZWSPPKTzmczciwsppktartykuempunktem"/>
      </w:pPr>
      <w:r w:rsidRPr="00AA6C6E">
        <w:t>-</w:t>
      </w:r>
      <w:r w:rsidR="007227D6">
        <w:tab/>
      </w:r>
      <w:r w:rsidRPr="00AA6C6E">
        <w:t>stanowi dochód powiatu.</w:t>
      </w:r>
      <w:r w:rsidR="007B1F86" w:rsidRPr="00AA6C6E">
        <w:t>”</w:t>
      </w:r>
      <w:r w:rsidRPr="00AA6C6E">
        <w:t>;</w:t>
      </w:r>
    </w:p>
    <w:p w14:paraId="1E6FA31B" w14:textId="2B5F1B3F" w:rsidR="00502D0C" w:rsidRPr="00F27C99" w:rsidRDefault="00C71DB0" w:rsidP="00502D0C">
      <w:pPr>
        <w:pStyle w:val="PKTpunkt"/>
        <w:tabs>
          <w:tab w:val="left" w:pos="911"/>
        </w:tabs>
      </w:pPr>
      <w:r>
        <w:t>13</w:t>
      </w:r>
      <w:r w:rsidR="00502D0C" w:rsidRPr="00F27C99">
        <w:t>)</w:t>
      </w:r>
      <w:r w:rsidR="00A4657D" w:rsidRPr="00F27C99">
        <w:tab/>
      </w:r>
      <w:r w:rsidR="00502D0C" w:rsidRPr="00F27C99">
        <w:t>w art. 79:</w:t>
      </w:r>
    </w:p>
    <w:p w14:paraId="5A34A3D0" w14:textId="514E934A" w:rsidR="00502D0C" w:rsidRPr="00F27C99" w:rsidRDefault="00502D0C" w:rsidP="00256CDA">
      <w:pPr>
        <w:pStyle w:val="LITlitera"/>
      </w:pPr>
      <w:r w:rsidRPr="00F27C99">
        <w:t>a)</w:t>
      </w:r>
      <w:r w:rsidR="004071D5" w:rsidRPr="00F27C99">
        <w:tab/>
      </w:r>
      <w:r w:rsidRPr="00F27C99">
        <w:t>w ust. 1</w:t>
      </w:r>
      <w:r w:rsidR="00256CDA">
        <w:t xml:space="preserve"> </w:t>
      </w:r>
      <w:r w:rsidRPr="00F27C99">
        <w:t>wstęp do wyliczenia otrzymuje brzmienie:</w:t>
      </w:r>
    </w:p>
    <w:p w14:paraId="307D3C41" w14:textId="59EE0A7F" w:rsidR="00502D0C" w:rsidRPr="00F27C99" w:rsidRDefault="007B1F86" w:rsidP="004071D5">
      <w:pPr>
        <w:pStyle w:val="ZTIRCZWSPPKTzmczciwsppkttiret"/>
      </w:pPr>
      <w:r w:rsidRPr="00F27C99">
        <w:t>„</w:t>
      </w:r>
      <w:r w:rsidR="00502D0C" w:rsidRPr="00F27C99">
        <w:t xml:space="preserve">Pojazd podlega wyrejestrowaniu w systemie teleinformatycznym obsługującym centralną ewidencję pojazdów przez organ właściwy ze względu </w:t>
      </w:r>
      <w:r w:rsidR="00502D0C" w:rsidRPr="00F27C99">
        <w:lastRenderedPageBreak/>
        <w:t>na miejsce ostatniej rejestracji pojazdu, na wniosek jego właściciela, w</w:t>
      </w:r>
      <w:r w:rsidR="0081398B">
        <w:t> </w:t>
      </w:r>
      <w:r w:rsidR="00502D0C" w:rsidRPr="00F27C99">
        <w:t>przypadku:</w:t>
      </w:r>
      <w:r w:rsidRPr="00F27C99">
        <w:t>”</w:t>
      </w:r>
      <w:r w:rsidR="00502D0C" w:rsidRPr="00F27C99">
        <w:t>,</w:t>
      </w:r>
    </w:p>
    <w:p w14:paraId="361C4135" w14:textId="2F52275A" w:rsidR="00502D0C" w:rsidRPr="00E33801" w:rsidRDefault="00502D0C" w:rsidP="00502D0C">
      <w:pPr>
        <w:pStyle w:val="LITlitera"/>
      </w:pPr>
      <w:r w:rsidRPr="00E33801">
        <w:t>b)</w:t>
      </w:r>
      <w:r w:rsidR="004071D5" w:rsidRPr="00E33801">
        <w:tab/>
      </w:r>
      <w:r w:rsidRPr="00E33801">
        <w:t>po ust. 1a dodaje się ust. 1b w brzmieniu:</w:t>
      </w:r>
    </w:p>
    <w:p w14:paraId="74FE610C" w14:textId="7AA5014C" w:rsidR="00502D0C" w:rsidRDefault="007B1F86" w:rsidP="004071D5">
      <w:pPr>
        <w:pStyle w:val="ZLITUSTzmustliter"/>
      </w:pPr>
      <w:r w:rsidRPr="00E33801">
        <w:t>„</w:t>
      </w:r>
      <w:r w:rsidR="00502D0C" w:rsidRPr="00E33801">
        <w:t>1b. Do wniosku, o którym mowa w ust.</w:t>
      </w:r>
      <w:r w:rsidR="00261DDB" w:rsidRPr="00E33801">
        <w:t xml:space="preserve"> </w:t>
      </w:r>
      <w:r w:rsidR="00502D0C" w:rsidRPr="00E33801">
        <w:t xml:space="preserve">1, art. 73 </w:t>
      </w:r>
      <w:r w:rsidR="00502D0C" w:rsidRPr="00256CDA">
        <w:t xml:space="preserve">ust. </w:t>
      </w:r>
      <w:r w:rsidR="00C91741" w:rsidRPr="0081398B">
        <w:t xml:space="preserve">1ab–1al oraz </w:t>
      </w:r>
      <w:r w:rsidR="00502D0C" w:rsidRPr="0081398B">
        <w:t>1ca</w:t>
      </w:r>
      <w:r w:rsidR="0073036C" w:rsidRPr="0081398B">
        <w:t>–</w:t>
      </w:r>
      <w:r w:rsidR="00502D0C" w:rsidRPr="0081398B">
        <w:t>1c</w:t>
      </w:r>
      <w:r w:rsidR="0054757D" w:rsidRPr="0081398B">
        <w:t>e</w:t>
      </w:r>
      <w:r w:rsidR="00502D0C" w:rsidRPr="00E33801">
        <w:t xml:space="preserve"> stosuje się odpowiednio.</w:t>
      </w:r>
      <w:r w:rsidRPr="00E33801">
        <w:t>”</w:t>
      </w:r>
      <w:r w:rsidR="00502D0C" w:rsidRPr="00E33801">
        <w:t>,</w:t>
      </w:r>
    </w:p>
    <w:p w14:paraId="5DDDFE8C" w14:textId="37C02AD5" w:rsidR="00502D0C" w:rsidRPr="00E33801" w:rsidRDefault="00502D0C" w:rsidP="00502D0C">
      <w:pPr>
        <w:pStyle w:val="LITlitera"/>
      </w:pPr>
      <w:r w:rsidRPr="00E33801">
        <w:t>c)</w:t>
      </w:r>
      <w:r w:rsidR="004071D5" w:rsidRPr="00E33801">
        <w:tab/>
      </w:r>
      <w:r w:rsidRPr="00E33801">
        <w:t>po ust. 5 dodaje się ust</w:t>
      </w:r>
      <w:r w:rsidRPr="00D4450F">
        <w:t xml:space="preserve">. 5a </w:t>
      </w:r>
      <w:r w:rsidR="0067348F" w:rsidRPr="00C70C0D">
        <w:t xml:space="preserve">– 5c </w:t>
      </w:r>
      <w:r w:rsidRPr="00D4450F">
        <w:t>w brzmieniu:</w:t>
      </w:r>
    </w:p>
    <w:p w14:paraId="7A484E99" w14:textId="212F77DE" w:rsidR="0067348F" w:rsidRDefault="007B1F86" w:rsidP="004071D5">
      <w:pPr>
        <w:pStyle w:val="ZLITUSTzmustliter"/>
      </w:pPr>
      <w:r w:rsidRPr="00E33801">
        <w:t>„</w:t>
      </w:r>
      <w:r w:rsidR="00502D0C" w:rsidRPr="00E33801">
        <w:t xml:space="preserve">5a. </w:t>
      </w:r>
      <w:r w:rsidR="00A346A3" w:rsidRPr="00E33801">
        <w:t>Wyrejestrowanie pojazdu stanowi czynność materialno-techniczną.</w:t>
      </w:r>
    </w:p>
    <w:p w14:paraId="1DB9A4F2" w14:textId="77777777" w:rsidR="0067348F" w:rsidRPr="0028594E" w:rsidRDefault="0067348F" w:rsidP="004071D5">
      <w:pPr>
        <w:pStyle w:val="ZLITUSTzmustliter"/>
      </w:pPr>
      <w:r w:rsidRPr="00C70C0D">
        <w:t xml:space="preserve">5b. </w:t>
      </w:r>
      <w:r w:rsidR="00502D0C" w:rsidRPr="005B65AA">
        <w:t>Odmowa</w:t>
      </w:r>
      <w:r w:rsidR="00502D0C" w:rsidRPr="0028594E">
        <w:t xml:space="preserve"> </w:t>
      </w:r>
      <w:bookmarkStart w:id="30" w:name="_Hlk206481614"/>
      <w:r w:rsidR="00502D0C" w:rsidRPr="0028594E">
        <w:t xml:space="preserve">wyrejestrowania pojazdu </w:t>
      </w:r>
      <w:bookmarkEnd w:id="30"/>
      <w:r w:rsidR="00502D0C" w:rsidRPr="0028594E">
        <w:t>następuje w drodze decyzji administracyjnej.</w:t>
      </w:r>
    </w:p>
    <w:p w14:paraId="287B1DFF" w14:textId="098892E4" w:rsidR="00502D0C" w:rsidRPr="00C70C0D" w:rsidRDefault="0067348F" w:rsidP="005B65AA">
      <w:pPr>
        <w:pStyle w:val="ZLITUSTzmustliter"/>
      </w:pPr>
      <w:r w:rsidRPr="00C70C0D">
        <w:t>5c. Uchylenie czynności materialno-technicznej wyrejestrowania pojazdu następuje w drodze decyzji administracyjnej.</w:t>
      </w:r>
      <w:r w:rsidR="007B1F86" w:rsidRPr="00C70C0D">
        <w:t>”</w:t>
      </w:r>
      <w:r w:rsidR="00502D0C" w:rsidRPr="00C70C0D">
        <w:t>;</w:t>
      </w:r>
    </w:p>
    <w:p w14:paraId="163A9103" w14:textId="6B8F398E" w:rsidR="00502D0C" w:rsidRPr="00EA60EF" w:rsidRDefault="00C71DB0" w:rsidP="00502D0C">
      <w:pPr>
        <w:pStyle w:val="PKTpunkt"/>
      </w:pPr>
      <w:r>
        <w:t>14</w:t>
      </w:r>
      <w:r w:rsidR="00502D0C" w:rsidRPr="00EA60EF">
        <w:t>)</w:t>
      </w:r>
      <w:r w:rsidR="00502D0C" w:rsidRPr="00EA60EF">
        <w:tab/>
        <w:t>w art. 80a:</w:t>
      </w:r>
    </w:p>
    <w:p w14:paraId="5FD9DD9B" w14:textId="5DB3E295" w:rsidR="00502D0C" w:rsidRDefault="00502D0C" w:rsidP="00502D0C">
      <w:pPr>
        <w:pStyle w:val="LITlitera"/>
      </w:pPr>
      <w:r>
        <w:t>a)</w:t>
      </w:r>
      <w:r w:rsidR="004071D5">
        <w:tab/>
      </w:r>
      <w:r>
        <w:t>ust. 2 pkt 2 otrzymuje brzmienie:</w:t>
      </w:r>
    </w:p>
    <w:p w14:paraId="44176205" w14:textId="5D8FC9DB" w:rsidR="00502D0C" w:rsidRDefault="007B1F86" w:rsidP="004071D5">
      <w:pPr>
        <w:pStyle w:val="ZLITPKTzmpktliter"/>
      </w:pPr>
      <w:r>
        <w:t>„</w:t>
      </w:r>
      <w:r w:rsidR="00502D0C" w:rsidRPr="006B2CEF">
        <w:t>2)</w:t>
      </w:r>
      <w:r w:rsidR="00FB317B">
        <w:tab/>
      </w:r>
      <w:r w:rsidR="00502D0C" w:rsidRPr="00967D2E">
        <w:t xml:space="preserve">w stosunku do których wydano ostateczną decyzję o odmowie rejestracji pojazdu albo decyzję uchylającą decyzję o odmowie rejestracji pojazdu albo decyzję </w:t>
      </w:r>
      <w:r w:rsidR="00502D0C" w:rsidRPr="006B2CEF">
        <w:t>o stwierdzeniu nieważności decyzji o odmowie rejestracji pojazdu albo decyzję umarzającą postępowanie po wydaniu decyzji o odmowie rejestracji pojazdu, oraz o ich właścicielach lub niektórych kategoriach posiadaczy;</w:t>
      </w:r>
      <w:r>
        <w:t>”</w:t>
      </w:r>
      <w:r w:rsidR="00502D0C" w:rsidRPr="006B2CEF">
        <w:t>,</w:t>
      </w:r>
    </w:p>
    <w:p w14:paraId="50182412" w14:textId="77683132" w:rsidR="00502D0C" w:rsidRPr="001D2443" w:rsidRDefault="00502D0C" w:rsidP="00502D0C">
      <w:pPr>
        <w:pStyle w:val="LITlitera"/>
      </w:pPr>
      <w:r>
        <w:t>b)</w:t>
      </w:r>
      <w:r w:rsidR="00460542">
        <w:tab/>
      </w:r>
      <w:r w:rsidRPr="001D2443">
        <w:t>po ust. 2 dodaje się ust. 2a w brzmieniu:</w:t>
      </w:r>
    </w:p>
    <w:p w14:paraId="492CA09A" w14:textId="1F293790" w:rsidR="00502D0C" w:rsidRPr="00965D07" w:rsidRDefault="007B1F86" w:rsidP="004071D5">
      <w:pPr>
        <w:pStyle w:val="ZLITUSTzmustliter"/>
      </w:pPr>
      <w:r>
        <w:t>„</w:t>
      </w:r>
      <w:r w:rsidR="00502D0C" w:rsidRPr="00965D07">
        <w:t>2a. W ewidencji gromadzi się również:</w:t>
      </w:r>
    </w:p>
    <w:p w14:paraId="501A1A86" w14:textId="703FAC80" w:rsidR="00502D0C" w:rsidRPr="00965D07" w:rsidRDefault="00502D0C" w:rsidP="00460542">
      <w:pPr>
        <w:pStyle w:val="ZLITPKTzmpktliter"/>
      </w:pPr>
      <w:r w:rsidRPr="00965D07">
        <w:t>1)</w:t>
      </w:r>
      <w:r w:rsidR="004071D5">
        <w:tab/>
      </w:r>
      <w:r w:rsidRPr="00965D07">
        <w:t>dane dotyczące wniosków w sprawach związanych z rejestracją, czasową rejestracją, czasowym wycofaniem z ruchu, wyrejestrowaniem, profesjonalną rejestracją oraz prowadzeniem rejestru przedsiębiorców prowadzących stacje kontroli pojazdów oraz dane zamieszczone w tych wnioskach, dotyczące rejestracji, czasowej rejestracji, czasowego wycofania z ruchu, wyrejestrowania, profesjonalnej rejestracji oraz prowadzenia rejestru przedsiębiorców prowadzących stacje kontroli pojazdów;</w:t>
      </w:r>
    </w:p>
    <w:p w14:paraId="147853B5" w14:textId="709FEA21" w:rsidR="00502D0C" w:rsidRDefault="00502D0C" w:rsidP="00460542">
      <w:pPr>
        <w:pStyle w:val="ZLITPKTzmpktliter"/>
      </w:pPr>
      <w:r w:rsidRPr="00965D07">
        <w:t>2)</w:t>
      </w:r>
      <w:r w:rsidR="004071D5">
        <w:tab/>
      </w:r>
      <w:r w:rsidRPr="00965D07">
        <w:t>dokumenty w postaci elektronicznej, opatrzone kwalifikowanym podpisem elektronicznym, podpisem zaufanym albo podpisem osobistym, oraz odwzorowania cyfrowe dokumentów sporządzonych w postaci papierowej, związanych z wnioskami, o których mowa w pkt 1.</w:t>
      </w:r>
      <w:r w:rsidR="007B1F86">
        <w:t>”</w:t>
      </w:r>
      <w:r w:rsidRPr="00965D07">
        <w:t>;</w:t>
      </w:r>
    </w:p>
    <w:p w14:paraId="6730161A" w14:textId="2B51EA85" w:rsidR="00502D0C" w:rsidRPr="00965D07" w:rsidRDefault="00C71DB0" w:rsidP="00502D0C">
      <w:pPr>
        <w:pStyle w:val="PKTpunkt"/>
      </w:pPr>
      <w:r>
        <w:t>15</w:t>
      </w:r>
      <w:r w:rsidR="00502D0C" w:rsidRPr="00965D07">
        <w:t>)</w:t>
      </w:r>
      <w:r w:rsidR="00502D0C" w:rsidRPr="00965D07">
        <w:tab/>
        <w:t>w art. 80b:</w:t>
      </w:r>
    </w:p>
    <w:p w14:paraId="3ACCCAFF" w14:textId="77777777" w:rsidR="00502D0C" w:rsidRPr="00965D07" w:rsidRDefault="00502D0C" w:rsidP="00502D0C">
      <w:pPr>
        <w:pStyle w:val="LITlitera"/>
      </w:pPr>
      <w:r w:rsidRPr="00965D07">
        <w:t>a)</w:t>
      </w:r>
      <w:r w:rsidRPr="00965D07">
        <w:tab/>
        <w:t>w ust. 1:</w:t>
      </w:r>
    </w:p>
    <w:p w14:paraId="5D947386" w14:textId="5B1F83FC" w:rsidR="00502D0C" w:rsidRPr="00965D07" w:rsidRDefault="00FD31D2" w:rsidP="00502D0C">
      <w:pPr>
        <w:pStyle w:val="TIRtiret"/>
        <w:rPr>
          <w:bCs w:val="0"/>
        </w:rPr>
      </w:pPr>
      <w:r w:rsidRPr="00FD31D2">
        <w:rPr>
          <w:bCs w:val="0"/>
        </w:rPr>
        <w:lastRenderedPageBreak/>
        <w:t>–</w:t>
      </w:r>
      <w:r w:rsidR="00FB317B">
        <w:rPr>
          <w:bCs w:val="0"/>
        </w:rPr>
        <w:tab/>
      </w:r>
      <w:r w:rsidR="00502D0C" w:rsidRPr="00965D07">
        <w:rPr>
          <w:bCs w:val="0"/>
        </w:rPr>
        <w:t>po pkt 5 dodaje się pkt 5a w brzmieniu:</w:t>
      </w:r>
    </w:p>
    <w:p w14:paraId="2320C22F" w14:textId="15B2CF9B" w:rsidR="00502D0C" w:rsidRDefault="007B1F86" w:rsidP="00502D0C">
      <w:pPr>
        <w:pStyle w:val="ZTIRPKTzmpkttiret"/>
        <w:rPr>
          <w:bCs w:val="0"/>
        </w:rPr>
      </w:pPr>
      <w:r>
        <w:rPr>
          <w:bCs w:val="0"/>
        </w:rPr>
        <w:t>„</w:t>
      </w:r>
      <w:r w:rsidR="00502D0C" w:rsidRPr="00965D07">
        <w:rPr>
          <w:bCs w:val="0"/>
        </w:rPr>
        <w:t>5a)</w:t>
      </w:r>
      <w:r w:rsidR="00502D0C" w:rsidRPr="00965D07">
        <w:rPr>
          <w:bCs w:val="0"/>
        </w:rPr>
        <w:tab/>
        <w:t>o umowie sprzedaży pojazdu, o której mowa w art. 78 ust. 6, w tym również o umowie w formie dokumentu elektronicznego;</w:t>
      </w:r>
      <w:r>
        <w:rPr>
          <w:bCs w:val="0"/>
        </w:rPr>
        <w:t>”</w:t>
      </w:r>
      <w:r w:rsidR="00502D0C" w:rsidRPr="00965D07">
        <w:rPr>
          <w:bCs w:val="0"/>
        </w:rPr>
        <w:t>,</w:t>
      </w:r>
    </w:p>
    <w:p w14:paraId="19A0A178" w14:textId="3A72DD38" w:rsidR="00502D0C" w:rsidRPr="00965D07" w:rsidRDefault="00FD31D2" w:rsidP="00D23C66">
      <w:pPr>
        <w:pStyle w:val="TIRtiret"/>
      </w:pPr>
      <w:r w:rsidRPr="00FD31D2">
        <w:t>–</w:t>
      </w:r>
      <w:r w:rsidR="00FB317B">
        <w:tab/>
      </w:r>
      <w:r w:rsidR="00502D0C" w:rsidRPr="00965D07">
        <w:t xml:space="preserve">w pkt 23 kropkę </w:t>
      </w:r>
      <w:r w:rsidR="00502D0C" w:rsidRPr="00D23C66">
        <w:t>zastępuje</w:t>
      </w:r>
      <w:r w:rsidR="00502D0C" w:rsidRPr="00965D07">
        <w:t xml:space="preserve"> się średnikiem i dodaje się pkt 24 i 25 w brzmieniu:</w:t>
      </w:r>
    </w:p>
    <w:p w14:paraId="425F30A4" w14:textId="0954D6DB" w:rsidR="00502D0C" w:rsidRPr="002F7746" w:rsidRDefault="007B1F86" w:rsidP="002F7746">
      <w:pPr>
        <w:pStyle w:val="ZTIRPKTzmpkttiret"/>
      </w:pPr>
      <w:r w:rsidRPr="002F7746">
        <w:t>„</w:t>
      </w:r>
      <w:r w:rsidR="00502D0C" w:rsidRPr="002F7746">
        <w:t>24)</w:t>
      </w:r>
      <w:r w:rsidR="00502D0C" w:rsidRPr="002F7746">
        <w:tab/>
        <w:t>dotyczące decyzji administracyjnych, o których mowa w art. 80a ust. 2;</w:t>
      </w:r>
    </w:p>
    <w:p w14:paraId="58D9D852" w14:textId="5DF4EAA9" w:rsidR="00502D0C" w:rsidRDefault="00502D0C" w:rsidP="002F7746">
      <w:pPr>
        <w:pStyle w:val="ZTIRPKTzmpkttiret"/>
      </w:pPr>
      <w:r w:rsidRPr="002F7746">
        <w:t>25)</w:t>
      </w:r>
      <w:r w:rsidRPr="002F7746">
        <w:tab/>
        <w:t>dotyczące wniosków oraz zamieszczone we wnioskach, o których mowa w art. 80a ust. 2a.</w:t>
      </w:r>
      <w:r w:rsidR="007B1F86" w:rsidRPr="002F7746">
        <w:t>”</w:t>
      </w:r>
      <w:r w:rsidRPr="002F7746">
        <w:t>,</w:t>
      </w:r>
    </w:p>
    <w:p w14:paraId="384CAC56" w14:textId="77777777" w:rsidR="00502D0C" w:rsidRDefault="00502D0C" w:rsidP="00502D0C">
      <w:pPr>
        <w:pStyle w:val="LITlitera"/>
      </w:pPr>
      <w:r w:rsidRPr="00965D07">
        <w:t>b)</w:t>
      </w:r>
      <w:r w:rsidRPr="00965D07">
        <w:tab/>
        <w:t>w ust. 2</w:t>
      </w:r>
      <w:r>
        <w:t>:</w:t>
      </w:r>
    </w:p>
    <w:p w14:paraId="707C4451" w14:textId="2BDAB91D" w:rsidR="00502D0C" w:rsidRDefault="00FD31D2" w:rsidP="002F7746">
      <w:pPr>
        <w:pStyle w:val="TIRtiret"/>
      </w:pPr>
      <w:r w:rsidRPr="00FD31D2">
        <w:t>–</w:t>
      </w:r>
      <w:r w:rsidR="001A2714">
        <w:tab/>
      </w:r>
      <w:r w:rsidR="00502D0C" w:rsidRPr="00965D07">
        <w:t xml:space="preserve">po wyrazach </w:t>
      </w:r>
      <w:r w:rsidR="007B1F86">
        <w:t>„</w:t>
      </w:r>
      <w:r w:rsidR="00502D0C" w:rsidRPr="00965D07">
        <w:t>o których mowa w ust. 1</w:t>
      </w:r>
      <w:r w:rsidR="007B1F86">
        <w:t>”</w:t>
      </w:r>
      <w:r w:rsidR="00502D0C" w:rsidRPr="00965D07">
        <w:t xml:space="preserve"> dodaje się wyrazy </w:t>
      </w:r>
      <w:r w:rsidR="007B1F86">
        <w:t>„</w:t>
      </w:r>
      <w:r w:rsidR="00502D0C" w:rsidRPr="00965D07">
        <w:t>pkt 5a,</w:t>
      </w:r>
      <w:r w:rsidR="007B1F86">
        <w:t>”</w:t>
      </w:r>
      <w:r w:rsidR="00502D0C">
        <w:t>,</w:t>
      </w:r>
    </w:p>
    <w:p w14:paraId="6A55D8E6" w14:textId="726F806D" w:rsidR="00502D0C" w:rsidRPr="00F27C99" w:rsidRDefault="00FD31D2" w:rsidP="002F7746">
      <w:pPr>
        <w:pStyle w:val="TIRtiret"/>
      </w:pPr>
      <w:r w:rsidRPr="00F27C99">
        <w:t>–</w:t>
      </w:r>
      <w:r w:rsidR="001A2714" w:rsidRPr="00F27C99">
        <w:tab/>
      </w:r>
      <w:r w:rsidR="00502D0C" w:rsidRPr="00F27C99">
        <w:t xml:space="preserve">wyrazy </w:t>
      </w:r>
      <w:r w:rsidR="007B1F86" w:rsidRPr="00F27C99">
        <w:t>„</w:t>
      </w:r>
      <w:r w:rsidR="00502D0C" w:rsidRPr="00F27C99">
        <w:t>20-23</w:t>
      </w:r>
      <w:r w:rsidR="007B1F86" w:rsidRPr="00F27C99">
        <w:t>”</w:t>
      </w:r>
      <w:r w:rsidR="00502D0C" w:rsidRPr="00F27C99">
        <w:t xml:space="preserve"> zastępuje się wyrazami </w:t>
      </w:r>
      <w:r w:rsidR="007B1F86" w:rsidRPr="00F27C99">
        <w:t>„</w:t>
      </w:r>
      <w:r w:rsidR="00502D0C" w:rsidRPr="00F27C99">
        <w:t>20-25</w:t>
      </w:r>
      <w:r w:rsidR="007B1F86" w:rsidRPr="00F27C99">
        <w:t>”</w:t>
      </w:r>
      <w:r w:rsidR="00502D0C" w:rsidRPr="00F27C99">
        <w:t>,</w:t>
      </w:r>
    </w:p>
    <w:p w14:paraId="7A6EEAF5" w14:textId="77777777" w:rsidR="00502D0C" w:rsidRPr="001D2443" w:rsidRDefault="00502D0C" w:rsidP="00502D0C">
      <w:pPr>
        <w:pStyle w:val="LITlitera"/>
      </w:pPr>
      <w:r>
        <w:t>c</w:t>
      </w:r>
      <w:r w:rsidRPr="001D2443">
        <w:t>)</w:t>
      </w:r>
      <w:r>
        <w:tab/>
      </w:r>
      <w:r w:rsidRPr="001D2443">
        <w:t>ust. 5 otrzymuje brzmienie:</w:t>
      </w:r>
    </w:p>
    <w:p w14:paraId="0C38BF6E" w14:textId="0608CC45" w:rsidR="00502D0C" w:rsidRDefault="007B1F86" w:rsidP="002F7746">
      <w:pPr>
        <w:pStyle w:val="ZLITUSTzmustliter"/>
      </w:pPr>
      <w:r w:rsidRPr="002F7746">
        <w:t>„</w:t>
      </w:r>
      <w:r w:rsidR="00502D0C" w:rsidRPr="002F7746">
        <w:t>5. Administrator danych i informacji zgromadzonych w ewidencji udostępnia właściwemu staroście informację o zatrzymaniu profesjonalnego dowodu rejestracyjnego oraz o niezwróceniu przez podmiot uprawniony, o którym mowa w</w:t>
      </w:r>
      <w:r w:rsidR="0081398B">
        <w:t> </w:t>
      </w:r>
      <w:r w:rsidR="00502D0C" w:rsidRPr="002F7746">
        <w:t>art. 80s ust. 2, blankietów profesjonalnych dowodów rejestracyjnych, profesjonalnych dowodów rejestracyjnych i profesjonalnych tablic (tablicy) rejestracyjnych w terminie określonym w art. 80y ust. 1 w systemie teleinformatycznym obsługującym ewidencję.</w:t>
      </w:r>
      <w:r w:rsidRPr="002F7746">
        <w:t>”</w:t>
      </w:r>
      <w:r w:rsidR="00502D0C" w:rsidRPr="002F7746">
        <w:t>;</w:t>
      </w:r>
    </w:p>
    <w:p w14:paraId="78148D57" w14:textId="02CA4A55" w:rsidR="00502D0C" w:rsidRPr="002F7746" w:rsidRDefault="00C71DB0" w:rsidP="002F7746">
      <w:pPr>
        <w:pStyle w:val="PKTpunkt"/>
      </w:pPr>
      <w:r>
        <w:t>16</w:t>
      </w:r>
      <w:r w:rsidR="00502D0C" w:rsidRPr="002F7746">
        <w:t>)</w:t>
      </w:r>
      <w:r w:rsidR="00502D0C" w:rsidRPr="002F7746">
        <w:tab/>
        <w:t>w art. 80ba:</w:t>
      </w:r>
    </w:p>
    <w:p w14:paraId="477F2D27" w14:textId="193CCA22" w:rsidR="00502D0C" w:rsidRDefault="00502D0C" w:rsidP="002F7746">
      <w:pPr>
        <w:pStyle w:val="LITlitera"/>
      </w:pPr>
      <w:r w:rsidRPr="002F7746">
        <w:t>a)</w:t>
      </w:r>
      <w:r w:rsidRPr="002F7746">
        <w:tab/>
        <w:t xml:space="preserve">w ust. 1 w pkt 1 wyrazy </w:t>
      </w:r>
      <w:r w:rsidR="007B1F86" w:rsidRPr="002F7746">
        <w:t>„</w:t>
      </w:r>
      <w:r w:rsidRPr="002F7746">
        <w:t>20 i 23</w:t>
      </w:r>
      <w:r w:rsidR="007B1F86" w:rsidRPr="002F7746">
        <w:t>”</w:t>
      </w:r>
      <w:r w:rsidRPr="002F7746">
        <w:t xml:space="preserve"> zastępuje się wyrazami </w:t>
      </w:r>
      <w:r w:rsidR="007B1F86" w:rsidRPr="002F7746">
        <w:t>„</w:t>
      </w:r>
      <w:r w:rsidRPr="002F7746">
        <w:t>20 i 23</w:t>
      </w:r>
      <w:r w:rsidR="0073036C" w:rsidRPr="006B3B3E">
        <w:t>–</w:t>
      </w:r>
      <w:r w:rsidRPr="002F7746">
        <w:t>25;</w:t>
      </w:r>
      <w:r w:rsidR="007B1F86" w:rsidRPr="002F7746">
        <w:t>”</w:t>
      </w:r>
      <w:r w:rsidRPr="002F7746">
        <w:t>,</w:t>
      </w:r>
    </w:p>
    <w:p w14:paraId="74F41665" w14:textId="132BFD54" w:rsidR="00502D0C" w:rsidRPr="002F7746" w:rsidRDefault="00502D0C" w:rsidP="002F7746">
      <w:pPr>
        <w:pStyle w:val="LITlitera"/>
      </w:pPr>
      <w:r w:rsidRPr="002F7746">
        <w:t>b)</w:t>
      </w:r>
      <w:r w:rsidRPr="002F7746">
        <w:tab/>
        <w:t>w ust. 1a:</w:t>
      </w:r>
    </w:p>
    <w:p w14:paraId="530C09BD" w14:textId="4AA82F98" w:rsidR="00502D0C" w:rsidRDefault="00FD31D2" w:rsidP="00502D0C">
      <w:pPr>
        <w:pStyle w:val="TIRtiret"/>
      </w:pPr>
      <w:r w:rsidRPr="00FD31D2">
        <w:t>–</w:t>
      </w:r>
      <w:r w:rsidR="00FB317B">
        <w:tab/>
      </w:r>
      <w:r w:rsidR="00502D0C" w:rsidRPr="001D2443">
        <w:t xml:space="preserve">po wyrazach </w:t>
      </w:r>
      <w:r w:rsidR="007B1F86">
        <w:t>„</w:t>
      </w:r>
      <w:r w:rsidR="00502D0C" w:rsidRPr="001D2443">
        <w:t>w art. 80b ust. 1</w:t>
      </w:r>
      <w:r w:rsidR="007B1F86">
        <w:t>”</w:t>
      </w:r>
      <w:r w:rsidR="00502D0C" w:rsidRPr="001D2443">
        <w:t xml:space="preserve"> dodaje się wyrazy </w:t>
      </w:r>
      <w:r w:rsidR="007B1F86">
        <w:t>„</w:t>
      </w:r>
      <w:r w:rsidR="00502D0C" w:rsidRPr="001D2443">
        <w:t>pkt 5a,</w:t>
      </w:r>
      <w:r w:rsidR="007B1F86">
        <w:t>”</w:t>
      </w:r>
      <w:r w:rsidR="00502D0C" w:rsidRPr="001D2443">
        <w:t>,</w:t>
      </w:r>
    </w:p>
    <w:p w14:paraId="7048B2D1" w14:textId="51C3B0BC" w:rsidR="00E12771" w:rsidRDefault="00FD31D2" w:rsidP="00502D0C">
      <w:pPr>
        <w:pStyle w:val="TIRtiret"/>
      </w:pPr>
      <w:r w:rsidRPr="00FD31D2">
        <w:t>–</w:t>
      </w:r>
      <w:r w:rsidR="00FB317B">
        <w:tab/>
      </w:r>
      <w:r w:rsidR="00502D0C" w:rsidRPr="001D2443">
        <w:t xml:space="preserve">wyrazy </w:t>
      </w:r>
      <w:r w:rsidR="007B1F86">
        <w:t>„</w:t>
      </w:r>
      <w:r w:rsidR="00502D0C" w:rsidRPr="001D2443">
        <w:t>20</w:t>
      </w:r>
      <w:r w:rsidR="0073036C" w:rsidRPr="006B3B3E">
        <w:t>–</w:t>
      </w:r>
      <w:r w:rsidR="00502D0C" w:rsidRPr="001D2443">
        <w:t>23</w:t>
      </w:r>
      <w:r w:rsidR="007B1F86">
        <w:t>”</w:t>
      </w:r>
      <w:r w:rsidR="00502D0C" w:rsidRPr="001D2443">
        <w:t xml:space="preserve"> zastępuje się wyrazami </w:t>
      </w:r>
      <w:r w:rsidR="007B1F86">
        <w:t>„</w:t>
      </w:r>
      <w:r w:rsidR="00502D0C" w:rsidRPr="001D2443">
        <w:t>20</w:t>
      </w:r>
      <w:r w:rsidR="0073036C" w:rsidRPr="006B3B3E">
        <w:t>–</w:t>
      </w:r>
      <w:r w:rsidR="00502D0C" w:rsidRPr="001D2443">
        <w:t>25</w:t>
      </w:r>
      <w:r w:rsidR="007B1F86">
        <w:t>”</w:t>
      </w:r>
      <w:r w:rsidR="00E12771">
        <w:t>,</w:t>
      </w:r>
    </w:p>
    <w:p w14:paraId="0FDE8AFA" w14:textId="77ADE048" w:rsidR="00502D0C" w:rsidRDefault="00E12771" w:rsidP="002F7746">
      <w:pPr>
        <w:pStyle w:val="LITlitera"/>
      </w:pPr>
      <w:bookmarkStart w:id="31" w:name="_Hlk203050155"/>
      <w:r>
        <w:t>c)</w:t>
      </w:r>
      <w:r>
        <w:tab/>
        <w:t>ust. 5 otrzymuj</w:t>
      </w:r>
      <w:r w:rsidR="00AC56FC">
        <w:t>e</w:t>
      </w:r>
      <w:r>
        <w:t xml:space="preserve"> brzmienie:</w:t>
      </w:r>
    </w:p>
    <w:bookmarkEnd w:id="31"/>
    <w:p w14:paraId="3E9CB392" w14:textId="250DC27F" w:rsidR="009013C5" w:rsidRDefault="007B1F86" w:rsidP="002F7746">
      <w:pPr>
        <w:pStyle w:val="ZLITUSTzmustliter"/>
      </w:pPr>
      <w:r>
        <w:t>„</w:t>
      </w:r>
      <w:r w:rsidR="00E12771">
        <w:t xml:space="preserve">5. </w:t>
      </w:r>
      <w:r w:rsidR="00E12771" w:rsidRPr="00E12771">
        <w:t xml:space="preserve">Dane gromadzone w ewidencji są do niej przekazywane z rejestru Powszechnego Elektronicznego Systemu Ewidencji Ludności (PESEL), krajowego rejestru urzędowego podmiotów gospodarki narodowej (REGON), krajowego rejestru urzędowego podziału terytorialnego kraju (TERYT), </w:t>
      </w:r>
      <w:r w:rsidR="001F2100" w:rsidRPr="001A6F8C">
        <w:t>Krajowego Systemu e-Faktur</w:t>
      </w:r>
      <w:r w:rsidR="00E12771">
        <w:t>,</w:t>
      </w:r>
      <w:r w:rsidR="001F2100">
        <w:t xml:space="preserve"> </w:t>
      </w:r>
      <w:r w:rsidR="00A0776D" w:rsidRPr="00A0776D">
        <w:t>Centraln</w:t>
      </w:r>
      <w:r w:rsidR="00A0776D">
        <w:t>ej</w:t>
      </w:r>
      <w:r w:rsidR="00A0776D" w:rsidRPr="00A0776D">
        <w:t xml:space="preserve"> Ewidencj</w:t>
      </w:r>
      <w:r w:rsidR="00A0776D">
        <w:t>i</w:t>
      </w:r>
      <w:r w:rsidR="00A0776D" w:rsidRPr="00A0776D">
        <w:t xml:space="preserve"> i Informacj</w:t>
      </w:r>
      <w:r w:rsidR="00EC0A15">
        <w:t>i</w:t>
      </w:r>
      <w:r w:rsidR="00A0776D" w:rsidRPr="00A0776D">
        <w:t xml:space="preserve"> o Działalności Gospodarczej</w:t>
      </w:r>
      <w:r w:rsidR="00EC0A15">
        <w:t xml:space="preserve"> (CEIDG)</w:t>
      </w:r>
      <w:r w:rsidR="001F2100">
        <w:t xml:space="preserve">, </w:t>
      </w:r>
      <w:r w:rsidR="009F7F8F" w:rsidRPr="009F7F8F">
        <w:t>Krajow</w:t>
      </w:r>
      <w:r w:rsidR="009F7F8F">
        <w:t>ego</w:t>
      </w:r>
      <w:r w:rsidR="009F7F8F" w:rsidRPr="009F7F8F">
        <w:t xml:space="preserve"> Rejestr</w:t>
      </w:r>
      <w:r w:rsidR="009F7F8F">
        <w:t>u</w:t>
      </w:r>
      <w:r w:rsidR="009F7F8F" w:rsidRPr="009F7F8F">
        <w:t xml:space="preserve"> Sądow</w:t>
      </w:r>
      <w:r w:rsidR="009F7F8F">
        <w:t>ego,</w:t>
      </w:r>
      <w:r w:rsidR="009F7F8F" w:rsidRPr="009F7F8F">
        <w:t xml:space="preserve"> </w:t>
      </w:r>
      <w:r w:rsidR="00E12771" w:rsidRPr="00E12771">
        <w:t>centralnej ewidencji kierowców, centralnej ewidencji posiadaczy kart parkingowych, rejestru zastawów oraz Ubezpieczeniowego Funduszu Gwarancyjnego, o ile są w nich gromadzone.</w:t>
      </w:r>
    </w:p>
    <w:p w14:paraId="67866133" w14:textId="2FE3339B" w:rsidR="00502D0C" w:rsidRPr="001D2443" w:rsidRDefault="00C71DB0" w:rsidP="0000348A">
      <w:pPr>
        <w:pStyle w:val="ZTIRPKTzmpkttiret"/>
        <w:ind w:left="0" w:firstLine="0"/>
      </w:pPr>
      <w:r>
        <w:t>17</w:t>
      </w:r>
      <w:r w:rsidR="00502D0C" w:rsidRPr="001D2443">
        <w:t>)w art. 80c w ust. 1</w:t>
      </w:r>
      <w:r w:rsidR="00502D0C">
        <w:t>w</w:t>
      </w:r>
      <w:r w:rsidR="00502D0C" w:rsidRPr="001D2443">
        <w:t xml:space="preserve"> pkt 35 kropkę zastępuje się średnikiem i dodaje się pkt 36</w:t>
      </w:r>
      <w:r w:rsidR="00502D0C">
        <w:t xml:space="preserve"> </w:t>
      </w:r>
      <w:r w:rsidR="00502D0C" w:rsidRPr="001D2443">
        <w:t>w brzmieniu:</w:t>
      </w:r>
    </w:p>
    <w:p w14:paraId="30A7EBBF" w14:textId="1CB604E2" w:rsidR="00CF5997" w:rsidRDefault="000D358C" w:rsidP="009349E4">
      <w:pPr>
        <w:pStyle w:val="ZPKTzmpktartykuempunktem"/>
      </w:pPr>
      <w:bookmarkStart w:id="32" w:name="_Hlk205152783"/>
      <w:r>
        <w:lastRenderedPageBreak/>
        <w:t>„</w:t>
      </w:r>
      <w:r w:rsidR="00502D0C" w:rsidRPr="00F27C99">
        <w:t>3</w:t>
      </w:r>
      <w:r w:rsidR="00C57B60">
        <w:t>6</w:t>
      </w:r>
      <w:r w:rsidR="00502D0C" w:rsidRPr="00F27C99">
        <w:t>)</w:t>
      </w:r>
      <w:r w:rsidR="002F7746" w:rsidRPr="00F27C99">
        <w:tab/>
      </w:r>
      <w:r w:rsidR="00502D0C" w:rsidRPr="00F27C99">
        <w:t>organom gminy w związku z realizacją zadania, o którym mowa w art. 50a</w:t>
      </w:r>
      <w:r w:rsidR="005F0778" w:rsidRPr="00F27C99">
        <w:t>.</w:t>
      </w:r>
      <w:r w:rsidR="007B1F86" w:rsidRPr="00F27C99">
        <w:t>”</w:t>
      </w:r>
      <w:r w:rsidR="00502D0C" w:rsidRPr="00F27C99">
        <w:t>;</w:t>
      </w:r>
      <w:bookmarkEnd w:id="32"/>
    </w:p>
    <w:p w14:paraId="70BE83AE" w14:textId="0143EFEA" w:rsidR="00CF5997" w:rsidRPr="009349E4" w:rsidRDefault="00851711" w:rsidP="00CF5997">
      <w:pPr>
        <w:pStyle w:val="PKTpunkt"/>
      </w:pPr>
      <w:r w:rsidRPr="009349E4">
        <w:t>18</w:t>
      </w:r>
      <w:r w:rsidR="00CF5997" w:rsidRPr="009349E4">
        <w:t>)</w:t>
      </w:r>
      <w:r w:rsidR="00CF5997" w:rsidRPr="009349E4">
        <w:tab/>
        <w:t>w art. 80cd:</w:t>
      </w:r>
    </w:p>
    <w:p w14:paraId="0D0DAAB4" w14:textId="32440ABC" w:rsidR="00D91800" w:rsidRPr="00D91800" w:rsidRDefault="009349E4" w:rsidP="009349E4">
      <w:pPr>
        <w:pStyle w:val="LITlitera"/>
      </w:pPr>
      <w:r>
        <w:t>a</w:t>
      </w:r>
      <w:r w:rsidR="00D91800" w:rsidRPr="00D91800">
        <w:t>)</w:t>
      </w:r>
      <w:r w:rsidR="00D91800" w:rsidRPr="00D91800">
        <w:tab/>
        <w:t>ust. 2 otrzymuje brzmienie:</w:t>
      </w:r>
    </w:p>
    <w:p w14:paraId="605A7B14" w14:textId="77777777" w:rsidR="00D91800" w:rsidRPr="00D91800" w:rsidRDefault="00D91800" w:rsidP="009349E4">
      <w:pPr>
        <w:pStyle w:val="ZLITUSTzmustliter"/>
      </w:pPr>
      <w:r w:rsidRPr="00D91800">
        <w:t>„2. Dane zgromadzone w ewidencji udostępnia się na uzasadniony wniosek złożony w:</w:t>
      </w:r>
    </w:p>
    <w:p w14:paraId="0A30973E" w14:textId="6D5133A3" w:rsidR="00D91800" w:rsidRPr="00D91800" w:rsidRDefault="00D91800" w:rsidP="00183977">
      <w:pPr>
        <w:pStyle w:val="ZLITPKTzmpktliter"/>
      </w:pPr>
      <w:r w:rsidRPr="00D91800">
        <w:t>1)</w:t>
      </w:r>
      <w:r w:rsidR="00D0728F">
        <w:tab/>
      </w:r>
      <w:r w:rsidRPr="00D91800">
        <w:t>postaci papierowej albo w postaci elektronicznej opatrzonej kwalifikowanym podpisem elektronicznym, podpisem zaufanym albo podpisem osobistym - w przypadku, gdy podmiotem o którym mowa w ust. 1, jest osoba fizyczna;</w:t>
      </w:r>
    </w:p>
    <w:p w14:paraId="0526EB5C" w14:textId="0A4C9C60" w:rsidR="00D91800" w:rsidRPr="00D91800" w:rsidRDefault="00D91800" w:rsidP="00183977">
      <w:pPr>
        <w:pStyle w:val="ZLITPKTzmpktliter"/>
      </w:pPr>
      <w:r w:rsidRPr="00D91800">
        <w:t>2)</w:t>
      </w:r>
      <w:r w:rsidR="00D0728F">
        <w:tab/>
      </w:r>
      <w:r w:rsidRPr="00D91800">
        <w:t>w postaci elektronicznej opatrzonej kwalifikowanym podpisem elektronicznym, podpisem zaufanym albo podpisem osobistym - w przypadku gdy podmiotem, o którym mowa w ust. 1, jest osoba prawna lub jednostka organizacyjna nieposiadająca osobowości prawnej.</w:t>
      </w:r>
    </w:p>
    <w:p w14:paraId="6E48952D" w14:textId="120B86F6" w:rsidR="00D91800" w:rsidRPr="00D91800" w:rsidRDefault="00D91800" w:rsidP="00D0728F">
      <w:pPr>
        <w:pStyle w:val="ZLITUSTzmustliter"/>
      </w:pPr>
      <w:r w:rsidRPr="00D91800">
        <w:t xml:space="preserve">Odpowiedź w postaci papierowej może </w:t>
      </w:r>
      <w:r w:rsidRPr="00D0728F">
        <w:t>stanowić</w:t>
      </w:r>
      <w:r w:rsidRPr="00D91800">
        <w:t xml:space="preserve"> wydruk z systemu teleinformatycznego obsługującego ewidencję. Wydruk ten nie wymaga podpisu ani pieczęci.”.</w:t>
      </w:r>
    </w:p>
    <w:p w14:paraId="718FC1F3" w14:textId="0330E5E0" w:rsidR="00D91800" w:rsidRPr="00D91800" w:rsidRDefault="009349E4" w:rsidP="009349E4">
      <w:pPr>
        <w:pStyle w:val="LITlitera"/>
      </w:pPr>
      <w:r>
        <w:t>b</w:t>
      </w:r>
      <w:r w:rsidR="00D91800" w:rsidRPr="00D91800">
        <w:t>)</w:t>
      </w:r>
      <w:r w:rsidR="00D91800" w:rsidRPr="00D91800">
        <w:tab/>
        <w:t xml:space="preserve">dodaje się ust. 3 </w:t>
      </w:r>
      <w:r w:rsidR="00D91800">
        <w:t>- 5</w:t>
      </w:r>
      <w:r w:rsidR="00D91800" w:rsidRPr="00D91800">
        <w:t xml:space="preserve"> w brzmieniu:</w:t>
      </w:r>
    </w:p>
    <w:p w14:paraId="331088FB" w14:textId="1407B202" w:rsidR="00D91800" w:rsidRPr="00D91800" w:rsidRDefault="00D91800" w:rsidP="00B84E27">
      <w:pPr>
        <w:pStyle w:val="ZLITUSTzmustliter"/>
      </w:pPr>
      <w:r w:rsidRPr="00D91800">
        <w:t>„3. Jeżeli wniosek, o którym mowa w ust. 2, nie spełnia wymagań określonych w przepisach prawa lub zawiera nieprawidłowe dane, podmiot, o którym mowa w ust. 1, jest o informowany o konieczności jego poprawy wyznaczony terminie, ze wskazaniem stwierdzonych braków lub nieprawidłowości. Informacja o konieczności poprawy wniosku stanowi czynność materialno-techniczną.</w:t>
      </w:r>
    </w:p>
    <w:p w14:paraId="1C63C8D9" w14:textId="1C1DE7E8" w:rsidR="00D91800" w:rsidRPr="00D91800" w:rsidRDefault="00D91800" w:rsidP="00B84E27">
      <w:pPr>
        <w:pStyle w:val="ZLITUSTzmustliter"/>
      </w:pPr>
      <w:r>
        <w:t>4</w:t>
      </w:r>
      <w:r w:rsidRPr="00D91800">
        <w:t>. Minister właściwy do spraw informatyzacji może upoważnić do wykonywania zadań w jego imieniu dyrektora instytucji gospodarki budżetowej</w:t>
      </w:r>
      <w:r w:rsidR="00D0728F">
        <w:t>,</w:t>
      </w:r>
      <w:r w:rsidRPr="00D91800">
        <w:t xml:space="preserve"> wobec której wykonuje funkcje organu założycielskiego.</w:t>
      </w:r>
    </w:p>
    <w:p w14:paraId="0426A387" w14:textId="322A333C" w:rsidR="00D91800" w:rsidRPr="009349E4" w:rsidRDefault="00D91800" w:rsidP="00B84E27">
      <w:pPr>
        <w:pStyle w:val="ZLITUSTzmustliter"/>
      </w:pPr>
      <w:r>
        <w:t>5</w:t>
      </w:r>
      <w:r w:rsidRPr="00D91800">
        <w:t>. W przypadku nieusunięcia braków lub niepoprawienia wniosku we wskazanym terminie, opłata za udostępnienie danych jednostkowych nie podlega zwrotowi – jeżeli taka opłata została wniesiona łącznie z wnioskiem.</w:t>
      </w:r>
      <w:r w:rsidR="00B84E27">
        <w:t>”;</w:t>
      </w:r>
    </w:p>
    <w:p w14:paraId="523781A8" w14:textId="2A3BCADF" w:rsidR="00502D0C" w:rsidRPr="002F7746" w:rsidRDefault="00C71DB0" w:rsidP="002F7746">
      <w:pPr>
        <w:pStyle w:val="PKTpunkt"/>
      </w:pPr>
      <w:r>
        <w:t>1</w:t>
      </w:r>
      <w:r w:rsidR="00851711">
        <w:t>9</w:t>
      </w:r>
      <w:r w:rsidR="00502D0C" w:rsidRPr="002F7746">
        <w:t>)</w:t>
      </w:r>
      <w:r w:rsidR="00502D0C" w:rsidRPr="002F7746">
        <w:tab/>
        <w:t>w art. 100aa:</w:t>
      </w:r>
    </w:p>
    <w:p w14:paraId="3675E4B2" w14:textId="77777777" w:rsidR="00502D0C" w:rsidRPr="00965D07" w:rsidRDefault="00502D0C" w:rsidP="00502D0C">
      <w:pPr>
        <w:pStyle w:val="LITlitera"/>
      </w:pPr>
      <w:r w:rsidRPr="00965D07">
        <w:t>a)</w:t>
      </w:r>
      <w:r w:rsidRPr="00965D07">
        <w:tab/>
        <w:t>po ust. 1 dodaje się ust. 1a w brzmieniu:</w:t>
      </w:r>
    </w:p>
    <w:p w14:paraId="63D35242" w14:textId="3940F3CB" w:rsidR="00502D0C" w:rsidRPr="00965D07" w:rsidRDefault="007B1F86" w:rsidP="002F7746">
      <w:pPr>
        <w:pStyle w:val="ZLITUSTzmustliter"/>
      </w:pPr>
      <w:r>
        <w:t>„</w:t>
      </w:r>
      <w:r w:rsidR="00502D0C" w:rsidRPr="00965D07">
        <w:t>1a. W ewidencji gromadzi się również:</w:t>
      </w:r>
    </w:p>
    <w:p w14:paraId="3D07A6C3" w14:textId="67E95B3C" w:rsidR="00502D0C" w:rsidRPr="00965D07" w:rsidRDefault="00502D0C" w:rsidP="002F7746">
      <w:pPr>
        <w:pStyle w:val="ZLITPKTzmpktliter"/>
      </w:pPr>
      <w:r w:rsidRPr="00965D07">
        <w:t>1)</w:t>
      </w:r>
      <w:r w:rsidRPr="00965D07">
        <w:tab/>
        <w:t>dane dotyczące wniosków w sprawach związanych z realizacją zadań:</w:t>
      </w:r>
    </w:p>
    <w:p w14:paraId="6995592F" w14:textId="4DCB30CE" w:rsidR="00502D0C" w:rsidRPr="002F7746" w:rsidRDefault="00502D0C" w:rsidP="002F7746">
      <w:pPr>
        <w:pStyle w:val="ZLITLITwPKTzmlitwpktliter"/>
      </w:pPr>
      <w:r w:rsidRPr="002F7746">
        <w:t>a)</w:t>
      </w:r>
      <w:r w:rsidR="00FB317B">
        <w:tab/>
      </w:r>
      <w:r w:rsidRPr="002F7746">
        <w:t>o których mowa w art. 122 ust. 1 ustawy z dnia 5 stycznia 2011 r. o</w:t>
      </w:r>
      <w:r w:rsidR="0081398B">
        <w:t> </w:t>
      </w:r>
      <w:r w:rsidRPr="002F7746">
        <w:t>kierujących pojazdami oraz dane zamieszczone w tych wnioskach,</w:t>
      </w:r>
    </w:p>
    <w:p w14:paraId="218B51D1" w14:textId="6EC0F6C0" w:rsidR="00502D0C" w:rsidRDefault="00502D0C" w:rsidP="002F7746">
      <w:pPr>
        <w:pStyle w:val="ZLITLITwPKTzmlitwpktliter"/>
      </w:pPr>
      <w:r w:rsidRPr="002F7746">
        <w:lastRenderedPageBreak/>
        <w:t>b)</w:t>
      </w:r>
      <w:r w:rsidR="00FB317B">
        <w:tab/>
      </w:r>
      <w:r w:rsidRPr="002F7746">
        <w:t>wobec osób i podmiotów, o których mowa w ust.</w:t>
      </w:r>
      <w:r w:rsidR="00C91741" w:rsidRPr="002F7746">
        <w:t xml:space="preserve"> </w:t>
      </w:r>
      <w:r w:rsidRPr="002F7746">
        <w:t>1 pkt 9, 13 i 15;</w:t>
      </w:r>
    </w:p>
    <w:p w14:paraId="78CE8E6C" w14:textId="20EC22B3" w:rsidR="00502D0C" w:rsidRPr="00965D07" w:rsidRDefault="00502D0C" w:rsidP="002F7746">
      <w:pPr>
        <w:pStyle w:val="ZLITPKTzmpktliter"/>
      </w:pPr>
      <w:r w:rsidRPr="00965D07">
        <w:t>2)</w:t>
      </w:r>
      <w:r w:rsidRPr="00965D07">
        <w:tab/>
        <w:t>dane dotyczące decyzji administracyjnych wydanych w sprawach, o których mowa w pkt 1;</w:t>
      </w:r>
    </w:p>
    <w:p w14:paraId="273ABAB9" w14:textId="4BEE420D" w:rsidR="00502D0C" w:rsidRDefault="00502D0C" w:rsidP="002F7746">
      <w:pPr>
        <w:pStyle w:val="ZLITPKTzmpktliter"/>
      </w:pPr>
      <w:r w:rsidRPr="00965D07">
        <w:t>3)</w:t>
      </w:r>
      <w:r w:rsidRPr="00965D07">
        <w:tab/>
        <w:t>dokumenty w postaci elektronicznej, opatrzone kwalifikowanym podpisem elektronicznym, podpisem zaufanym albo podpisem osobistym, oraz odwzorowania cyfrowe dokumentów sporządzonych w postaci papierowej, związanych z wnioskami</w:t>
      </w:r>
      <w:r w:rsidR="007D086B">
        <w:t>,</w:t>
      </w:r>
      <w:r w:rsidRPr="00965D07">
        <w:t xml:space="preserve"> o których mowa w pkt 1.</w:t>
      </w:r>
      <w:r w:rsidR="007B1F86">
        <w:t>”</w:t>
      </w:r>
      <w:r w:rsidRPr="00965D07">
        <w:t>,</w:t>
      </w:r>
    </w:p>
    <w:p w14:paraId="131A1DDB" w14:textId="77777777" w:rsidR="00502D0C" w:rsidRDefault="00502D0C" w:rsidP="00502D0C">
      <w:pPr>
        <w:pStyle w:val="LITlitera"/>
      </w:pPr>
      <w:r w:rsidRPr="001D2443">
        <w:t>b)</w:t>
      </w:r>
      <w:r>
        <w:tab/>
      </w:r>
      <w:r w:rsidRPr="001D2443">
        <w:t>uchyla się ust. 3 i 3a,</w:t>
      </w:r>
    </w:p>
    <w:p w14:paraId="6BF81B72" w14:textId="77777777" w:rsidR="00502D0C" w:rsidRPr="001D2443" w:rsidRDefault="00502D0C" w:rsidP="00502D0C">
      <w:pPr>
        <w:pStyle w:val="LITlitera"/>
      </w:pPr>
      <w:r w:rsidRPr="001D2443">
        <w:t>c)</w:t>
      </w:r>
      <w:r>
        <w:tab/>
      </w:r>
      <w:r w:rsidRPr="001D2443">
        <w:t>w ust. 4:</w:t>
      </w:r>
    </w:p>
    <w:p w14:paraId="2841C9CB" w14:textId="7F89CB26" w:rsidR="00502D0C" w:rsidRPr="001D2443" w:rsidRDefault="00FD31D2" w:rsidP="00502D0C">
      <w:pPr>
        <w:pStyle w:val="TIRtiret"/>
      </w:pPr>
      <w:r w:rsidRPr="00FD31D2">
        <w:t>–</w:t>
      </w:r>
      <w:r w:rsidR="00FB317B">
        <w:tab/>
      </w:r>
      <w:r w:rsidR="00502D0C" w:rsidRPr="001D2443">
        <w:t>po pkt 4 dodaje się pkt 4a</w:t>
      </w:r>
      <w:r w:rsidR="00502D0C">
        <w:t xml:space="preserve"> i </w:t>
      </w:r>
      <w:r w:rsidR="00A25DF0">
        <w:t>4</w:t>
      </w:r>
      <w:r w:rsidR="00502D0C">
        <w:t>b</w:t>
      </w:r>
      <w:r w:rsidR="00502D0C" w:rsidRPr="001D2443">
        <w:t xml:space="preserve"> w brzmieniu:</w:t>
      </w:r>
    </w:p>
    <w:p w14:paraId="7EE74171" w14:textId="68164A87" w:rsidR="00502D0C" w:rsidRPr="002F7746" w:rsidRDefault="007B1F86" w:rsidP="002F7746">
      <w:pPr>
        <w:pStyle w:val="ZTIRPKTzmpkttiret"/>
      </w:pPr>
      <w:r w:rsidRPr="002F7746">
        <w:t>„</w:t>
      </w:r>
      <w:r w:rsidR="00502D0C" w:rsidRPr="002F7746">
        <w:t>4a)</w:t>
      </w:r>
      <w:r w:rsidR="00FB317B">
        <w:tab/>
      </w:r>
      <w:r w:rsidR="00502D0C" w:rsidRPr="002F7746">
        <w:t>fotografię</w:t>
      </w:r>
      <w:r w:rsidR="00E5085F" w:rsidRPr="002F7746">
        <w:t>;</w:t>
      </w:r>
    </w:p>
    <w:p w14:paraId="08C67DF2" w14:textId="4421C434" w:rsidR="00502D0C" w:rsidRDefault="00502D0C" w:rsidP="002F7746">
      <w:pPr>
        <w:pStyle w:val="ZTIRPKTzmpkttiret"/>
      </w:pPr>
      <w:r w:rsidRPr="002F7746">
        <w:t>4b)</w:t>
      </w:r>
      <w:r w:rsidR="00FB317B">
        <w:tab/>
      </w:r>
      <w:r w:rsidRPr="002F7746">
        <w:t>wzór podpisu;</w:t>
      </w:r>
      <w:r w:rsidR="007B1F86" w:rsidRPr="002F7746">
        <w:t>”</w:t>
      </w:r>
      <w:r w:rsidRPr="002F7746">
        <w:t>,</w:t>
      </w:r>
    </w:p>
    <w:p w14:paraId="7B7A475C" w14:textId="44395BF6" w:rsidR="00502D0C" w:rsidRPr="00965D07" w:rsidRDefault="00FD31D2" w:rsidP="00502D0C">
      <w:pPr>
        <w:pStyle w:val="TIRtiret"/>
      </w:pPr>
      <w:r w:rsidRPr="00FD31D2">
        <w:t>–</w:t>
      </w:r>
      <w:r w:rsidR="00FB317B">
        <w:tab/>
      </w:r>
      <w:r w:rsidR="00502D0C" w:rsidRPr="00965D07">
        <w:t>po pkt 12a dodaje się pkt 12b w brzmieniu:</w:t>
      </w:r>
    </w:p>
    <w:p w14:paraId="1D107DEC" w14:textId="72721E30" w:rsidR="00502D0C" w:rsidRDefault="007B1F86" w:rsidP="00502D0C">
      <w:pPr>
        <w:pStyle w:val="ZTIRPKTzmpkttiret"/>
      </w:pPr>
      <w:r w:rsidRPr="00256CDA">
        <w:t>„</w:t>
      </w:r>
      <w:r w:rsidR="00502D0C" w:rsidRPr="00256CDA">
        <w:t>12b)</w:t>
      </w:r>
      <w:r w:rsidR="00FB317B" w:rsidRPr="00256CDA">
        <w:tab/>
      </w:r>
      <w:r w:rsidR="00502D0C" w:rsidRPr="00256CDA">
        <w:t xml:space="preserve">o kontrolnym sprawdzeniu kwalifikacji, o wniosku o skierowanie na kontrolne sprawdzenie kwalifikacji i o skierowaniu na kontrolne </w:t>
      </w:r>
      <w:r w:rsidR="00502D0C" w:rsidRPr="00965D07">
        <w:t>sprawdzenie kwalifikacji;</w:t>
      </w:r>
      <w:r>
        <w:t>”</w:t>
      </w:r>
      <w:r w:rsidR="00502D0C" w:rsidRPr="00965D07">
        <w:t>,</w:t>
      </w:r>
    </w:p>
    <w:p w14:paraId="1CBB96FC" w14:textId="435401AB" w:rsidR="00502D0C" w:rsidRPr="00F27C99" w:rsidRDefault="00FD31D2" w:rsidP="00502D0C">
      <w:pPr>
        <w:pStyle w:val="TIRtiret"/>
      </w:pPr>
      <w:r w:rsidRPr="00F27C99">
        <w:t>–</w:t>
      </w:r>
      <w:r w:rsidR="00FB317B" w:rsidRPr="00F27C99">
        <w:tab/>
      </w:r>
      <w:r w:rsidR="00502D0C" w:rsidRPr="00F27C99">
        <w:t>w pkt 26 kropkę zastępuje się średnikiem i dodaje się pkt 27 i 28 w brzmieniu:</w:t>
      </w:r>
    </w:p>
    <w:p w14:paraId="639C09A0" w14:textId="5F70B996" w:rsidR="00502D0C" w:rsidRPr="00F27C99" w:rsidRDefault="007B1F86" w:rsidP="00502D0C">
      <w:pPr>
        <w:pStyle w:val="ZTIRPKTzmpkttiret"/>
      </w:pPr>
      <w:r w:rsidRPr="00F27C99">
        <w:t>„</w:t>
      </w:r>
      <w:r w:rsidR="00502D0C" w:rsidRPr="00F27C99">
        <w:t>27)</w:t>
      </w:r>
      <w:r w:rsidR="00502D0C" w:rsidRPr="00F27C99">
        <w:tab/>
        <w:t>dotyczące wniosków oraz zamieszczone we wnioskach, o których mowa w</w:t>
      </w:r>
      <w:r w:rsidR="0081398B">
        <w:t> </w:t>
      </w:r>
      <w:r w:rsidR="00502D0C" w:rsidRPr="00F27C99">
        <w:t>ust. 1a pkt 1;</w:t>
      </w:r>
    </w:p>
    <w:p w14:paraId="742A3549" w14:textId="50054EB9" w:rsidR="00502D0C" w:rsidRPr="00F27C99" w:rsidRDefault="00502D0C" w:rsidP="00502D0C">
      <w:pPr>
        <w:pStyle w:val="ZTIRPKTzmpkttiret"/>
      </w:pPr>
      <w:r w:rsidRPr="00F27C99">
        <w:t>28)</w:t>
      </w:r>
      <w:r w:rsidRPr="00F27C99">
        <w:tab/>
        <w:t>dotyczące decyzji administracyjnych, o których mowa w ust. 1a pkt 2.</w:t>
      </w:r>
      <w:r w:rsidR="007B1F86" w:rsidRPr="00F27C99">
        <w:t>”</w:t>
      </w:r>
      <w:r w:rsidRPr="00F27C99">
        <w:t>,</w:t>
      </w:r>
    </w:p>
    <w:p w14:paraId="124B1C85" w14:textId="036900E8" w:rsidR="00502D0C" w:rsidRPr="001D2443" w:rsidRDefault="00502D0C" w:rsidP="00502D0C">
      <w:pPr>
        <w:pStyle w:val="LITlitera"/>
      </w:pPr>
      <w:r w:rsidRPr="00965D07">
        <w:t>d)</w:t>
      </w:r>
      <w:r w:rsidRPr="00965D07">
        <w:tab/>
        <w:t>w ust. 5:</w:t>
      </w:r>
    </w:p>
    <w:p w14:paraId="6691DC7A" w14:textId="0DD575B5" w:rsidR="00502D0C" w:rsidRPr="001D2443" w:rsidRDefault="00FD31D2" w:rsidP="00502D0C">
      <w:pPr>
        <w:pStyle w:val="TIRtiret"/>
      </w:pPr>
      <w:r w:rsidRPr="00FD31D2">
        <w:t>–</w:t>
      </w:r>
      <w:r w:rsidR="00FB317B">
        <w:tab/>
      </w:r>
      <w:r w:rsidR="00502D0C" w:rsidRPr="001D2443">
        <w:t>uchyla się pkt 2 i 3,</w:t>
      </w:r>
    </w:p>
    <w:p w14:paraId="04C41D13" w14:textId="2BE62841" w:rsidR="00502D0C" w:rsidRPr="00965D07" w:rsidRDefault="00FD31D2" w:rsidP="00502D0C">
      <w:pPr>
        <w:pStyle w:val="TIRtiret"/>
      </w:pPr>
      <w:r w:rsidRPr="00FD31D2">
        <w:t>–</w:t>
      </w:r>
      <w:r w:rsidR="00FB317B">
        <w:tab/>
      </w:r>
      <w:r w:rsidR="00502D0C" w:rsidRPr="00965D07">
        <w:t>pkt 9 otrzymuje brzmienie:</w:t>
      </w:r>
    </w:p>
    <w:p w14:paraId="729C12D4" w14:textId="0312F7CF" w:rsidR="00502D0C" w:rsidRPr="00965D07" w:rsidRDefault="007B1F86" w:rsidP="00502D0C">
      <w:pPr>
        <w:pStyle w:val="ZTIRPKTzmpkttiret"/>
        <w:rPr>
          <w:bCs w:val="0"/>
        </w:rPr>
      </w:pPr>
      <w:r>
        <w:rPr>
          <w:bCs w:val="0"/>
        </w:rPr>
        <w:t>„</w:t>
      </w:r>
      <w:r w:rsidR="00502D0C" w:rsidRPr="00965D07">
        <w:rPr>
          <w:bCs w:val="0"/>
        </w:rPr>
        <w:t>9)</w:t>
      </w:r>
      <w:r w:rsidR="00502D0C" w:rsidRPr="00965D07">
        <w:rPr>
          <w:bCs w:val="0"/>
        </w:rPr>
        <w:tab/>
        <w:t>numer PESEL;</w:t>
      </w:r>
      <w:r>
        <w:rPr>
          <w:bCs w:val="0"/>
        </w:rPr>
        <w:t>”</w:t>
      </w:r>
      <w:r w:rsidR="00502D0C" w:rsidRPr="00965D07">
        <w:rPr>
          <w:bCs w:val="0"/>
        </w:rPr>
        <w:t>,</w:t>
      </w:r>
    </w:p>
    <w:p w14:paraId="688B404E" w14:textId="20E03214" w:rsidR="00502D0C" w:rsidRPr="001D2443" w:rsidRDefault="00FD31D2" w:rsidP="00502D0C">
      <w:pPr>
        <w:pStyle w:val="TIRtiret"/>
      </w:pPr>
      <w:r w:rsidRPr="00FD31D2">
        <w:t>–</w:t>
      </w:r>
      <w:r w:rsidR="00FB317B">
        <w:tab/>
      </w:r>
      <w:r w:rsidR="00502D0C" w:rsidRPr="001D2443">
        <w:t>pkt 15 i 15a otrzymują brzmienie:</w:t>
      </w:r>
    </w:p>
    <w:p w14:paraId="412EE2C0" w14:textId="28A91BC5" w:rsidR="00502D0C" w:rsidRPr="001D2443" w:rsidRDefault="007B1F86" w:rsidP="00502D0C">
      <w:pPr>
        <w:pStyle w:val="ZTIRPKTzmpkttiret"/>
      </w:pPr>
      <w:r>
        <w:t>„</w:t>
      </w:r>
      <w:r w:rsidR="00502D0C" w:rsidRPr="001D2443">
        <w:t>15)</w:t>
      </w:r>
      <w:r w:rsidR="00502D0C">
        <w:tab/>
      </w:r>
      <w:r w:rsidR="00502D0C" w:rsidRPr="001D2443">
        <w:t>wskazanie o jaką kategorię prawa jazdy ubiega się kandydat na kierowcę;</w:t>
      </w:r>
    </w:p>
    <w:p w14:paraId="3EBDC79A" w14:textId="28EEDF6D" w:rsidR="00502D0C" w:rsidRPr="001D2443" w:rsidRDefault="007B1F86" w:rsidP="00502D0C">
      <w:pPr>
        <w:pStyle w:val="ZTIRPKTzmpkttiret"/>
      </w:pPr>
      <w:r>
        <w:t>„</w:t>
      </w:r>
      <w:r w:rsidR="00502D0C" w:rsidRPr="001D2443">
        <w:t>15a)</w:t>
      </w:r>
      <w:r w:rsidR="00502D0C">
        <w:tab/>
      </w:r>
      <w:r w:rsidR="00502D0C" w:rsidRPr="001D2443">
        <w:t>wskazanie zakresu uprawnień, o który ubiega się kandydat na kierowcę zawodowego:</w:t>
      </w:r>
    </w:p>
    <w:p w14:paraId="119F2F59" w14:textId="77777777" w:rsidR="00502D0C" w:rsidRPr="001D2443" w:rsidRDefault="00502D0C">
      <w:pPr>
        <w:pStyle w:val="ZTIRLITwPKTzmlitwpkttiret"/>
        <w:numPr>
          <w:ilvl w:val="0"/>
          <w:numId w:val="4"/>
        </w:numPr>
      </w:pPr>
      <w:r w:rsidRPr="001D2443">
        <w:t>zakres bloku programowego:</w:t>
      </w:r>
    </w:p>
    <w:p w14:paraId="22E818FD" w14:textId="350D1242" w:rsidR="00502D0C" w:rsidRPr="001D2443" w:rsidRDefault="00502D0C" w:rsidP="00502D0C">
      <w:pPr>
        <w:pStyle w:val="ZTIRLITwPKTzmlitwpkttiret"/>
      </w:pPr>
      <w:r w:rsidRPr="001D2443">
        <w:t>–</w:t>
      </w:r>
      <w:r w:rsidR="00BC60E0">
        <w:tab/>
      </w:r>
      <w:r w:rsidRPr="001D2443">
        <w:t>C1, C1+E, C i C+E czy</w:t>
      </w:r>
    </w:p>
    <w:p w14:paraId="3D136978" w14:textId="50CDE0E8" w:rsidR="00502D0C" w:rsidRPr="001D2443" w:rsidRDefault="00502D0C" w:rsidP="00502D0C">
      <w:pPr>
        <w:pStyle w:val="ZTIRLITwPKTzmlitwpkttiret"/>
      </w:pPr>
      <w:r w:rsidRPr="001D2443">
        <w:t>–</w:t>
      </w:r>
      <w:r w:rsidR="00BC60E0">
        <w:tab/>
      </w:r>
      <w:r w:rsidRPr="001D2443">
        <w:t>D1, D1+E, D i D+E</w:t>
      </w:r>
    </w:p>
    <w:p w14:paraId="2CC1E5FB" w14:textId="773C9319" w:rsidR="00502D0C" w:rsidRPr="001D2443" w:rsidRDefault="00502D0C" w:rsidP="00502D0C">
      <w:pPr>
        <w:pStyle w:val="ZTIRLITwPKTzmlitwpkttiret"/>
      </w:pPr>
      <w:r w:rsidRPr="001D2443">
        <w:t>-</w:t>
      </w:r>
      <w:r w:rsidR="00BC60E0">
        <w:tab/>
      </w:r>
      <w:r w:rsidRPr="001D2443">
        <w:t>w przypadku ubiegania się o prawo jazdy,</w:t>
      </w:r>
    </w:p>
    <w:p w14:paraId="25A0894E" w14:textId="6CC1B54E" w:rsidR="00502D0C" w:rsidRPr="001D2443" w:rsidRDefault="00502D0C" w:rsidP="00502D0C">
      <w:pPr>
        <w:pStyle w:val="ZTIRLITwPKTzmlitwpkttiret"/>
      </w:pPr>
      <w:r w:rsidRPr="001D2443">
        <w:t>b)</w:t>
      </w:r>
      <w:r>
        <w:tab/>
      </w:r>
      <w:r w:rsidRPr="001D2443">
        <w:t>kwalifikacji wstępnej,</w:t>
      </w:r>
    </w:p>
    <w:p w14:paraId="1AC034E1" w14:textId="77777777" w:rsidR="00502D0C" w:rsidRPr="001D2443" w:rsidRDefault="00502D0C" w:rsidP="00502D0C">
      <w:pPr>
        <w:pStyle w:val="ZTIRLITwPKTzmlitwpkttiret"/>
      </w:pPr>
      <w:r w:rsidRPr="001D2443">
        <w:lastRenderedPageBreak/>
        <w:t>c)</w:t>
      </w:r>
      <w:r>
        <w:tab/>
      </w:r>
      <w:r w:rsidRPr="001D2443">
        <w:t>kwalifikacji wstępnej przyśpieszonej,</w:t>
      </w:r>
    </w:p>
    <w:p w14:paraId="5AB95069" w14:textId="7489FD27" w:rsidR="00502D0C" w:rsidRPr="001D2443" w:rsidRDefault="00502D0C" w:rsidP="00502D0C">
      <w:pPr>
        <w:pStyle w:val="ZTIRLITwPKTzmlitwpkttiret"/>
      </w:pPr>
      <w:r w:rsidRPr="001D2443">
        <w:t>d)</w:t>
      </w:r>
      <w:r>
        <w:tab/>
      </w:r>
      <w:r w:rsidRPr="001D2443">
        <w:t>kwalifikacji wstępnej uzupełniającej,</w:t>
      </w:r>
    </w:p>
    <w:p w14:paraId="124EC096" w14:textId="0C56AAE3" w:rsidR="00502D0C" w:rsidRPr="001D2443" w:rsidRDefault="00502D0C" w:rsidP="00502D0C">
      <w:pPr>
        <w:pStyle w:val="ZTIRLITwPKTzmlitwpkttiret"/>
      </w:pPr>
      <w:r w:rsidRPr="001D2443">
        <w:t>e)</w:t>
      </w:r>
      <w:r>
        <w:tab/>
      </w:r>
      <w:r w:rsidRPr="001D2443">
        <w:t>kwalifikacji wstępnej uzupełniającej przyśpieszonej,</w:t>
      </w:r>
    </w:p>
    <w:p w14:paraId="723EF84E" w14:textId="5E0BCDAE" w:rsidR="00502D0C" w:rsidRDefault="00502D0C" w:rsidP="00502D0C">
      <w:pPr>
        <w:pStyle w:val="ZTIRLITwPKTzmlitwpkttiret"/>
      </w:pPr>
      <w:r w:rsidRPr="001D2443">
        <w:t>f)</w:t>
      </w:r>
      <w:r>
        <w:tab/>
      </w:r>
      <w:r w:rsidRPr="001D2443">
        <w:t>szkolenia okresowego;</w:t>
      </w:r>
      <w:r w:rsidR="007B1F86">
        <w:t>”</w:t>
      </w:r>
      <w:r w:rsidR="006846B9">
        <w:t>;</w:t>
      </w:r>
    </w:p>
    <w:p w14:paraId="54EA9181" w14:textId="2DB88B14" w:rsidR="00502D0C" w:rsidRPr="001D68CF" w:rsidRDefault="00851711" w:rsidP="00502D0C">
      <w:pPr>
        <w:pStyle w:val="PKTpunkt"/>
      </w:pPr>
      <w:r>
        <w:t>20</w:t>
      </w:r>
      <w:r w:rsidR="00502D0C" w:rsidRPr="00056D44">
        <w:t>)</w:t>
      </w:r>
      <w:r w:rsidR="00502D0C" w:rsidRPr="00056D44">
        <w:tab/>
        <w:t>w</w:t>
      </w:r>
      <w:r w:rsidR="00502D0C" w:rsidRPr="001D68CF">
        <w:t xml:space="preserve"> art. 100ac:</w:t>
      </w:r>
    </w:p>
    <w:p w14:paraId="45DCDD80" w14:textId="77777777" w:rsidR="00502D0C" w:rsidRPr="001D68CF" w:rsidRDefault="00502D0C" w:rsidP="00502D0C">
      <w:pPr>
        <w:pStyle w:val="LITlitera"/>
      </w:pPr>
      <w:r w:rsidRPr="001D68CF">
        <w:t>a)</w:t>
      </w:r>
      <w:r w:rsidRPr="001D68CF">
        <w:tab/>
        <w:t>w ust. 1:</w:t>
      </w:r>
    </w:p>
    <w:p w14:paraId="452A56F5" w14:textId="7AE7C82E" w:rsidR="00502D0C" w:rsidRPr="001D68CF" w:rsidRDefault="00FD31D2" w:rsidP="00502D0C">
      <w:pPr>
        <w:pStyle w:val="TIRtiret"/>
      </w:pPr>
      <w:r w:rsidRPr="001D68CF">
        <w:t>–</w:t>
      </w:r>
      <w:r w:rsidR="00FB317B" w:rsidRPr="001D68CF">
        <w:tab/>
      </w:r>
      <w:r w:rsidR="00502D0C" w:rsidRPr="001D68CF">
        <w:t>pkt 1 otrzymuje brzmienie:</w:t>
      </w:r>
    </w:p>
    <w:p w14:paraId="787D19A4" w14:textId="7957C4F3" w:rsidR="000A0F4A" w:rsidRPr="001D68CF" w:rsidRDefault="007B1F86" w:rsidP="007D086B">
      <w:pPr>
        <w:pStyle w:val="ZTIRPKTzmpkttiret"/>
      </w:pPr>
      <w:r w:rsidRPr="001D68CF">
        <w:t>„</w:t>
      </w:r>
      <w:r w:rsidR="00502D0C" w:rsidRPr="001D68CF">
        <w:t>1)</w:t>
      </w:r>
      <w:r w:rsidR="00502D0C" w:rsidRPr="001D68CF">
        <w:tab/>
        <w:t xml:space="preserve">organ właściwy w sprawach wydawania dokumentów stwierdzających uprawnienie do kierowania </w:t>
      </w:r>
      <w:r w:rsidR="00502D0C" w:rsidRPr="00256CDA">
        <w:t>pojazdami w zakresie danych, o których mowa w art. 100aa ust. 4 pkt 1–5, pkt 7–8, pkt 9 – 10, pkt 12b i pkt 23–25, pkt 26 – w zakresie zobowiązania do ukończenia kursu reedukacyjnego lub odbycia badań lekarskich i psychologicznych, pkt 27</w:t>
      </w:r>
      <w:r w:rsidR="00E61D3F" w:rsidRPr="006B3B3E">
        <w:t>–</w:t>
      </w:r>
      <w:r w:rsidR="00502D0C" w:rsidRPr="00256CDA">
        <w:t>28 oraz ust. 5 pkt 1–5, pkt 7–15a, pkt 17, 19, 21 i 22;</w:t>
      </w:r>
      <w:r w:rsidRPr="00256CDA">
        <w:t>”</w:t>
      </w:r>
      <w:r w:rsidR="00502D0C" w:rsidRPr="00256CDA">
        <w:t>,</w:t>
      </w:r>
    </w:p>
    <w:p w14:paraId="13A5AAFC" w14:textId="60E75BF7" w:rsidR="00502D0C" w:rsidRPr="001D68CF" w:rsidRDefault="00FD31D2" w:rsidP="00502D0C">
      <w:pPr>
        <w:pStyle w:val="TIRtiret"/>
      </w:pPr>
      <w:bookmarkStart w:id="33" w:name="_Hlk207779592"/>
      <w:r w:rsidRPr="001D68CF">
        <w:t>–</w:t>
      </w:r>
      <w:bookmarkEnd w:id="33"/>
      <w:r w:rsidR="00FB317B" w:rsidRPr="001D68CF">
        <w:tab/>
      </w:r>
      <w:r w:rsidR="00502D0C" w:rsidRPr="001D68CF">
        <w:t xml:space="preserve">w pkt 3 wyrazy </w:t>
      </w:r>
      <w:r w:rsidR="007B1F86" w:rsidRPr="001D68CF">
        <w:t>„</w:t>
      </w:r>
      <w:r w:rsidR="00502D0C" w:rsidRPr="001D68CF">
        <w:t>12 i 12a</w:t>
      </w:r>
      <w:r w:rsidR="007B1F86" w:rsidRPr="001D68CF">
        <w:t>”</w:t>
      </w:r>
      <w:r w:rsidR="00502D0C" w:rsidRPr="001D68CF">
        <w:t xml:space="preserve"> zastępuje się wyrazami </w:t>
      </w:r>
      <w:r w:rsidR="007B1F86" w:rsidRPr="001D68CF">
        <w:t>„</w:t>
      </w:r>
      <w:r w:rsidR="00502D0C" w:rsidRPr="001D68CF">
        <w:t>12-12b</w:t>
      </w:r>
      <w:r w:rsidR="007B1F86" w:rsidRPr="001D68CF">
        <w:t>”</w:t>
      </w:r>
      <w:r w:rsidR="00B85A32" w:rsidRPr="001D68CF">
        <w:t>,</w:t>
      </w:r>
    </w:p>
    <w:p w14:paraId="0F5CC089" w14:textId="0D718754" w:rsidR="00502D0C" w:rsidRPr="001D68CF" w:rsidRDefault="00FD31D2" w:rsidP="00502D0C">
      <w:pPr>
        <w:pStyle w:val="TIRtiret"/>
      </w:pPr>
      <w:r w:rsidRPr="001D68CF">
        <w:t>–</w:t>
      </w:r>
      <w:r w:rsidR="00FB317B" w:rsidRPr="001D68CF">
        <w:tab/>
      </w:r>
      <w:r w:rsidR="00502D0C" w:rsidRPr="001D68CF">
        <w:t>w pkt 13 w lit. b średnik zastępuje się przecinkiem i dodaje się lit. c w brzmieniu:</w:t>
      </w:r>
    </w:p>
    <w:p w14:paraId="7452F553" w14:textId="3706E176" w:rsidR="00502D0C" w:rsidRPr="001D68CF" w:rsidRDefault="007B1F86" w:rsidP="00502D0C">
      <w:pPr>
        <w:pStyle w:val="ZTIRLITzmlittiret"/>
      </w:pPr>
      <w:r w:rsidRPr="001D68CF">
        <w:t>„</w:t>
      </w:r>
      <w:r w:rsidR="00502D0C" w:rsidRPr="001D68CF">
        <w:t>c)</w:t>
      </w:r>
      <w:r w:rsidR="00502D0C" w:rsidRPr="001D68CF">
        <w:tab/>
        <w:t>art. 100aa ust. 4</w:t>
      </w:r>
      <w:r w:rsidR="00502D0C" w:rsidRPr="00256CDA">
        <w:t xml:space="preserve">, pkt 12b w zakresie </w:t>
      </w:r>
      <w:r w:rsidR="00502D0C" w:rsidRPr="001D68CF">
        <w:t>wniosku o kontrolne sprawdzenie kwalifikacji i pkt 26 w zakresie danych o ukończeniu odpowiedniego kursu reedukacyjnego;</w:t>
      </w:r>
      <w:r w:rsidRPr="001D68CF">
        <w:t>”</w:t>
      </w:r>
      <w:r w:rsidR="00502D0C" w:rsidRPr="001D68CF">
        <w:t>,</w:t>
      </w:r>
      <w:bookmarkStart w:id="34" w:name="_Hlk208998477"/>
    </w:p>
    <w:bookmarkEnd w:id="34"/>
    <w:p w14:paraId="2D9A5BC7" w14:textId="1CFDED66" w:rsidR="00502D0C" w:rsidRPr="001D68CF" w:rsidRDefault="00FD31D2" w:rsidP="00EE6372">
      <w:pPr>
        <w:pStyle w:val="TIRtiret"/>
      </w:pPr>
      <w:r w:rsidRPr="001D68CF">
        <w:t>–</w:t>
      </w:r>
      <w:r w:rsidR="00FB317B" w:rsidRPr="001D68CF">
        <w:tab/>
      </w:r>
      <w:r w:rsidR="00502D0C" w:rsidRPr="001D68CF">
        <w:t>pkt 14 i 15 otrzymują brzmienie:</w:t>
      </w:r>
    </w:p>
    <w:p w14:paraId="15BFA70E" w14:textId="473ABC12" w:rsidR="00502D0C" w:rsidRPr="001D68CF" w:rsidRDefault="007B1F86" w:rsidP="00502D0C">
      <w:pPr>
        <w:pStyle w:val="ZTIRPKTzmpkttiret"/>
      </w:pPr>
      <w:r w:rsidRPr="001D68CF">
        <w:t>„</w:t>
      </w:r>
      <w:r w:rsidR="00502D0C" w:rsidRPr="001D68CF">
        <w:t>14)</w:t>
      </w:r>
      <w:r w:rsidR="00502D0C" w:rsidRPr="001D68CF">
        <w:tab/>
        <w:t>lekarz uprawniony, o którym mowa w art. 100aa ust. 1 pkt 7–w zakresie danych, o których mowa w:</w:t>
      </w:r>
    </w:p>
    <w:p w14:paraId="74787BAE" w14:textId="77777777" w:rsidR="00502D0C" w:rsidRPr="001D68CF" w:rsidRDefault="00502D0C" w:rsidP="00502D0C">
      <w:pPr>
        <w:pStyle w:val="ZTIRLITwPKTzmlitwpkttiret"/>
      </w:pPr>
      <w:r w:rsidRPr="001D68CF">
        <w:t>a)</w:t>
      </w:r>
      <w:r w:rsidRPr="001D68CF">
        <w:tab/>
        <w:t>art. 100aa ust. 4 pkt 20, 20a i 26 w zakresie przeprowadzenia badań lekarskich - w stosunku do osób, o których mowa w art. 100aa ust. 1 pkt 1-3,</w:t>
      </w:r>
    </w:p>
    <w:p w14:paraId="4D2DB9DF" w14:textId="1DCD4A7D" w:rsidR="00502D0C" w:rsidRDefault="00502D0C" w:rsidP="00502D0C">
      <w:pPr>
        <w:pStyle w:val="ZTIRLITwPKTzmlitwpkttiret"/>
      </w:pPr>
      <w:r w:rsidRPr="001D68CF">
        <w:t>b)</w:t>
      </w:r>
      <w:r w:rsidRPr="001D68CF">
        <w:tab/>
        <w:t>art. 100aa ust. 5 pkt 16 i 16a w zakresie orzeczeń lekarskich – w</w:t>
      </w:r>
      <w:r w:rsidR="00CA50E3">
        <w:t> </w:t>
      </w:r>
      <w:r w:rsidRPr="001D68CF">
        <w:t>stosunku do osób, o których mowa w art. 100aa ust. 1 pkt 4 i 4a;</w:t>
      </w:r>
    </w:p>
    <w:p w14:paraId="6E407CFF" w14:textId="659CF765" w:rsidR="00502D0C" w:rsidRPr="001D68CF" w:rsidRDefault="00502D0C" w:rsidP="00502D0C">
      <w:pPr>
        <w:pStyle w:val="ZTIRPKTzmpkttiret"/>
      </w:pPr>
      <w:r w:rsidRPr="001D68CF">
        <w:t>15)</w:t>
      </w:r>
      <w:r w:rsidRPr="001D68CF">
        <w:tab/>
        <w:t>psycholog uprawniony, o którym mowa w art. 100aa ust. 1 pkt 8 – w</w:t>
      </w:r>
      <w:r w:rsidR="00CA50E3">
        <w:t> </w:t>
      </w:r>
      <w:r w:rsidRPr="001D68CF">
        <w:t>zakresie danych, o których mowa w:</w:t>
      </w:r>
    </w:p>
    <w:p w14:paraId="3B082C70" w14:textId="208D75F6" w:rsidR="00502D0C" w:rsidRPr="001D68CF" w:rsidRDefault="00502D0C" w:rsidP="00502D0C">
      <w:pPr>
        <w:pStyle w:val="ZTIRLITwPKTzmlitwpkttiret"/>
      </w:pPr>
      <w:r w:rsidRPr="001D68CF">
        <w:t>a)</w:t>
      </w:r>
      <w:r w:rsidRPr="001D68CF">
        <w:tab/>
        <w:t>art. 100aa ust. 4 pkt 21, 22 i 26 w zakresie przeprowadzenia badań psychologicznych – w stosunku do osób, o których mowa w art. 100aa ust. 1 pkt 1–3,</w:t>
      </w:r>
    </w:p>
    <w:p w14:paraId="439D8A72" w14:textId="02145525" w:rsidR="00502D0C" w:rsidRPr="001D68CF" w:rsidRDefault="00502D0C" w:rsidP="00502D0C">
      <w:pPr>
        <w:pStyle w:val="ZTIRLITwPKTzmlitwpkttiret"/>
      </w:pPr>
      <w:r w:rsidRPr="001D68CF">
        <w:t>b)</w:t>
      </w:r>
      <w:r w:rsidRPr="001D68CF">
        <w:tab/>
        <w:t>art. 100aa ust. 5 pkt 16 i 16a w zakresie orzeczeń psychologicznych – w stosunku do osób, o których mowa w art. 100aa ust. 1 pkt 4 i 4a.</w:t>
      </w:r>
      <w:r w:rsidR="007B1F86" w:rsidRPr="001D68CF">
        <w:t>”</w:t>
      </w:r>
      <w:r w:rsidRPr="001D68CF">
        <w:t>,</w:t>
      </w:r>
    </w:p>
    <w:p w14:paraId="0DD51561" w14:textId="21B6F631" w:rsidR="00502D0C" w:rsidRPr="00967D2E" w:rsidRDefault="00502D0C" w:rsidP="00502D0C">
      <w:pPr>
        <w:pStyle w:val="LITlitera"/>
      </w:pPr>
      <w:r w:rsidRPr="00967D2E">
        <w:lastRenderedPageBreak/>
        <w:t>b)</w:t>
      </w:r>
      <w:r w:rsidRPr="00967D2E">
        <w:tab/>
        <w:t xml:space="preserve">w ust. 2a wyrazy </w:t>
      </w:r>
      <w:r w:rsidR="007B1F86" w:rsidRPr="00967D2E">
        <w:t>„</w:t>
      </w:r>
      <w:r w:rsidRPr="00967D2E">
        <w:t>ust. 4 pkt 7–12a i 14–22</w:t>
      </w:r>
      <w:r w:rsidR="007B1F86" w:rsidRPr="00967D2E">
        <w:t>”</w:t>
      </w:r>
      <w:r w:rsidRPr="00967D2E">
        <w:t xml:space="preserve"> zastępuje się wyrazami </w:t>
      </w:r>
      <w:r w:rsidR="007B1F86" w:rsidRPr="00967D2E">
        <w:t>„</w:t>
      </w:r>
      <w:r w:rsidRPr="00967D2E">
        <w:t>ust. 4 pkt 7–</w:t>
      </w:r>
      <w:r w:rsidRPr="00256CDA">
        <w:t xml:space="preserve">12b i 14-22 oraz </w:t>
      </w:r>
      <w:r w:rsidRPr="00967D2E">
        <w:t>27 i 28</w:t>
      </w:r>
      <w:r w:rsidR="007B1F86" w:rsidRPr="00967D2E">
        <w:t>”</w:t>
      </w:r>
      <w:r w:rsidRPr="00967D2E">
        <w:t>,</w:t>
      </w:r>
    </w:p>
    <w:p w14:paraId="42A1D52C" w14:textId="77777777" w:rsidR="00502D0C" w:rsidRPr="00965D07" w:rsidRDefault="00502D0C" w:rsidP="00502D0C">
      <w:pPr>
        <w:pStyle w:val="LITlitera"/>
      </w:pPr>
      <w:r w:rsidRPr="00965D07">
        <w:t>c)</w:t>
      </w:r>
      <w:r w:rsidRPr="00965D07">
        <w:tab/>
        <w:t>ust. 4 i 5 otrzymują brzmienie:</w:t>
      </w:r>
    </w:p>
    <w:p w14:paraId="557BD5E5" w14:textId="05A7A808" w:rsidR="00502D0C" w:rsidRPr="00965D07" w:rsidRDefault="007B1F86" w:rsidP="00502D0C">
      <w:pPr>
        <w:pStyle w:val="ZLITUSTzmustliter"/>
      </w:pPr>
      <w:r>
        <w:t>„</w:t>
      </w:r>
      <w:r w:rsidR="00502D0C" w:rsidRPr="00965D07">
        <w:t>4. Dane gromadzone w ewidencji są do niej przekazywane z rejestrów PESEL, REGON, TERYT, centralnej ewidencji pojazdów, centralnej ewidencji posiadaczy kart parkingowych, rejestru dowodów osobistych i rejestru dokumentów paszportowych, o ile są gromadzone w tych rejestrach.</w:t>
      </w:r>
    </w:p>
    <w:p w14:paraId="5116F4C6" w14:textId="65E78341" w:rsidR="000D530A" w:rsidRDefault="00502D0C" w:rsidP="00502D0C">
      <w:pPr>
        <w:pStyle w:val="ZLITUSTzmustliter"/>
      </w:pPr>
      <w:r w:rsidRPr="00965D07">
        <w:t>5. Minister właściwy do spraw informatyzacji może określić, w drodze rozporządzenia, tryb i terminy przekazywania danych pomiędzy ewidencją a</w:t>
      </w:r>
      <w:r w:rsidR="0081398B">
        <w:t> </w:t>
      </w:r>
      <w:r w:rsidRPr="00965D07">
        <w:t>rejestrami PESEL, REGON i TERYT, centralną ewidencją pojazdów, centralną ewidencją posiadaczy kart parkingowych, rejestrem dowodów osobistych i rejestrem dokumentów paszportowych uwzględniając potrzebę zapewnienia płynności przepływu danych pomiędzy ewidencją a innymi rejestrami i ewidencjami, poprawności i aktualności gromadzonych danych oraz konieczność zapewnienia ochrony danych osobowych.</w:t>
      </w:r>
      <w:r w:rsidR="007B1F86">
        <w:t>”</w:t>
      </w:r>
      <w:r w:rsidR="000D530A">
        <w:t>;</w:t>
      </w:r>
    </w:p>
    <w:p w14:paraId="586341BA" w14:textId="5338B443" w:rsidR="00261DDB" w:rsidRDefault="00851711" w:rsidP="00261DDB">
      <w:pPr>
        <w:pStyle w:val="PKTpunkt"/>
      </w:pPr>
      <w:r>
        <w:t>21</w:t>
      </w:r>
      <w:r w:rsidR="000D530A">
        <w:t>)</w:t>
      </w:r>
      <w:r w:rsidR="00FB317B">
        <w:tab/>
      </w:r>
      <w:r w:rsidR="00261DDB">
        <w:t xml:space="preserve">w art. 100ar </w:t>
      </w:r>
      <w:r w:rsidR="00414DAB">
        <w:t xml:space="preserve">w </w:t>
      </w:r>
      <w:r w:rsidR="00261DDB">
        <w:t xml:space="preserve">ust. 1 </w:t>
      </w:r>
      <w:r w:rsidR="00414DAB" w:rsidRPr="00414DAB">
        <w:t xml:space="preserve">w pkt </w:t>
      </w:r>
      <w:r w:rsidR="00414DAB">
        <w:t>5</w:t>
      </w:r>
      <w:r w:rsidR="00414DAB" w:rsidRPr="00414DAB">
        <w:t xml:space="preserve"> kropkę zastępuje się średnikiem i dodaje się </w:t>
      </w:r>
      <w:r w:rsidR="00261DDB">
        <w:t>pkt 6</w:t>
      </w:r>
      <w:r w:rsidR="00CA50E3">
        <w:t> </w:t>
      </w:r>
      <w:r w:rsidR="00261DDB">
        <w:t>w</w:t>
      </w:r>
      <w:r w:rsidR="00414DAB">
        <w:t> </w:t>
      </w:r>
      <w:r w:rsidR="00261DDB">
        <w:t>brzmieniu:</w:t>
      </w:r>
    </w:p>
    <w:p w14:paraId="224F4F82" w14:textId="7AD4E2CF" w:rsidR="00C14E50" w:rsidRDefault="007B1F86" w:rsidP="008122D1">
      <w:pPr>
        <w:pStyle w:val="PKTpunkt"/>
        <w:ind w:firstLine="170"/>
      </w:pPr>
      <w:r>
        <w:t>„</w:t>
      </w:r>
      <w:r w:rsidR="00261DDB">
        <w:t>6)</w:t>
      </w:r>
      <w:r w:rsidR="00FB317B">
        <w:tab/>
      </w:r>
      <w:r w:rsidR="00261DDB">
        <w:t>wymagania lub ograniczenia, o których mowa w art. 13 ust. 4 i 5 ustawy</w:t>
      </w:r>
      <w:r w:rsidR="007137A0">
        <w:t xml:space="preserve"> </w:t>
      </w:r>
      <w:r w:rsidR="00261DDB">
        <w:t>z dnia 5</w:t>
      </w:r>
      <w:r w:rsidR="0081398B">
        <w:t> </w:t>
      </w:r>
      <w:r w:rsidR="00261DDB">
        <w:t>stycznia 2011 r. o kierujących pojazdami.</w:t>
      </w:r>
      <w:r>
        <w:t>”</w:t>
      </w:r>
      <w:r w:rsidR="00261DDB">
        <w:t>.</w:t>
      </w:r>
    </w:p>
    <w:p w14:paraId="3EDD1CF6" w14:textId="033F4331" w:rsidR="007141C8" w:rsidRDefault="00851711" w:rsidP="00261DDB">
      <w:pPr>
        <w:pStyle w:val="PKTpunkt"/>
      </w:pPr>
      <w:r>
        <w:t>22</w:t>
      </w:r>
      <w:r w:rsidR="00261DDB">
        <w:t>)</w:t>
      </w:r>
      <w:r w:rsidR="00FB317B">
        <w:tab/>
      </w:r>
      <w:r w:rsidR="007141C8">
        <w:t>w art. 136 ust. 1a otrzymuje brzmienie:</w:t>
      </w:r>
    </w:p>
    <w:p w14:paraId="1464DF84" w14:textId="17A2E7F2" w:rsidR="007141C8" w:rsidRPr="004D3509" w:rsidRDefault="007B1F86" w:rsidP="52AC7979">
      <w:pPr>
        <w:pStyle w:val="ZUSTzmustartykuempunktem"/>
      </w:pPr>
      <w:bookmarkStart w:id="35" w:name="mip74655557"/>
      <w:bookmarkStart w:id="36" w:name="mip74655558"/>
      <w:bookmarkEnd w:id="35"/>
      <w:bookmarkEnd w:id="36"/>
      <w:r w:rsidRPr="004D3509">
        <w:t>„</w:t>
      </w:r>
      <w:r w:rsidR="007141C8" w:rsidRPr="004D3509">
        <w:t>1a. Informację, o której mowa w ust. 1, przekazuje się odpowiednio:</w:t>
      </w:r>
    </w:p>
    <w:p w14:paraId="13EB2BFD" w14:textId="533786CA" w:rsidR="004D3509" w:rsidRPr="007E124B" w:rsidRDefault="007141C8" w:rsidP="004D3509">
      <w:pPr>
        <w:pStyle w:val="ZPKTzmpktartykuempunktem"/>
        <w:numPr>
          <w:ilvl w:val="0"/>
          <w:numId w:val="17"/>
        </w:numPr>
      </w:pPr>
      <w:r w:rsidRPr="007E124B">
        <w:t>sądowi uprawnionemu do rozpoznania sprawy o wykroczenie lub prokuratorowi,</w:t>
      </w:r>
      <w:r w:rsidR="00B00E10" w:rsidRPr="007E124B">
        <w:rPr>
          <w:rFonts w:ascii="Times New Roman" w:eastAsia="Times New Roman" w:hAnsi="Times New Roman" w:cs="Times New Roman"/>
          <w:bCs w:val="0"/>
          <w:szCs w:val="24"/>
        </w:rPr>
        <w:t xml:space="preserve"> </w:t>
      </w:r>
      <w:r w:rsidR="00B00E10" w:rsidRPr="007E124B">
        <w:t>za pośrednictwem systemu teleinformatycznego obsługującego centralną ewidencję kierowców przez jej automatyczne udostępnienie do pobrania za pomocą systemu teleinformatycznego</w:t>
      </w:r>
      <w:r w:rsidR="004D3509" w:rsidRPr="007E124B">
        <w:t>, którego administratorem jest Minister Sprawiedliwości</w:t>
      </w:r>
      <w:r w:rsidR="00CE5C71">
        <w:t>;</w:t>
      </w:r>
    </w:p>
    <w:p w14:paraId="286C136F" w14:textId="2D017143" w:rsidR="007141C8" w:rsidRPr="007E124B" w:rsidRDefault="00495F7A" w:rsidP="52AC7979">
      <w:pPr>
        <w:pStyle w:val="ZPKTzmpktartykuempunktem"/>
      </w:pPr>
      <w:r w:rsidRPr="007E124B">
        <w:t>2)</w:t>
      </w:r>
      <w:r w:rsidR="00AA6C6E" w:rsidRPr="007E124B">
        <w:tab/>
      </w:r>
      <w:r w:rsidR="007141C8" w:rsidRPr="007E124B">
        <w:t>staroście</w:t>
      </w:r>
      <w:r w:rsidR="6A4776FB" w:rsidRPr="007E124B">
        <w:t xml:space="preserve"> </w:t>
      </w:r>
      <w:r w:rsidR="007141C8" w:rsidRPr="007E124B">
        <w:t>za pośrednictwem systemu teleinformatycznego obsługującego centralną ewidencję kierowców przez jej automatyczne udostępnienie do pobrania za pomocą systemu teleinformatycznego umożliwiającego realizację zadań organów właściwych do wydawania dokumentów stwierdzających uprawnienia do kierowania pojazdami, o</w:t>
      </w:r>
      <w:r w:rsidR="0081398B" w:rsidRPr="007E124B">
        <w:t> </w:t>
      </w:r>
      <w:r w:rsidR="007141C8" w:rsidRPr="007E124B">
        <w:t>którym mowa w art. 16a ust. 1 ustawy z dnia 5 stycznia 2011 r. o kierujących pojazdami.</w:t>
      </w:r>
      <w:r w:rsidR="007B1F86" w:rsidRPr="007E124B">
        <w:t>”</w:t>
      </w:r>
      <w:r w:rsidRPr="007E124B">
        <w:t>;</w:t>
      </w:r>
    </w:p>
    <w:p w14:paraId="7D601238" w14:textId="71C55AFF" w:rsidR="00415C97" w:rsidRDefault="00851711" w:rsidP="00415C97">
      <w:pPr>
        <w:pStyle w:val="PKTpunkt"/>
      </w:pPr>
      <w:r>
        <w:t>23</w:t>
      </w:r>
      <w:r w:rsidR="007141C8">
        <w:t>)</w:t>
      </w:r>
      <w:r w:rsidR="007141C8">
        <w:tab/>
      </w:r>
      <w:r w:rsidR="000D530A">
        <w:t>w art</w:t>
      </w:r>
      <w:r w:rsidR="00502D0C" w:rsidRPr="00965D07">
        <w:t>.</w:t>
      </w:r>
      <w:r w:rsidR="00A574BD">
        <w:t xml:space="preserve"> </w:t>
      </w:r>
      <w:r w:rsidR="000D530A">
        <w:t>137 ust. 4</w:t>
      </w:r>
      <w:r w:rsidR="007141C8">
        <w:t xml:space="preserve"> </w:t>
      </w:r>
      <w:r w:rsidR="000D530A">
        <w:t>otrzymuje brzmienie:</w:t>
      </w:r>
    </w:p>
    <w:p w14:paraId="35C65B40" w14:textId="65DE2957" w:rsidR="00C37121" w:rsidRDefault="007B1F86" w:rsidP="002201A7">
      <w:pPr>
        <w:pStyle w:val="ZLITUSTzmustliter"/>
        <w:ind w:left="510"/>
      </w:pPr>
      <w:r>
        <w:lastRenderedPageBreak/>
        <w:t>„</w:t>
      </w:r>
      <w:r w:rsidR="00415C97">
        <w:t xml:space="preserve">4. W </w:t>
      </w:r>
      <w:r w:rsidR="007137A0">
        <w:t>przypadku</w:t>
      </w:r>
      <w:r w:rsidR="00415C97">
        <w:t xml:space="preserve"> gdy nie wydano postanowienia o zatrzymaniu prawa jazdy odpowiednio prokurator albo sąd przekazuje </w:t>
      </w:r>
      <w:r w:rsidR="007141C8" w:rsidRPr="007141C8">
        <w:t>centraln</w:t>
      </w:r>
      <w:r w:rsidR="00415C97">
        <w:t>ej</w:t>
      </w:r>
      <w:r w:rsidR="007141C8" w:rsidRPr="007141C8">
        <w:t xml:space="preserve"> ewidencj</w:t>
      </w:r>
      <w:r w:rsidR="006C713C">
        <w:t>i</w:t>
      </w:r>
      <w:r w:rsidR="007141C8" w:rsidRPr="007141C8">
        <w:t xml:space="preserve"> kierowców </w:t>
      </w:r>
      <w:r w:rsidR="00415C97">
        <w:t xml:space="preserve">informację </w:t>
      </w:r>
      <w:r w:rsidR="0075381F" w:rsidRPr="0075381F">
        <w:t>o zwrocie zatrzymanego prawa</w:t>
      </w:r>
      <w:r w:rsidR="008C6675">
        <w:t xml:space="preserve"> jazdy</w:t>
      </w:r>
      <w:r w:rsidR="00415C97">
        <w:t>.</w:t>
      </w:r>
      <w:r>
        <w:t>”</w:t>
      </w:r>
      <w:r w:rsidR="00A4657D">
        <w:t>.</w:t>
      </w:r>
    </w:p>
    <w:p w14:paraId="57E450E6" w14:textId="5698172E" w:rsidR="00010D05" w:rsidRDefault="00010D05" w:rsidP="00010D05">
      <w:pPr>
        <w:pStyle w:val="ARTartustawynprozporzdzenia"/>
      </w:pPr>
      <w:r w:rsidRPr="00262CEF">
        <w:rPr>
          <w:b/>
          <w:bCs/>
        </w:rPr>
        <w:t xml:space="preserve">Art. </w:t>
      </w:r>
      <w:r>
        <w:rPr>
          <w:b/>
          <w:bCs/>
        </w:rPr>
        <w:t>2</w:t>
      </w:r>
      <w:r w:rsidRPr="00262CEF">
        <w:rPr>
          <w:b/>
          <w:bCs/>
        </w:rPr>
        <w:t>.</w:t>
      </w:r>
      <w:r>
        <w:t xml:space="preserve"> W ustawie z dnia 20 maja 1971 r. - Kodeks wykroczeń (Dz. U. z 2025 r. poz. 734</w:t>
      </w:r>
      <w:r w:rsidR="0004466B">
        <w:t>, 1676, 1814, 1818 i 1872</w:t>
      </w:r>
      <w:r>
        <w:t>) w art. 29 § 2 otrzymuje brzmienie:</w:t>
      </w:r>
    </w:p>
    <w:p w14:paraId="6D00691C" w14:textId="0B84C911" w:rsidR="00010D05" w:rsidRDefault="00010D05" w:rsidP="00010D05">
      <w:pPr>
        <w:pStyle w:val="ZUSTzmustartykuempunktem"/>
      </w:pPr>
      <w:r w:rsidRPr="00AD0C46">
        <w:t xml:space="preserve">„§ 2. Orzekając zakaz prowadzenia pojazdów określa się kategorie uprawnień do kierowania pojazdami, o których mowa w art. 6 ust. 1 ustawy </w:t>
      </w:r>
      <w:r w:rsidR="00312D46" w:rsidRPr="00312D46">
        <w:t xml:space="preserve">z dnia 5 stycznia 2011 r. </w:t>
      </w:r>
      <w:r w:rsidRPr="00AD0C46">
        <w:t>o</w:t>
      </w:r>
      <w:r w:rsidR="0081398B">
        <w:t> </w:t>
      </w:r>
      <w:r w:rsidRPr="00AD0C46">
        <w:t>kierujących pojazdami.”.</w:t>
      </w:r>
    </w:p>
    <w:p w14:paraId="4D8B28F0" w14:textId="1C344D47" w:rsidR="009F6AD9" w:rsidRDefault="009F6AD9" w:rsidP="009F6AD9">
      <w:pPr>
        <w:pStyle w:val="ARTartustawynprozporzdzenia"/>
      </w:pPr>
      <w:r w:rsidRPr="006B2CEF">
        <w:rPr>
          <w:b/>
          <w:bCs/>
        </w:rPr>
        <w:t xml:space="preserve">Art. </w:t>
      </w:r>
      <w:r>
        <w:rPr>
          <w:b/>
          <w:bCs/>
        </w:rPr>
        <w:t>3</w:t>
      </w:r>
      <w:r w:rsidRPr="006B2CEF">
        <w:rPr>
          <w:b/>
          <w:bCs/>
        </w:rPr>
        <w:t>.</w:t>
      </w:r>
      <w:r>
        <w:t xml:space="preserve"> W ustawie z dnia 6 czerwca 1997 r. – Kodeks karny (Dz. U. z 2025 r. poz. 383</w:t>
      </w:r>
      <w:r w:rsidR="00B32B22">
        <w:t>, 1818 i 1872</w:t>
      </w:r>
      <w:r>
        <w:t>) w art. 42 § 1 otrzymuje brzmienie:</w:t>
      </w:r>
    </w:p>
    <w:p w14:paraId="6EAE6BE8" w14:textId="40C708C7" w:rsidR="009F6AD9" w:rsidRDefault="009F6AD9" w:rsidP="006846B9">
      <w:pPr>
        <w:pStyle w:val="ZUSTzmustartykuempunktem"/>
      </w:pPr>
      <w:r>
        <w:t>„§ 1. W razie skazania osoby uczestniczącej w ruchu za przestępstwo przeciwko bezpieczeństwu w komunikacji, w szczególności jeżeli z okoliczności popełnionego przestępstwa wynika, że prowadzenie pojazdu przez tę osobę zagraża bezpieczeństwu w</w:t>
      </w:r>
      <w:r w:rsidR="0081398B">
        <w:t> </w:t>
      </w:r>
      <w:r>
        <w:t>komunikacji, sąd może orzec zakaz prowadzenia:</w:t>
      </w:r>
    </w:p>
    <w:p w14:paraId="346E92A0" w14:textId="77777777" w:rsidR="009F6AD9" w:rsidRDefault="009F6AD9" w:rsidP="006846B9">
      <w:pPr>
        <w:pStyle w:val="ZPKTzmpktartykuempunktem"/>
      </w:pPr>
      <w:r>
        <w:t>1)</w:t>
      </w:r>
      <w:r>
        <w:tab/>
        <w:t>wszelkich pojazdów mechanicznych;</w:t>
      </w:r>
    </w:p>
    <w:p w14:paraId="10FBDAF8" w14:textId="111A4103" w:rsidR="009F6AD9" w:rsidRDefault="009F6AD9" w:rsidP="006846B9">
      <w:pPr>
        <w:pStyle w:val="ZPKTzmpktartykuempunktem"/>
      </w:pPr>
      <w:r>
        <w:t>2)</w:t>
      </w:r>
      <w:r>
        <w:tab/>
        <w:t xml:space="preserve">pojazdów mechanicznych określonego rodzaju, kierowanie którymi wymaga uprawnień, o których mowa w art. 6 ust. 1 ustawy </w:t>
      </w:r>
      <w:r w:rsidR="00312D46" w:rsidRPr="00312D46">
        <w:t xml:space="preserve">z dnia 5 stycznia 2011 r. </w:t>
      </w:r>
      <w:r>
        <w:t>o</w:t>
      </w:r>
      <w:r w:rsidR="0081398B">
        <w:t> </w:t>
      </w:r>
      <w:r>
        <w:t>kierujących pojazdami poprzez wskazanie tych kategorii lub</w:t>
      </w:r>
    </w:p>
    <w:p w14:paraId="290C2394" w14:textId="77777777" w:rsidR="009F6AD9" w:rsidRDefault="009F6AD9" w:rsidP="006846B9">
      <w:pPr>
        <w:pStyle w:val="ZPKTzmpktartykuempunktem"/>
      </w:pPr>
      <w:r>
        <w:t>3)</w:t>
      </w:r>
      <w:r>
        <w:tab/>
        <w:t>pojazdów innych, niż wymienione w pkt 2.”.</w:t>
      </w:r>
    </w:p>
    <w:p w14:paraId="51BDA32E" w14:textId="1B90C3C3" w:rsidR="009F6AD9" w:rsidRDefault="009F6AD9" w:rsidP="009F6AD9">
      <w:pPr>
        <w:pStyle w:val="ARTartustawynprozporzdzenia"/>
      </w:pPr>
      <w:r w:rsidRPr="006B2CEF">
        <w:rPr>
          <w:b/>
          <w:bCs/>
        </w:rPr>
        <w:t xml:space="preserve">Art. </w:t>
      </w:r>
      <w:r>
        <w:rPr>
          <w:b/>
          <w:bCs/>
        </w:rPr>
        <w:t>4</w:t>
      </w:r>
      <w:r w:rsidRPr="006B2CEF">
        <w:rPr>
          <w:b/>
          <w:bCs/>
        </w:rPr>
        <w:t>.</w:t>
      </w:r>
      <w:r>
        <w:t xml:space="preserve"> W ustawie z dnia 6 czerwca 1997 r. - Kodeks karny wykonawczy (Dz. U. z 2025</w:t>
      </w:r>
      <w:r w:rsidR="00414DAB">
        <w:t> </w:t>
      </w:r>
      <w:r>
        <w:t>r. poz. 911 i 1423) art. 182 otrzymuje brzmienie:</w:t>
      </w:r>
    </w:p>
    <w:p w14:paraId="732A0150" w14:textId="77777777" w:rsidR="009F6AD9" w:rsidRPr="006846B9" w:rsidRDefault="009F6AD9" w:rsidP="006846B9">
      <w:pPr>
        <w:pStyle w:val="ZARTzmartartykuempunktem"/>
      </w:pPr>
      <w:r w:rsidRPr="006846B9">
        <w:t>„Art. 182 § 1. W razie orzeczenia zakazu prowadzenia pojazdów, sąd:</w:t>
      </w:r>
    </w:p>
    <w:p w14:paraId="2D813F97" w14:textId="77777777" w:rsidR="009F6AD9" w:rsidRDefault="009F6AD9" w:rsidP="009F6AD9">
      <w:pPr>
        <w:pStyle w:val="ZPKTzmpktartykuempunktem"/>
      </w:pPr>
      <w:r>
        <w:t>1)</w:t>
      </w:r>
      <w:r>
        <w:tab/>
        <w:t>przesyła odpis wyroku odpowiedniemu organowi administracji rządowej;</w:t>
      </w:r>
    </w:p>
    <w:p w14:paraId="5271627D" w14:textId="64A652B6" w:rsidR="009F6AD9" w:rsidRDefault="009F6AD9" w:rsidP="009F6AD9">
      <w:pPr>
        <w:pStyle w:val="ZPKTzmpktartykuempunktem"/>
      </w:pPr>
      <w:r>
        <w:t>2)</w:t>
      </w:r>
      <w:r>
        <w:tab/>
        <w:t>w dniu uprawomocnienia się orzeczenia zakazu prowadzenia pojazdów przekazuje za pomocą systemu teleinformatycznego, którego administratorem jest Minister Sprawiedliwości do centralnej ewidencji kierowców, na zasadach określonych w art. 100ac ustawy z dnia 20 czerwca 1997 r. – Prawo o ruchu drogowym (</w:t>
      </w:r>
      <w:r w:rsidRPr="008623D4">
        <w:t>Dz. U. z 2024 r. poz. 1251</w:t>
      </w:r>
      <w:r w:rsidR="00FD7CD6">
        <w:t>,</w:t>
      </w:r>
      <w:r w:rsidR="00ED3DCF">
        <w:t xml:space="preserve"> </w:t>
      </w:r>
      <w:r w:rsidR="004446F1">
        <w:t xml:space="preserve">z </w:t>
      </w:r>
      <w:proofErr w:type="spellStart"/>
      <w:r w:rsidR="004446F1">
        <w:t>późn</w:t>
      </w:r>
      <w:proofErr w:type="spellEnd"/>
      <w:r w:rsidR="004446F1">
        <w:t>. zm.</w:t>
      </w:r>
      <w:r w:rsidR="004446F1">
        <w:rPr>
          <w:rStyle w:val="Odwoanieprzypisudolnego"/>
        </w:rPr>
        <w:footnoteReference w:id="3"/>
      </w:r>
      <w:r w:rsidR="004446F1" w:rsidRPr="00ED3DCF">
        <w:rPr>
          <w:vertAlign w:val="superscript"/>
        </w:rPr>
        <w:t>)</w:t>
      </w:r>
      <w:r>
        <w:t>) kategorie uprawnień do kierowania pojazdami, o których mowa w art. 6 ust. 1 ustawy</w:t>
      </w:r>
      <w:r w:rsidR="00312D46" w:rsidRPr="00312D46">
        <w:rPr>
          <w:rFonts w:ascii="Calibri" w:eastAsia="Times New Roman" w:hAnsi="Calibri" w:cs="Calibri"/>
          <w:bCs w:val="0"/>
          <w:sz w:val="22"/>
          <w:szCs w:val="22"/>
          <w:lang w:eastAsia="en-US"/>
        </w:rPr>
        <w:t xml:space="preserve"> </w:t>
      </w:r>
      <w:r w:rsidR="00312D46" w:rsidRPr="00312D46">
        <w:t>z dnia 5 stycznia 2011 r.</w:t>
      </w:r>
      <w:r>
        <w:t xml:space="preserve"> o</w:t>
      </w:r>
      <w:r w:rsidR="00414DAB">
        <w:t> </w:t>
      </w:r>
      <w:r>
        <w:t>kierujących pojazdami. których dotyczy zakaz;</w:t>
      </w:r>
    </w:p>
    <w:p w14:paraId="62DC3F0F" w14:textId="77777777" w:rsidR="009F6AD9" w:rsidRDefault="009F6AD9" w:rsidP="009F6AD9">
      <w:pPr>
        <w:pStyle w:val="ZPKTzmpktartykuempunktem"/>
      </w:pPr>
      <w:r>
        <w:lastRenderedPageBreak/>
        <w:t>3)</w:t>
      </w:r>
      <w:r>
        <w:tab/>
        <w:t>zawiadamia bezzwłocznie pracodawcę, u którego skazany jest zatrudniony, jeżeli skazany tez wykonuje zawodowo czynności związane z prowadzeniem pojazdów.</w:t>
      </w:r>
    </w:p>
    <w:p w14:paraId="366C00A3" w14:textId="68C6AD67" w:rsidR="009F6AD9" w:rsidRDefault="009F6AD9" w:rsidP="009F6AD9">
      <w:pPr>
        <w:pStyle w:val="ZUSTzmustartykuempunktem"/>
      </w:pPr>
      <w:r>
        <w:t>§ 2. W przypadku, o którym mowa w §</w:t>
      </w:r>
      <w:r w:rsidR="004D2AFA">
        <w:t xml:space="preserve"> </w:t>
      </w:r>
      <w:r>
        <w:t>1 pkt 2, gdy osoba względem której orzeczono zakaz prowadzenia pojazdów odbywa karę pozbawienia wolności, sąd przekazuje informację dotyczącą daty wstrzymania biegu zakazu prowadzenia pojazdów i daty wznowienia biegu zakazu prowadzenia pojazdów.</w:t>
      </w:r>
    </w:p>
    <w:p w14:paraId="68612D0D" w14:textId="5F7704CF" w:rsidR="009F6AD9" w:rsidRDefault="009F6AD9" w:rsidP="009F6AD9">
      <w:pPr>
        <w:pStyle w:val="ZUSTzmustartykuempunktem"/>
      </w:pPr>
      <w:r>
        <w:t>§ 3. W przypadku zmiany danych, o których mowa w § 1 pkt 2 i § 2, w trakcie obowiązywania zakazu, sąd jest zobowiązany do aktualizacji tych danych, za pomocą systemu teleinformatycznego</w:t>
      </w:r>
      <w:r w:rsidRPr="00AE0B5E">
        <w:t>, którego administratorem jest Minister Sprawiedliwości w</w:t>
      </w:r>
      <w:r w:rsidR="00414DAB">
        <w:t> </w:t>
      </w:r>
      <w:r w:rsidRPr="00AE0B5E">
        <w:t>centralnej ewidencji kierowców.</w:t>
      </w:r>
    </w:p>
    <w:p w14:paraId="4D88FCB7" w14:textId="2A5FED0C" w:rsidR="00010D05" w:rsidRPr="00E12241" w:rsidRDefault="009F6AD9" w:rsidP="00732780">
      <w:pPr>
        <w:pStyle w:val="ZUSTzmustartykuempunktem"/>
        <w:rPr>
          <w:rStyle w:val="Ppogrubienie"/>
          <w:b w:val="0"/>
        </w:rPr>
      </w:pPr>
      <w:r>
        <w:t xml:space="preserve">§ 4. Organ administracji rządowej lub samorządu terytorialnego właściwy dla miejsca zamieszkania skazanego </w:t>
      </w:r>
      <w:r w:rsidR="00F93B38">
        <w:t xml:space="preserve">jest </w:t>
      </w:r>
      <w:r>
        <w:t>zobowiązany cofnąć uprawnienia do prowadzenia pojazdów w orzeczonym zakresie oraz nie może wydać tych uprawnień w okresie obowiązywania zakazu.”.</w:t>
      </w:r>
    </w:p>
    <w:p w14:paraId="71097013" w14:textId="1B20692E" w:rsidR="00E773A3" w:rsidRPr="00F17D12" w:rsidRDefault="00E773A3" w:rsidP="00502D0C">
      <w:pPr>
        <w:pStyle w:val="ARTartustawynprozporzdzenia"/>
      </w:pPr>
      <w:r w:rsidRPr="00F17D12">
        <w:rPr>
          <w:rStyle w:val="Ppogrubienie"/>
        </w:rPr>
        <w:t xml:space="preserve">Art. </w:t>
      </w:r>
      <w:r w:rsidR="00E12241">
        <w:rPr>
          <w:rStyle w:val="Ppogrubienie"/>
        </w:rPr>
        <w:t>5</w:t>
      </w:r>
      <w:r w:rsidRPr="00F17D12">
        <w:rPr>
          <w:rStyle w:val="Ppogrubienie"/>
        </w:rPr>
        <w:t>.</w:t>
      </w:r>
      <w:r w:rsidRPr="00F17D12">
        <w:t xml:space="preserve"> W ustawie z dnia 29 sierpnia 1997 r. Ordynacja podatkowa (Dz. U. z 2025 r. poz. 111</w:t>
      </w:r>
      <w:r w:rsidR="006C713C">
        <w:t>,</w:t>
      </w:r>
      <w:r w:rsidR="00257F53" w:rsidRPr="00F17D12">
        <w:t xml:space="preserve"> z późn. zm.</w:t>
      </w:r>
      <w:r w:rsidR="00257F53" w:rsidRPr="00F17D12">
        <w:rPr>
          <w:rStyle w:val="IGindeksgrny"/>
        </w:rPr>
        <w:footnoteReference w:id="4"/>
      </w:r>
      <w:r w:rsidR="00010D05" w:rsidRPr="00732780">
        <w:rPr>
          <w:rStyle w:val="IGindeksgrny"/>
        </w:rPr>
        <w:t>)</w:t>
      </w:r>
      <w:r w:rsidR="00CC07E6" w:rsidRPr="00F17D12">
        <w:t>) po art. 299h dodaje się art. 299i w następującym brzmieniu:</w:t>
      </w:r>
    </w:p>
    <w:p w14:paraId="67E8BA3A" w14:textId="212DD10A" w:rsidR="00CC07E6" w:rsidRPr="00F17D12" w:rsidRDefault="007B1F86" w:rsidP="00687D6A">
      <w:pPr>
        <w:pStyle w:val="ZARTzmartartykuempunktem"/>
      </w:pPr>
      <w:r>
        <w:t>„</w:t>
      </w:r>
      <w:r w:rsidR="00CC07E6" w:rsidRPr="00F17D12">
        <w:t>Art. 299i § 1. Szef Krajowej Administracji Skarbowej udostępnia</w:t>
      </w:r>
      <w:r w:rsidR="00B728D7" w:rsidRPr="00F17D12">
        <w:t xml:space="preserve"> </w:t>
      </w:r>
      <w:r w:rsidR="00CC07E6" w:rsidRPr="00F17D12">
        <w:t>ministrowi właściwemu d</w:t>
      </w:r>
      <w:r w:rsidR="005348C1" w:rsidRPr="00F17D12">
        <w:t>o spraw</w:t>
      </w:r>
      <w:r w:rsidR="00CC07E6" w:rsidRPr="00F17D12">
        <w:t xml:space="preserve"> informatyzacji nieodpłatnie, w drodze teletransmisji bez konieczności składania każdorazowo pisemnych wniosków o udostępnienie, faktury ustrukturyzowane, o których mowa w art. 2 pkt 32a ustawy z dnia 11 marca 2004 r. o</w:t>
      </w:r>
      <w:r w:rsidR="00414DAB">
        <w:t> </w:t>
      </w:r>
      <w:r w:rsidR="00CC07E6" w:rsidRPr="00F17D12">
        <w:t xml:space="preserve">podatku od towarów i usług, faktury, o których mowa w </w:t>
      </w:r>
      <w:r w:rsidR="00D35792" w:rsidRPr="00D35792">
        <w:t>art. 106nda ust. 1</w:t>
      </w:r>
      <w:r w:rsidR="00D35792">
        <w:t xml:space="preserve">, </w:t>
      </w:r>
      <w:r w:rsidR="00CC07E6" w:rsidRPr="00F17D12">
        <w:t>art. 106nf ust. 1 i art. 106nh ust. 1 tej ustawy, po ich przesłaniu do Krajowego Systemu e-Faktur wynikające z Krajowego Systemu e-Faktur</w:t>
      </w:r>
      <w:r w:rsidR="006925AD">
        <w:t>, stanowiące dokument potwierdzający własność pojazdu, o którym mowa w art. 72 ust. 1 pkt 1</w:t>
      </w:r>
      <w:r w:rsidR="00CC07E6" w:rsidRPr="00F17D12">
        <w:t xml:space="preserve"> </w:t>
      </w:r>
      <w:r w:rsidR="006925AD">
        <w:t xml:space="preserve">w ustawie </w:t>
      </w:r>
      <w:r w:rsidR="006925AD" w:rsidRPr="006925AD">
        <w:t>z dnia 20 czerwca 1997</w:t>
      </w:r>
      <w:r w:rsidR="00414DAB">
        <w:t> </w:t>
      </w:r>
      <w:r w:rsidR="006925AD" w:rsidRPr="006925AD">
        <w:t>r. - Prawo o ruchu drogowym (Dz. U. z 2024 r. poz. 1251</w:t>
      </w:r>
      <w:r w:rsidR="001366F9">
        <w:t>,</w:t>
      </w:r>
      <w:r w:rsidR="00ED3DCF">
        <w:t xml:space="preserve"> </w:t>
      </w:r>
      <w:r w:rsidR="005371FB">
        <w:t xml:space="preserve">z </w:t>
      </w:r>
      <w:proofErr w:type="spellStart"/>
      <w:r w:rsidR="005371FB">
        <w:t>późn</w:t>
      </w:r>
      <w:proofErr w:type="spellEnd"/>
      <w:r w:rsidR="005371FB">
        <w:t>. zm.</w:t>
      </w:r>
      <w:r w:rsidR="005371FB">
        <w:rPr>
          <w:rStyle w:val="Odwoanieprzypisudolnego"/>
        </w:rPr>
        <w:footnoteReference w:id="5"/>
      </w:r>
      <w:r w:rsidR="00ED3DCF">
        <w:rPr>
          <w:vertAlign w:val="superscript"/>
        </w:rPr>
        <w:t>)</w:t>
      </w:r>
      <w:r w:rsidR="006925AD">
        <w:t xml:space="preserve">) </w:t>
      </w:r>
      <w:r w:rsidR="00CC07E6" w:rsidRPr="00F17D12">
        <w:t xml:space="preserve">w celu realizacji zadań </w:t>
      </w:r>
      <w:r w:rsidR="00456C7B">
        <w:t>związanych z rejestracj</w:t>
      </w:r>
      <w:r w:rsidR="00FC4EDB">
        <w:t>ą</w:t>
      </w:r>
      <w:r w:rsidR="00456C7B">
        <w:t xml:space="preserve"> pojazdu</w:t>
      </w:r>
      <w:r w:rsidR="00CC07E6" w:rsidRPr="00F17D12">
        <w:t>.</w:t>
      </w:r>
    </w:p>
    <w:p w14:paraId="57B8F094" w14:textId="0B019040" w:rsidR="00CC07E6" w:rsidRDefault="00CC07E6" w:rsidP="00687D6A">
      <w:pPr>
        <w:pStyle w:val="ZARTzmartartykuempunktem"/>
      </w:pPr>
      <w:r w:rsidRPr="00F17D12">
        <w:t>§ 2. Sposób udostępniania faktur, o których mowa w § 1, określa porozumienie zawarte pomiędzy Szefem Krajowej Administracji Skarbowej a ministrem właściwym do spraw informatyzacji.</w:t>
      </w:r>
      <w:r w:rsidR="007B1F86">
        <w:t>”</w:t>
      </w:r>
      <w:r w:rsidR="00257F53" w:rsidRPr="00F17D12">
        <w:t>.</w:t>
      </w:r>
    </w:p>
    <w:p w14:paraId="3DCC3FBF" w14:textId="2C89C046" w:rsidR="00E12241" w:rsidRDefault="00E12241" w:rsidP="00E12241">
      <w:pPr>
        <w:pStyle w:val="ARTartustawynprozporzdzenia"/>
      </w:pPr>
      <w:r w:rsidRPr="006B2CEF">
        <w:rPr>
          <w:b/>
          <w:bCs/>
        </w:rPr>
        <w:lastRenderedPageBreak/>
        <w:t xml:space="preserve">Art. </w:t>
      </w:r>
      <w:r>
        <w:rPr>
          <w:b/>
          <w:bCs/>
        </w:rPr>
        <w:t>6</w:t>
      </w:r>
      <w:r w:rsidRPr="006B2CEF">
        <w:rPr>
          <w:b/>
          <w:bCs/>
        </w:rPr>
        <w:t>.</w:t>
      </w:r>
      <w:r>
        <w:t xml:space="preserve"> W ustawie z dnia 24 sierpnia 2001 r. – Kodeks postępowania w sprawach o</w:t>
      </w:r>
      <w:r w:rsidR="00414DAB">
        <w:t> </w:t>
      </w:r>
      <w:r>
        <w:t xml:space="preserve">wykroczenia (Dz. U. z 2025 r. poz. </w:t>
      </w:r>
      <w:r w:rsidR="004D3509">
        <w:t>860,</w:t>
      </w:r>
      <w:r w:rsidR="00C75CF1">
        <w:t xml:space="preserve"> z </w:t>
      </w:r>
      <w:proofErr w:type="spellStart"/>
      <w:r w:rsidR="00C75CF1">
        <w:t>późn</w:t>
      </w:r>
      <w:proofErr w:type="spellEnd"/>
      <w:r w:rsidR="00C75CF1">
        <w:t>. zm.</w:t>
      </w:r>
      <w:r w:rsidR="00C75CF1">
        <w:rPr>
          <w:rStyle w:val="Odwoanieprzypisudolnego"/>
        </w:rPr>
        <w:footnoteReference w:id="6"/>
      </w:r>
      <w:r w:rsidR="00ED3DCF">
        <w:rPr>
          <w:vertAlign w:val="superscript"/>
        </w:rPr>
        <w:t>)</w:t>
      </w:r>
      <w:r>
        <w:t>) w art. 82 po § 2 doda</w:t>
      </w:r>
      <w:r w:rsidR="00A81F15">
        <w:t>je się</w:t>
      </w:r>
      <w:r>
        <w:t xml:space="preserve"> § 2a w brzmieniu:</w:t>
      </w:r>
    </w:p>
    <w:p w14:paraId="5FB657E1" w14:textId="1743B834" w:rsidR="00E12241" w:rsidRDefault="00E12241" w:rsidP="00E12241">
      <w:pPr>
        <w:pStyle w:val="ZUSTzmustartykuempunktem"/>
      </w:pPr>
      <w:r>
        <w:t xml:space="preserve">„§ 2a. Dane dotyczące orzeczenia, o których mowa w art. 29 § 2 </w:t>
      </w:r>
      <w:r w:rsidR="001A1C4D" w:rsidRPr="001A1C4D">
        <w:t xml:space="preserve">ustawy z dnia 20 maja 1971 r. – </w:t>
      </w:r>
      <w:r>
        <w:t>Kodeks wykroczeń, sąd przekazuje na zasadach określonych w art. 100ac ustawy z dnia 20 czerwca 1997 r. – Prawo o ruchu drogowym (</w:t>
      </w:r>
      <w:r w:rsidRPr="008623D4">
        <w:t>Dz. U. z 2024 r. poz. 1251</w:t>
      </w:r>
      <w:r w:rsidR="001366F9">
        <w:t>,</w:t>
      </w:r>
      <w:r w:rsidR="00ED3DCF">
        <w:t xml:space="preserve"> </w:t>
      </w:r>
      <w:r w:rsidR="005371FB">
        <w:t xml:space="preserve">z </w:t>
      </w:r>
      <w:proofErr w:type="spellStart"/>
      <w:r w:rsidR="005371FB">
        <w:t>późn</w:t>
      </w:r>
      <w:proofErr w:type="spellEnd"/>
      <w:r w:rsidR="005371FB">
        <w:t>. zm.</w:t>
      </w:r>
      <w:r w:rsidR="005371FB">
        <w:rPr>
          <w:rStyle w:val="Odwoanieprzypisudolnego"/>
        </w:rPr>
        <w:footnoteReference w:id="7"/>
      </w:r>
      <w:r w:rsidR="00ED3DCF">
        <w:rPr>
          <w:vertAlign w:val="superscript"/>
        </w:rPr>
        <w:t>)</w:t>
      </w:r>
      <w:r>
        <w:t>) do centralnej ewidencji kierowców za pomocą systemu teleinformatycznego, którego administratorem jest Minister Sprawiedliwości, w dniu uprawomocnienia tego wyroku.”.</w:t>
      </w:r>
    </w:p>
    <w:p w14:paraId="7156363E" w14:textId="1E8D58F6" w:rsidR="00E12241" w:rsidRPr="001D2443" w:rsidRDefault="00E12241" w:rsidP="00E12241">
      <w:pPr>
        <w:pStyle w:val="ARTartustawynprozporzdzenia"/>
      </w:pPr>
      <w:r w:rsidRPr="00AA15C5">
        <w:rPr>
          <w:rStyle w:val="Ppogrubienie"/>
        </w:rPr>
        <w:t xml:space="preserve">Art. </w:t>
      </w:r>
      <w:r>
        <w:rPr>
          <w:rStyle w:val="Ppogrubienie"/>
        </w:rPr>
        <w:t>7</w:t>
      </w:r>
      <w:r w:rsidRPr="00AA15C5">
        <w:rPr>
          <w:rStyle w:val="Ppogrubienie"/>
        </w:rPr>
        <w:t>.</w:t>
      </w:r>
      <w:r w:rsidRPr="00AA15C5">
        <w:t xml:space="preserve"> </w:t>
      </w:r>
      <w:r w:rsidRPr="001D2443">
        <w:t>W ustawie z dnia 6 września 2001 r. o transporcie drogowym (Dz.</w:t>
      </w:r>
      <w:r>
        <w:t xml:space="preserve"> </w:t>
      </w:r>
      <w:r w:rsidRPr="001D2443">
        <w:t>U. z 202</w:t>
      </w:r>
      <w:r>
        <w:t>5</w:t>
      </w:r>
      <w:r w:rsidRPr="001D2443">
        <w:t xml:space="preserve"> r. poz. </w:t>
      </w:r>
      <w:r>
        <w:t>1490</w:t>
      </w:r>
      <w:r w:rsidR="003E09C7">
        <w:t>, 1676, 1795 i 1843</w:t>
      </w:r>
      <w:r w:rsidRPr="001D2443">
        <w:t>) wprowadza się następujące zmiany:</w:t>
      </w:r>
    </w:p>
    <w:p w14:paraId="136BCAC2" w14:textId="77777777" w:rsidR="00E12241" w:rsidRPr="001D2443" w:rsidRDefault="00E12241" w:rsidP="00E12241">
      <w:pPr>
        <w:pStyle w:val="PKTpunkt"/>
      </w:pPr>
      <w:r>
        <w:t>1)</w:t>
      </w:r>
      <w:r>
        <w:tab/>
      </w:r>
      <w:r w:rsidRPr="001D2443">
        <w:t>w art. 39b w ust.</w:t>
      </w:r>
      <w:r>
        <w:t xml:space="preserve"> </w:t>
      </w:r>
      <w:r w:rsidRPr="001D2443">
        <w:t>1 wprowadzenie do wyliczenia otrzymuje brzmienie:</w:t>
      </w:r>
    </w:p>
    <w:p w14:paraId="294E2D0D" w14:textId="77777777" w:rsidR="00E12241" w:rsidRDefault="00E12241" w:rsidP="00E12241">
      <w:pPr>
        <w:pStyle w:val="ZCZWSPLITzmczciwsplitartykuempunktem"/>
      </w:pPr>
      <w:r>
        <w:t>„</w:t>
      </w:r>
      <w:r w:rsidRPr="001D2443">
        <w:t>Do uzyskania kwalifikacji może przystąpić osoba posiadająca numer PESEL, niemająca przeciwwskazań zdrowotnych i psychologicznych do wykonywania pracy na stanowisku kierowcy, która:</w:t>
      </w:r>
      <w:r>
        <w:t>”</w:t>
      </w:r>
      <w:r w:rsidRPr="001D2443">
        <w:t>;</w:t>
      </w:r>
    </w:p>
    <w:p w14:paraId="37230485" w14:textId="77777777" w:rsidR="00E12241" w:rsidRPr="001D2443" w:rsidRDefault="00E12241" w:rsidP="00E12241">
      <w:pPr>
        <w:pStyle w:val="PKTpunkt"/>
      </w:pPr>
      <w:r w:rsidRPr="001D2443">
        <w:t>2)</w:t>
      </w:r>
      <w:r w:rsidRPr="001D2443">
        <w:tab/>
        <w:t>w art. 39b² ust. 2 otrzymuje brzmienie:</w:t>
      </w:r>
    </w:p>
    <w:p w14:paraId="55713004" w14:textId="77777777" w:rsidR="00E12241" w:rsidRDefault="00E12241" w:rsidP="00E12241">
      <w:pPr>
        <w:pStyle w:val="ZUSTzmustartykuempunktem"/>
      </w:pPr>
      <w:r>
        <w:t>„</w:t>
      </w:r>
      <w:r w:rsidRPr="001D2443">
        <w:t>2. Do uzyskania kwalifikacji uzupełniającej lub kwalifikacji uzupełniającej przyśpieszonej może przystąpić osoba posiadająca numer PESEL.</w:t>
      </w:r>
      <w:r>
        <w:t>”</w:t>
      </w:r>
      <w:r w:rsidRPr="001D2443">
        <w:t>;</w:t>
      </w:r>
    </w:p>
    <w:p w14:paraId="724BF127" w14:textId="77777777" w:rsidR="00E12241" w:rsidRPr="001D2443" w:rsidRDefault="00E12241" w:rsidP="00E12241">
      <w:pPr>
        <w:pStyle w:val="PKTpunkt"/>
      </w:pPr>
      <w:r w:rsidRPr="001D2443">
        <w:t>3)</w:t>
      </w:r>
      <w:r w:rsidRPr="001D2443">
        <w:tab/>
        <w:t>w art. 39d w ust. 1 wprowadzenia do wyliczenia otrzymuje brzmienie:</w:t>
      </w:r>
    </w:p>
    <w:p w14:paraId="666F4DFE" w14:textId="77777777" w:rsidR="00E12241" w:rsidRDefault="00E12241" w:rsidP="00E12241">
      <w:pPr>
        <w:pStyle w:val="ZCZWSPPKTzmczciwsppktartykuempunktem"/>
      </w:pPr>
      <w:r>
        <w:t>„</w:t>
      </w:r>
      <w:r w:rsidRPr="001D2443">
        <w:t>Do szkolenia okresowego może przystąpić osoba posiadająca numer PESEL, która:</w:t>
      </w:r>
      <w:r>
        <w:t>”</w:t>
      </w:r>
      <w:r w:rsidRPr="001D2443">
        <w:t>.</w:t>
      </w:r>
    </w:p>
    <w:p w14:paraId="570FE79B" w14:textId="7D551774" w:rsidR="00E12241" w:rsidRDefault="00E12241" w:rsidP="00E12241">
      <w:pPr>
        <w:pStyle w:val="ARTartustawynprozporzdzenia"/>
      </w:pPr>
      <w:r w:rsidRPr="006B2CEF">
        <w:rPr>
          <w:b/>
          <w:bCs/>
        </w:rPr>
        <w:t xml:space="preserve">Art. </w:t>
      </w:r>
      <w:r>
        <w:rPr>
          <w:b/>
          <w:bCs/>
        </w:rPr>
        <w:t>8</w:t>
      </w:r>
      <w:r>
        <w:t xml:space="preserve">. W ustawie z dnia 22 maja 2003 r. o ubezpieczeniach obowiązkowych, Ubezpieczeniowym Funduszu Gwarancyjnym i Polskim Biurze Ubezpieczycieli Komunikacyjnych (Dz. U. </w:t>
      </w:r>
      <w:r w:rsidRPr="00837A5C">
        <w:t>z 2025 r. poz. 367</w:t>
      </w:r>
      <w:r>
        <w:t>,</w:t>
      </w:r>
      <w:r w:rsidRPr="00837A5C">
        <w:t xml:space="preserve"> </w:t>
      </w:r>
      <w:r w:rsidR="004446F1">
        <w:t xml:space="preserve">z </w:t>
      </w:r>
      <w:proofErr w:type="spellStart"/>
      <w:r w:rsidR="004446F1">
        <w:t>późn</w:t>
      </w:r>
      <w:proofErr w:type="spellEnd"/>
      <w:r w:rsidR="004446F1">
        <w:t>. zm.</w:t>
      </w:r>
      <w:r w:rsidR="004446F1">
        <w:rPr>
          <w:rStyle w:val="Odwoanieprzypisudolnego"/>
        </w:rPr>
        <w:footnoteReference w:id="8"/>
      </w:r>
      <w:r w:rsidR="00ED3DCF">
        <w:rPr>
          <w:vertAlign w:val="superscript"/>
        </w:rPr>
        <w:t>)</w:t>
      </w:r>
      <w:r>
        <w:t xml:space="preserve">) </w:t>
      </w:r>
      <w:r w:rsidRPr="002068C1">
        <w:t>w</w:t>
      </w:r>
      <w:r w:rsidR="00414DAB">
        <w:t> </w:t>
      </w:r>
      <w:r w:rsidRPr="002068C1">
        <w:t>art. 32</w:t>
      </w:r>
      <w:r>
        <w:t xml:space="preserve"> wprowadza się następujące zmiany:</w:t>
      </w:r>
    </w:p>
    <w:p w14:paraId="18351973" w14:textId="77777777" w:rsidR="00E12241" w:rsidRPr="007C603D" w:rsidRDefault="00E12241" w:rsidP="00E12241">
      <w:pPr>
        <w:pStyle w:val="PKTpunkt"/>
      </w:pPr>
      <w:r w:rsidRPr="007C603D">
        <w:t>1)</w:t>
      </w:r>
      <w:r>
        <w:tab/>
      </w:r>
      <w:r w:rsidRPr="007C603D">
        <w:t>ust</w:t>
      </w:r>
      <w:r>
        <w:t>.</w:t>
      </w:r>
      <w:r w:rsidRPr="007C603D">
        <w:t xml:space="preserve"> 1 otrzymuje brzmienie:</w:t>
      </w:r>
    </w:p>
    <w:p w14:paraId="481E1915" w14:textId="77777777" w:rsidR="00E12241" w:rsidRPr="00941ECC" w:rsidRDefault="00E12241" w:rsidP="00941ECC">
      <w:pPr>
        <w:pStyle w:val="ZUSTzmustartykuempunktem"/>
      </w:pPr>
      <w:r w:rsidRPr="00941ECC">
        <w:t xml:space="preserve">„1. Posiadacz pojazdu mechanicznego, który przeniósł prawo własności tego pojazdu, jest obowiązany do przekazania posiadaczowi, na którego przeniesiono prawo własności pojazdu, potwierdzenia zawarcia umowy ubezpieczenia OC posiadaczy </w:t>
      </w:r>
      <w:r w:rsidRPr="00941ECC">
        <w:lastRenderedPageBreak/>
        <w:t>pojazdów mechanicznych oraz do powiadomienia na piśmie utrwalonym w postaci papierowej lub elektronicznej zakładu ubezpieczeń, w terminie 30 dni od dnia przeniesienia prawa własności pojazdu, o fakcie przeniesienia prawa własności tego pojazdu i o danych posiadacza, na którego przeniesiono prawo własności pojazdu.”;</w:t>
      </w:r>
    </w:p>
    <w:p w14:paraId="45B51F55" w14:textId="77777777" w:rsidR="00E12241" w:rsidRDefault="00E12241" w:rsidP="00E12241">
      <w:pPr>
        <w:pStyle w:val="PKTpunkt"/>
      </w:pPr>
      <w:r>
        <w:t>2)</w:t>
      </w:r>
      <w:r>
        <w:tab/>
        <w:t>dodaje się ust. 7 i 8 w brzmieniu:</w:t>
      </w:r>
    </w:p>
    <w:p w14:paraId="507FDE83" w14:textId="7288AE19" w:rsidR="00E12241" w:rsidRPr="00837A5C" w:rsidRDefault="00E12241" w:rsidP="00941ECC">
      <w:pPr>
        <w:pStyle w:val="ZUSTzmustartykuempunktem"/>
      </w:pPr>
      <w:r w:rsidRPr="00837A5C">
        <w:t xml:space="preserve">„7. </w:t>
      </w:r>
      <w:r w:rsidRPr="00941ECC">
        <w:t>Powiadomienie</w:t>
      </w:r>
      <w:r w:rsidRPr="00837A5C">
        <w:t>, o którym mowa w ust. 1</w:t>
      </w:r>
      <w:r w:rsidR="00C35084">
        <w:t>,</w:t>
      </w:r>
      <w:r w:rsidRPr="00837A5C">
        <w:t xml:space="preserve"> nie jest wymagane w przypadku zgłoszenia zbycia pojazdu, o którym mowa w art. 78 ust. 2 pkt 1 ustawy z dnia 20 czerwca 1997 r. </w:t>
      </w:r>
      <w:r w:rsidR="0052542C" w:rsidRPr="001D2443">
        <w:t>–</w:t>
      </w:r>
      <w:r w:rsidRPr="00837A5C">
        <w:t>Prawo o ruchu drogowym.</w:t>
      </w:r>
    </w:p>
    <w:p w14:paraId="51D94203" w14:textId="2D80C99A" w:rsidR="00E12241" w:rsidRPr="00FC074D" w:rsidRDefault="00E12241" w:rsidP="00732780">
      <w:pPr>
        <w:pStyle w:val="ZUSTzmustartykuempunktem"/>
        <w:rPr>
          <w:rStyle w:val="Ppogrubienie"/>
          <w:b w:val="0"/>
        </w:rPr>
      </w:pPr>
      <w:r w:rsidRPr="00837A5C">
        <w:t>8. W przypadku, o którym mowa w ust. 7, zakład ubezpieczeń jest powiadamiany o</w:t>
      </w:r>
      <w:r w:rsidR="00414DAB">
        <w:t> </w:t>
      </w:r>
      <w:r w:rsidRPr="00837A5C">
        <w:t>przeniesieniu praw własności pojazdu przez administratora danych i informacji zgromadzonych w centralnej ewidencji pojazdów, o której mowa w przepisach o ruchu drogowym poprzez automatyczne udostępnienie informacji o przeniesieniu praw własności w systemie teleinformatycznym obsługującym centralną ewidencję pojazdów do pobrania za pośrednictwem systemu teleinformatycznego Ubezpieczeniowego Funduszu Gwarancyjnego.”.</w:t>
      </w:r>
    </w:p>
    <w:p w14:paraId="46B802F8" w14:textId="7898D680" w:rsidR="00502D0C" w:rsidRPr="001D2443" w:rsidRDefault="00502D0C" w:rsidP="00502D0C">
      <w:pPr>
        <w:pStyle w:val="ARTartustawynprozporzdzenia"/>
      </w:pPr>
      <w:r w:rsidRPr="000E5883">
        <w:rPr>
          <w:rStyle w:val="Ppogrubienie"/>
        </w:rPr>
        <w:t xml:space="preserve">Art. </w:t>
      </w:r>
      <w:r w:rsidR="00FC074D">
        <w:rPr>
          <w:rStyle w:val="Ppogrubienie"/>
        </w:rPr>
        <w:t>9</w:t>
      </w:r>
      <w:r w:rsidRPr="008C0B71">
        <w:rPr>
          <w:rStyle w:val="Ppogrubienie"/>
        </w:rPr>
        <w:t>.</w:t>
      </w:r>
      <w:r w:rsidRPr="001D2443">
        <w:rPr>
          <w:rStyle w:val="Ppogrubienie"/>
        </w:rPr>
        <w:t xml:space="preserve"> </w:t>
      </w:r>
      <w:bookmarkStart w:id="37" w:name="_Hlk205134685"/>
      <w:r w:rsidRPr="001D2443">
        <w:t xml:space="preserve">W ustawie </w:t>
      </w:r>
      <w:bookmarkEnd w:id="37"/>
      <w:r w:rsidRPr="001D2443">
        <w:t>z dnia 5 stycznia 2011 r. o kierujących pojazdami (Dz. U. z 202</w:t>
      </w:r>
      <w:r w:rsidR="007723E9">
        <w:t>5</w:t>
      </w:r>
      <w:r w:rsidRPr="001D2443">
        <w:t> r. poz. 12</w:t>
      </w:r>
      <w:r w:rsidR="007723E9">
        <w:t>26</w:t>
      </w:r>
      <w:r w:rsidR="00647061">
        <w:t>, 1676 i 1872</w:t>
      </w:r>
      <w:r w:rsidR="00215A69">
        <w:t xml:space="preserve"> oraz z 2026 r. poz. 180 i 187</w:t>
      </w:r>
      <w:r w:rsidRPr="001D2443">
        <w:t>) wprowadza się następujące zmiany:</w:t>
      </w:r>
    </w:p>
    <w:p w14:paraId="1C56CF3E" w14:textId="060C121C" w:rsidR="00502D0C" w:rsidRDefault="00687D6A" w:rsidP="00687D6A">
      <w:pPr>
        <w:pStyle w:val="PKTpunkt"/>
      </w:pPr>
      <w:r w:rsidRPr="001F479A">
        <w:t>1)</w:t>
      </w:r>
      <w:r w:rsidRPr="001F479A">
        <w:tab/>
      </w:r>
      <w:r w:rsidR="00502D0C" w:rsidRPr="001F479A">
        <w:t>w art. 2 uchyla się pkt 3 i 4;</w:t>
      </w:r>
    </w:p>
    <w:p w14:paraId="49594D9F" w14:textId="7BDD4A00" w:rsidR="00502D0C" w:rsidRPr="001F479A" w:rsidRDefault="00687D6A" w:rsidP="00FA50CB">
      <w:pPr>
        <w:pStyle w:val="PKTpunkt"/>
      </w:pPr>
      <w:r w:rsidRPr="001F479A">
        <w:t>2)</w:t>
      </w:r>
      <w:r w:rsidR="00D76646" w:rsidRPr="001F479A">
        <w:tab/>
      </w:r>
      <w:bookmarkStart w:id="38" w:name="mip79178925"/>
      <w:bookmarkEnd w:id="38"/>
      <w:r w:rsidR="00FA50CB" w:rsidRPr="001F479A">
        <w:t>po</w:t>
      </w:r>
      <w:r w:rsidR="00502D0C" w:rsidRPr="001F479A">
        <w:t xml:space="preserve"> art. 4</w:t>
      </w:r>
      <w:r w:rsidR="009C461F" w:rsidRPr="001F479A">
        <w:t xml:space="preserve"> </w:t>
      </w:r>
      <w:r w:rsidR="00502D0C" w:rsidRPr="001F479A">
        <w:t xml:space="preserve">dodaje się </w:t>
      </w:r>
      <w:r w:rsidR="00FA50CB" w:rsidRPr="001F479A">
        <w:t>art. 4a</w:t>
      </w:r>
      <w:r w:rsidR="00502D0C" w:rsidRPr="001F479A">
        <w:t xml:space="preserve"> w brzmieniu:</w:t>
      </w:r>
    </w:p>
    <w:p w14:paraId="58A3167E" w14:textId="0F455916" w:rsidR="00091CF5" w:rsidRPr="001F479A" w:rsidRDefault="007B1F86" w:rsidP="006846B9">
      <w:pPr>
        <w:pStyle w:val="ZUSTzmustartykuempunktem"/>
      </w:pPr>
      <w:r w:rsidRPr="001F479A">
        <w:t>„</w:t>
      </w:r>
      <w:r w:rsidR="006846B9" w:rsidRPr="001F479A">
        <w:t>Art.</w:t>
      </w:r>
      <w:r w:rsidR="00FA50CB" w:rsidRPr="001F479A">
        <w:t xml:space="preserve"> </w:t>
      </w:r>
      <w:r w:rsidR="000A7FD0" w:rsidRPr="001F479A">
        <w:t xml:space="preserve">4a. </w:t>
      </w:r>
      <w:r w:rsidR="00FA50CB" w:rsidRPr="001F479A">
        <w:t>1.</w:t>
      </w:r>
      <w:r w:rsidR="00502D0C" w:rsidRPr="001F479A">
        <w:t xml:space="preserve"> Prawo jazdy może być udostępniane przez ministra właściwego do spraw informatyzacji w oparciu o dane zgormadzone w centralnej ewidencji kierowców, w</w:t>
      </w:r>
      <w:r w:rsidR="00414DAB" w:rsidRPr="001F479A">
        <w:t> </w:t>
      </w:r>
      <w:r w:rsidR="00502D0C" w:rsidRPr="001F479A">
        <w:t xml:space="preserve">postaci </w:t>
      </w:r>
      <w:r w:rsidR="00091CF5" w:rsidRPr="001F479A">
        <w:t>elektroniczne</w:t>
      </w:r>
      <w:r w:rsidR="006A7676" w:rsidRPr="001F479A">
        <w:t>j</w:t>
      </w:r>
      <w:r w:rsidR="00FA50CB" w:rsidRPr="001F479A">
        <w:t>.</w:t>
      </w:r>
    </w:p>
    <w:p w14:paraId="29FBA780" w14:textId="6CE0FC22" w:rsidR="00AD1ABA" w:rsidRPr="00941ECC" w:rsidRDefault="00FA50CB" w:rsidP="00941ECC">
      <w:pPr>
        <w:pStyle w:val="ZUSTzmustartykuempunktem"/>
      </w:pPr>
      <w:r w:rsidRPr="001F479A">
        <w:t xml:space="preserve">2. </w:t>
      </w:r>
      <w:bookmarkStart w:id="39" w:name="mip79181078"/>
      <w:bookmarkEnd w:id="39"/>
      <w:r w:rsidR="006A7676" w:rsidRPr="001F479A">
        <w:t>P</w:t>
      </w:r>
      <w:r w:rsidR="006A212F" w:rsidRPr="001F479A">
        <w:t>rawo jazdy</w:t>
      </w:r>
      <w:r w:rsidR="006A7676" w:rsidRPr="001F479A">
        <w:t xml:space="preserve"> w postaci elektronicznej</w:t>
      </w:r>
      <w:r w:rsidR="006A212F" w:rsidRPr="001F479A">
        <w:t xml:space="preserve"> stwierdza posiadanie uprawnienia do kierowania motorowerem, pojazdem silnikowym lub zespołem pojazdów określonym odpowiednio w prawie jazdy kategorii</w:t>
      </w:r>
      <w:r w:rsidR="00397D9D" w:rsidRPr="001F479A">
        <w:t>, o których mowa w art. 6 ust. 1</w:t>
      </w:r>
      <w:r w:rsidR="006A212F" w:rsidRPr="001F479A">
        <w:t xml:space="preserve"> na terytorium Rzeczypospolitej Polskiej.</w:t>
      </w:r>
      <w:bookmarkStart w:id="40" w:name="mip79181079"/>
      <w:bookmarkStart w:id="41" w:name="mip79181080"/>
      <w:bookmarkStart w:id="42" w:name="mip79181085"/>
      <w:bookmarkEnd w:id="40"/>
      <w:bookmarkEnd w:id="41"/>
      <w:bookmarkEnd w:id="42"/>
      <w:r w:rsidR="00A858C0" w:rsidRPr="001F479A">
        <w:t>”;</w:t>
      </w:r>
    </w:p>
    <w:p w14:paraId="4212DE0F" w14:textId="77777777" w:rsidR="00502D0C" w:rsidRPr="001F479A" w:rsidRDefault="00502D0C" w:rsidP="00502D0C">
      <w:pPr>
        <w:pStyle w:val="PKTpunkt"/>
      </w:pPr>
      <w:r w:rsidRPr="001F479A">
        <w:t>3)</w:t>
      </w:r>
      <w:r w:rsidRPr="001F479A">
        <w:tab/>
        <w:t>w art. 10:</w:t>
      </w:r>
    </w:p>
    <w:p w14:paraId="68DDC5A8" w14:textId="765C76C6" w:rsidR="00502D0C" w:rsidRPr="001F479A" w:rsidRDefault="00502D0C" w:rsidP="00502D0C">
      <w:pPr>
        <w:pStyle w:val="LITlitera"/>
      </w:pPr>
      <w:r w:rsidRPr="001F479A">
        <w:t>a)</w:t>
      </w:r>
      <w:r w:rsidRPr="001F479A">
        <w:tab/>
        <w:t>po ust. 1 dodaje się ust. 1a</w:t>
      </w:r>
      <w:r w:rsidR="0073036C" w:rsidRPr="001F479A">
        <w:t>–</w:t>
      </w:r>
      <w:r w:rsidRPr="001F479A">
        <w:t>1</w:t>
      </w:r>
      <w:r w:rsidR="00DB0FA2" w:rsidRPr="001F479A">
        <w:t>o</w:t>
      </w:r>
      <w:r w:rsidRPr="001F479A">
        <w:t xml:space="preserve"> w brzmieniu:</w:t>
      </w:r>
    </w:p>
    <w:p w14:paraId="1EF4A090" w14:textId="0B112EE1" w:rsidR="00502D0C" w:rsidRPr="00965D07" w:rsidRDefault="007B1F86" w:rsidP="00502D0C">
      <w:pPr>
        <w:pStyle w:val="ZLITUSTzmustliter"/>
      </w:pPr>
      <w:r w:rsidRPr="001F479A">
        <w:t>„</w:t>
      </w:r>
      <w:r w:rsidR="00502D0C" w:rsidRPr="001F479A">
        <w:t>1a. Wniosek o wydanie prawa jazdy składa się:</w:t>
      </w:r>
    </w:p>
    <w:p w14:paraId="29C088AF" w14:textId="24F4B739" w:rsidR="00502D0C" w:rsidRPr="00F30B22" w:rsidRDefault="00502D0C" w:rsidP="00F30B22">
      <w:pPr>
        <w:pStyle w:val="ZLITPKTzmpktliter"/>
      </w:pPr>
      <w:r w:rsidRPr="00F30B22">
        <w:t>1)</w:t>
      </w:r>
      <w:r w:rsidRPr="00F30B22">
        <w:tab/>
        <w:t>za pomocą usługi</w:t>
      </w:r>
      <w:r w:rsidR="00AD1ABA">
        <w:t xml:space="preserve"> elektronicznej</w:t>
      </w:r>
      <w:r w:rsidRPr="00F30B22">
        <w:t xml:space="preserve"> udostępnionej przez ministra właściwego do spraw informatyzacji umożliwiającej złożenie wniosku o wydanie prawa jazdy za pośrednictwem tego ministra za pomocą środków komunikacji elektronicznej, na podstawie danych podanych przez wnioskodawcę i danych </w:t>
      </w:r>
      <w:r w:rsidRPr="00F30B22">
        <w:lastRenderedPageBreak/>
        <w:t xml:space="preserve">udostępnionych w systemie teleinformatycznym obsługującym centralną ewidencję kierowców, po uwierzytelnieniu </w:t>
      </w:r>
      <w:r w:rsidR="00AD1ABA" w:rsidRPr="00AD1ABA">
        <w:t>w sposób określony w art. 20a ust. 1 pkt 1 lub 2 ustawy z dnia 17 lutego 2005 r. o informatyzacji działalności podmiotów realizujących zadania publiczne</w:t>
      </w:r>
      <w:r w:rsidR="00AD1ABA" w:rsidRPr="00AD1ABA" w:rsidDel="00AD1ABA">
        <w:t xml:space="preserve"> </w:t>
      </w:r>
      <w:r w:rsidRPr="00F30B22">
        <w:t>lub</w:t>
      </w:r>
    </w:p>
    <w:p w14:paraId="5A486948" w14:textId="5B25D282" w:rsidR="00502D0C" w:rsidRPr="00F30B22" w:rsidRDefault="00502D0C" w:rsidP="00F30B22">
      <w:pPr>
        <w:pStyle w:val="ZLITPKTzmpktliter"/>
      </w:pPr>
      <w:r w:rsidRPr="00F30B22">
        <w:t>2)</w:t>
      </w:r>
      <w:r w:rsidRPr="00F30B22">
        <w:tab/>
        <w:t>w postaci elektronicznej, przy użyciu formularza utrwalonego w postaci elektronicznej wypełnianego przez starostę na podstawie danych podanych przez wnioskodawcę i danych udostępnionych w systemie teleinformatycznym obsługującym centralną ewidencję kierowców, podpisanego przez wnioskodawcę.</w:t>
      </w:r>
    </w:p>
    <w:p w14:paraId="26FBC27A" w14:textId="5C07628F" w:rsidR="00502D0C" w:rsidRPr="006B58A6" w:rsidRDefault="00502D0C" w:rsidP="00502D0C">
      <w:pPr>
        <w:pStyle w:val="ZLITUSTzmustliter"/>
      </w:pPr>
      <w:r w:rsidRPr="006B58A6">
        <w:t>1b. Wniosek składany w sposób, o którym mowa w ust. 1a pkt 2, składa się do dowolnego starosty.</w:t>
      </w:r>
    </w:p>
    <w:p w14:paraId="23609B90" w14:textId="64DC82F3" w:rsidR="00502D0C" w:rsidRPr="006B58A6" w:rsidRDefault="00502D0C" w:rsidP="00502D0C">
      <w:pPr>
        <w:pStyle w:val="ZLITUSTzmustliter"/>
      </w:pPr>
      <w:r w:rsidRPr="006B58A6">
        <w:t>1c. Podpisanie wniosku, o którym mowa w ust. 1a pkt 2, odbywa się za pomocą urządzenia umożliwiającego złożenie podpisu odwzorowującego elektronicznie podpis własnoręczny.</w:t>
      </w:r>
    </w:p>
    <w:p w14:paraId="7C386FB1" w14:textId="1CA0EFEE" w:rsidR="008F3AFC" w:rsidRPr="006B58A6" w:rsidRDefault="008F3AFC" w:rsidP="00502D0C">
      <w:pPr>
        <w:pStyle w:val="ZLITUSTzmustliter"/>
      </w:pPr>
      <w:r w:rsidRPr="006B58A6">
        <w:t>1</w:t>
      </w:r>
      <w:r w:rsidR="004B5A30" w:rsidRPr="006B58A6">
        <w:t>d</w:t>
      </w:r>
      <w:r w:rsidRPr="006B58A6">
        <w:t xml:space="preserve">. Złożenie podpisu pod wnioskiem </w:t>
      </w:r>
      <w:r w:rsidR="00081A7E">
        <w:t>o wydanie prawa jazdy</w:t>
      </w:r>
      <w:r w:rsidRPr="006B58A6">
        <w:t xml:space="preserve"> za pomocą urządzenia, o którym mowa w ust. 1c, jest równoznaczne ze złożeniem podpisu własnoręcznego.</w:t>
      </w:r>
    </w:p>
    <w:p w14:paraId="4C3CA39A" w14:textId="5EB1F8DF" w:rsidR="00502D0C" w:rsidRPr="006B58A6" w:rsidRDefault="00502D0C" w:rsidP="00502D0C">
      <w:pPr>
        <w:pStyle w:val="ZLITUSTzmustliter"/>
      </w:pPr>
      <w:r w:rsidRPr="006B58A6">
        <w:t>1</w:t>
      </w:r>
      <w:r w:rsidR="004B5A30" w:rsidRPr="006B58A6">
        <w:t>e</w:t>
      </w:r>
      <w:r w:rsidRPr="006B58A6">
        <w:t>. Urządzenie, o którym mowa w ust. 1c, zapewnia integralność danych stanowiących odwzorowanie podpisu własnoręcznego wnioskodawcy z</w:t>
      </w:r>
      <w:r w:rsidR="00414DAB">
        <w:t> </w:t>
      </w:r>
      <w:r w:rsidRPr="006B58A6">
        <w:t>dokumentem utrwalonym w postaci elektronicznej stanowiącym wniosek o</w:t>
      </w:r>
      <w:r w:rsidR="00414DAB">
        <w:t> </w:t>
      </w:r>
      <w:r w:rsidRPr="006B58A6">
        <w:t>wydanie prawa jazdy.</w:t>
      </w:r>
    </w:p>
    <w:p w14:paraId="4D5D1EF0" w14:textId="5F59BE86" w:rsidR="00502D0C" w:rsidRPr="006B58A6" w:rsidRDefault="00502D0C" w:rsidP="00502D0C">
      <w:pPr>
        <w:pStyle w:val="ZLITUSTzmustliter"/>
      </w:pPr>
      <w:r w:rsidRPr="006B58A6">
        <w:t>1</w:t>
      </w:r>
      <w:r w:rsidR="004B5A30" w:rsidRPr="006B58A6">
        <w:t>f</w:t>
      </w:r>
      <w:r w:rsidRPr="006B58A6">
        <w:t>. W przypadku braku możliwości złożenia podpisu w sposób, o którym mowa w ust. 1a pkt 2, na wydruku dokumentu utrwalonego w postaci elektronicznej, o</w:t>
      </w:r>
      <w:r w:rsidR="00414DAB">
        <w:t> </w:t>
      </w:r>
      <w:r w:rsidRPr="006B58A6">
        <w:t>którym mowa w ust. 1a pkt 2, składa się podpis własnoręczny.</w:t>
      </w:r>
    </w:p>
    <w:p w14:paraId="1DA19039" w14:textId="75452F66" w:rsidR="00502D0C" w:rsidRPr="002201A7" w:rsidRDefault="00502D0C" w:rsidP="00502D0C">
      <w:pPr>
        <w:pStyle w:val="ZLITUSTzmustliter"/>
      </w:pPr>
      <w:r w:rsidRPr="002201A7">
        <w:t>1</w:t>
      </w:r>
      <w:r w:rsidR="006B0A49" w:rsidRPr="002201A7">
        <w:t>g</w:t>
      </w:r>
      <w:r w:rsidRPr="002201A7">
        <w:t>. Imię i nazwisko osoby ubiegającej się o wydanie prawa jazdy, jej numer PESEL oraz numer telefonu komórkowego, adres poczty elektronicznej za jej zgodą mogą być przekazywane do rejestru danych kontaktowych osób fizycznych, o</w:t>
      </w:r>
      <w:r w:rsidR="00414DAB">
        <w:t> </w:t>
      </w:r>
      <w:r w:rsidRPr="002201A7">
        <w:t>którym mowa rozdziale 3a ustawy z dnia 17 lutego 2005 r. o informatyzacji działalności podmiotów realizujących zadania publiczne.</w:t>
      </w:r>
    </w:p>
    <w:p w14:paraId="59F6924A" w14:textId="4C715B3A" w:rsidR="008C1A5F" w:rsidRPr="002201A7" w:rsidRDefault="008C1A5F" w:rsidP="008C1A5F">
      <w:pPr>
        <w:pStyle w:val="ZLITUSTzmustliter"/>
      </w:pPr>
      <w:bookmarkStart w:id="43" w:name="_Hlk206419156"/>
      <w:r w:rsidRPr="002201A7">
        <w:t>1</w:t>
      </w:r>
      <w:r w:rsidR="006B0A49" w:rsidRPr="002201A7">
        <w:t>h</w:t>
      </w:r>
      <w:r w:rsidRPr="002201A7">
        <w:t>. W przypadku, o którym mowa w:</w:t>
      </w:r>
    </w:p>
    <w:p w14:paraId="6356FBD8" w14:textId="74FD269F" w:rsidR="008C1A5F" w:rsidRPr="002201A7" w:rsidRDefault="008C1A5F" w:rsidP="008C1A5F">
      <w:pPr>
        <w:pStyle w:val="ZLITUSTzmustliter"/>
      </w:pPr>
      <w:r w:rsidRPr="002201A7">
        <w:t>1)</w:t>
      </w:r>
      <w:r w:rsidRPr="002201A7">
        <w:tab/>
      </w:r>
      <w:r w:rsidRPr="002201A7">
        <w:tab/>
        <w:t>ust. 1a pkt 1 dane dotyczące wniosku oraz dane zamieszczone we wniosku są zapisywane w centralnej ewidencji kierowców,</w:t>
      </w:r>
    </w:p>
    <w:p w14:paraId="1B087AF1" w14:textId="7A5E2759" w:rsidR="008C1A5F" w:rsidRPr="002201A7" w:rsidRDefault="008C1A5F" w:rsidP="008C1A5F">
      <w:pPr>
        <w:pStyle w:val="ZLITUSTzmustliter"/>
      </w:pPr>
      <w:r w:rsidRPr="002201A7">
        <w:t>2)</w:t>
      </w:r>
      <w:r w:rsidRPr="002201A7">
        <w:tab/>
      </w:r>
      <w:r w:rsidRPr="002201A7">
        <w:tab/>
        <w:t>ust. 1a pkt 2 starosta wprowadza dane do centralnej ewidencji kierowców</w:t>
      </w:r>
    </w:p>
    <w:p w14:paraId="5A268BB5" w14:textId="6317FAA1" w:rsidR="00502D0C" w:rsidRPr="002201A7" w:rsidRDefault="008C1A5F" w:rsidP="008C1A5F">
      <w:pPr>
        <w:pStyle w:val="ZLITUSTzmustliter"/>
      </w:pPr>
      <w:r w:rsidRPr="002201A7">
        <w:lastRenderedPageBreak/>
        <w:t>–</w:t>
      </w:r>
      <w:r w:rsidR="000F6D36" w:rsidRPr="002201A7">
        <w:tab/>
      </w:r>
      <w:r w:rsidRPr="002201A7">
        <w:t xml:space="preserve">w zakresie i na zasadach określonych </w:t>
      </w:r>
      <w:bookmarkEnd w:id="43"/>
      <w:r w:rsidR="00502D0C" w:rsidRPr="002201A7">
        <w:t>w 100ad ustawy z dnia 20 czerwca 1997</w:t>
      </w:r>
      <w:r w:rsidR="00414DAB">
        <w:t> </w:t>
      </w:r>
      <w:r w:rsidR="00502D0C" w:rsidRPr="002201A7">
        <w:t xml:space="preserve">r. </w:t>
      </w:r>
      <w:r w:rsidR="0052542C" w:rsidRPr="001D2443">
        <w:t>–</w:t>
      </w:r>
      <w:r w:rsidR="00502D0C" w:rsidRPr="002201A7">
        <w:t xml:space="preserve"> Prawo o ruchu drogowym.</w:t>
      </w:r>
    </w:p>
    <w:p w14:paraId="4C6116C2" w14:textId="7CC1B4C0" w:rsidR="008C1A5F" w:rsidRPr="002201A7" w:rsidRDefault="008C1A5F" w:rsidP="007B4D34">
      <w:pPr>
        <w:pStyle w:val="ZLITUSTzmustliter"/>
      </w:pPr>
      <w:r w:rsidRPr="002201A7">
        <w:t>1</w:t>
      </w:r>
      <w:r w:rsidR="006B0A49" w:rsidRPr="002201A7">
        <w:t>i</w:t>
      </w:r>
      <w:r w:rsidRPr="002201A7">
        <w:t>. W przypadku, o którym mowa w ust. 1a pkt 1, administrator danych i informacji zgromadzonych w centralnej ewidencji kierowców przekazuje właściwemu staroście informację o złożonym wniosku o wydanie prawa jazdy przez jej automatyczne udostępnienie przez system teleinformatyczny obsługujący tę ewidencję do pobrania za pomocą systemu teleinformatycznego, z wykorzystaniem którego starosta wykonuje zadania związane z wydawaniem prawa jazdy.</w:t>
      </w:r>
    </w:p>
    <w:p w14:paraId="47A64AC2" w14:textId="393B0DC4" w:rsidR="007B4D34" w:rsidRDefault="007B4D34" w:rsidP="007B4D34">
      <w:pPr>
        <w:pStyle w:val="ZLITUSTzmustliter"/>
      </w:pPr>
      <w:r w:rsidRPr="002201A7">
        <w:t>1</w:t>
      </w:r>
      <w:r w:rsidR="006B0A49" w:rsidRPr="002201A7">
        <w:t>j</w:t>
      </w:r>
      <w:r w:rsidRPr="002201A7">
        <w:t>. W przypadku, o którym mowa w ust. 1a pkt 1, jeżeli starosta stwierdzi brak właściwości w zakresie wydawania prawa jazdy, powiadamia o tym administratora danych i informacji zgromadzonych w centralnej ewidencji kierowców, wskazując organ właściwy. Administrator danych i informacji zgromadzonych w centralnej ewidencji kierowców przekazuje właściwemu staroście informację o złożonym wniosku o wydania prawa jazdy przez jej automatyczne udostępnienie przez system teleinformatyczny obsługujący tę ewidencję do pobrania za pomocą systemu teleinformatycznego, z wykorzystaniem którego starosta wykonuje zadania związane z wydawaniem praw jazdy.</w:t>
      </w:r>
    </w:p>
    <w:p w14:paraId="568F235E" w14:textId="74BA1854" w:rsidR="0077387E" w:rsidRPr="002201A7" w:rsidRDefault="0077387E" w:rsidP="000737AE">
      <w:pPr>
        <w:pStyle w:val="ZLITUSTzmustliter"/>
      </w:pPr>
      <w:r w:rsidRPr="009349E4">
        <w:t>1</w:t>
      </w:r>
      <w:r w:rsidR="00E0040F" w:rsidRPr="009349E4">
        <w:t>k</w:t>
      </w:r>
      <w:r w:rsidRPr="009349E4">
        <w:t>. Złożenie wniosku, o którym mowa w ust. 1a pkt 1, za pomocą usługi udostępnionej</w:t>
      </w:r>
      <w:r w:rsidRPr="0077387E">
        <w:t xml:space="preserve"> przez ministra właściwego do spraw informatyzacji, stanowi potwierdzenie zgodności kopii dokumentów dołączonych do tego wniosku z ich oryginałami.</w:t>
      </w:r>
    </w:p>
    <w:p w14:paraId="5E103C62" w14:textId="424367BD" w:rsidR="00502D0C" w:rsidRPr="006B58A6" w:rsidRDefault="00502D0C" w:rsidP="00502D0C">
      <w:pPr>
        <w:pStyle w:val="ZLITUSTzmustliter"/>
      </w:pPr>
      <w:r w:rsidRPr="002201A7">
        <w:t>1</w:t>
      </w:r>
      <w:r w:rsidR="00E0040F">
        <w:t>l</w:t>
      </w:r>
      <w:r w:rsidRPr="002201A7">
        <w:t>. Dokument</w:t>
      </w:r>
      <w:r w:rsidRPr="006B58A6">
        <w:t xml:space="preserve"> prawa jazdy osoba ubiegająca się o jego wydanie odbiera w</w:t>
      </w:r>
      <w:r w:rsidR="00414DAB">
        <w:t> </w:t>
      </w:r>
      <w:r w:rsidR="007C0917" w:rsidRPr="006B58A6">
        <w:t xml:space="preserve">przez nią wskazanym </w:t>
      </w:r>
      <w:r w:rsidRPr="006B58A6">
        <w:t>urzędzie obsługującym starostę.</w:t>
      </w:r>
    </w:p>
    <w:p w14:paraId="2FE963D4" w14:textId="56834BA3" w:rsidR="00502D0C" w:rsidRPr="002201A7" w:rsidRDefault="00502D0C" w:rsidP="00502D0C">
      <w:pPr>
        <w:pStyle w:val="ZLITUSTzmustliter"/>
      </w:pPr>
      <w:r w:rsidRPr="002201A7">
        <w:t>1</w:t>
      </w:r>
      <w:r w:rsidR="00E0040F">
        <w:t>m</w:t>
      </w:r>
      <w:r w:rsidRPr="002201A7">
        <w:t>. Na wniosek osoby ubiegającej się o wydanie prawa jazdy, dokument prawa jazdy może zostać przesłany za pośrednictwem operatora wyznaczonego, z</w:t>
      </w:r>
      <w:r w:rsidR="00414DAB">
        <w:t> </w:t>
      </w:r>
      <w:r w:rsidRPr="002201A7">
        <w:t>uwzględnieniem bezpieczeństwa przekazywanego dokumentu, do rąk własnych na adres przez nią wskazany.</w:t>
      </w:r>
    </w:p>
    <w:p w14:paraId="27A788E5" w14:textId="5316BC0C" w:rsidR="00502D0C" w:rsidRPr="002201A7" w:rsidRDefault="00502D0C" w:rsidP="00502D0C">
      <w:pPr>
        <w:pStyle w:val="ZLITUSTzmustliter"/>
      </w:pPr>
      <w:r w:rsidRPr="002201A7">
        <w:t>1</w:t>
      </w:r>
      <w:r w:rsidR="00E0040F">
        <w:t>n</w:t>
      </w:r>
      <w:r w:rsidRPr="002201A7">
        <w:t>. W przypadku braku możliwości doręczenia dokumentu prawa jazdy w</w:t>
      </w:r>
      <w:r w:rsidR="00414DAB">
        <w:t> </w:t>
      </w:r>
      <w:r w:rsidRPr="002201A7">
        <w:t>sposób określony w ust. 1</w:t>
      </w:r>
      <w:r w:rsidR="009349E4">
        <w:t>o</w:t>
      </w:r>
      <w:r w:rsidRPr="002201A7">
        <w:t>, dokument odbiera się w urzędzie obsługującym organ, który wydał ten dokument.</w:t>
      </w:r>
    </w:p>
    <w:p w14:paraId="613B7A9A" w14:textId="2A38F798" w:rsidR="00502D0C" w:rsidRPr="006B58A6" w:rsidRDefault="00502D0C" w:rsidP="00502D0C">
      <w:pPr>
        <w:pStyle w:val="ZLITUSTzmustliter"/>
      </w:pPr>
      <w:r w:rsidRPr="002201A7">
        <w:t>1</w:t>
      </w:r>
      <w:r w:rsidR="00E0040F">
        <w:t>o</w:t>
      </w:r>
      <w:r w:rsidRPr="002201A7">
        <w:t>. Jeżeli osoba odbierająca dokument prawa jazdy posiada już dokument prawa jazdy, w przypadku odbioru</w:t>
      </w:r>
      <w:r w:rsidRPr="006B58A6">
        <w:t xml:space="preserve"> dokumentu:</w:t>
      </w:r>
    </w:p>
    <w:p w14:paraId="41DB55BD" w14:textId="3E35260C" w:rsidR="00502D0C" w:rsidRPr="00965D07" w:rsidRDefault="00502D0C" w:rsidP="00502D0C">
      <w:pPr>
        <w:pStyle w:val="ZLITPKTzmpktliter"/>
      </w:pPr>
      <w:r w:rsidRPr="006B58A6">
        <w:lastRenderedPageBreak/>
        <w:t>1)</w:t>
      </w:r>
      <w:r w:rsidRPr="006B58A6">
        <w:tab/>
        <w:t>w sposób, o którym mowa w ust. 1</w:t>
      </w:r>
      <w:r w:rsidR="00E0040F">
        <w:t>l</w:t>
      </w:r>
      <w:r w:rsidRPr="006B58A6">
        <w:t xml:space="preserve"> i 1</w:t>
      </w:r>
      <w:r w:rsidR="00E0040F">
        <w:t>n</w:t>
      </w:r>
      <w:r w:rsidRPr="006B58A6">
        <w:t xml:space="preserve"> – </w:t>
      </w:r>
      <w:r w:rsidRPr="00965D07">
        <w:t xml:space="preserve">starosta unieważnia fizycznie dotychczas posiadany dokument prawa jazdy przez jego uszkodzenie przez obcięcie lewego rogu o powierzchni co najmniej 1 </w:t>
      </w:r>
      <w:bookmarkStart w:id="44" w:name="_Hlk207778289"/>
      <w:r w:rsidRPr="00965D07">
        <w:t>cm</w:t>
      </w:r>
      <w:r w:rsidRPr="00965D07">
        <w:rPr>
          <w:vertAlign w:val="superscript"/>
        </w:rPr>
        <w:t>2</w:t>
      </w:r>
      <w:bookmarkEnd w:id="44"/>
      <w:r w:rsidRPr="00965D07">
        <w:t>, i zwraca go osobie odbierającej dokument prawa jazdy; informację o unieważnieniu starosta przekazuje do centralnej ewidencji kierowców;</w:t>
      </w:r>
    </w:p>
    <w:p w14:paraId="16750DCD" w14:textId="326ED877" w:rsidR="00502D0C" w:rsidRDefault="00502D0C" w:rsidP="00502D0C">
      <w:pPr>
        <w:pStyle w:val="ZLITPKTzmpktliter"/>
      </w:pPr>
      <w:r w:rsidRPr="00965D07">
        <w:t>2)</w:t>
      </w:r>
      <w:r w:rsidRPr="00965D07">
        <w:tab/>
        <w:t xml:space="preserve">w sposób, o którym mowa w ust. 1 – dokument prawa jazdy uznawany jest za ważny po potwierdzeniu jego odbioru przez osobę odbierającą ten dokument przy użyciu usługi elektronicznej udostępnionej przez ministra właściwego do spraw </w:t>
      </w:r>
      <w:r w:rsidRPr="00B85A32">
        <w:t>informatyzacji i unieważnieniu fizycznym przez uszkodzenie dotychczas posiadanego dokumentu prawa jazdy przez obcięcie lewego rogu o powierzchni co najmniej 1 cm</w:t>
      </w:r>
      <w:r w:rsidRPr="00B85A32">
        <w:rPr>
          <w:vertAlign w:val="superscript"/>
        </w:rPr>
        <w:t>2</w:t>
      </w:r>
      <w:r w:rsidRPr="00B85A32">
        <w:t>, przez tę osobę; unieważnienie dotychczas posiadanego dokumentu następuje z chwilą uznania dokumentu prawa jazdy za ważny.</w:t>
      </w:r>
      <w:r w:rsidR="007B1F86">
        <w:t>”</w:t>
      </w:r>
      <w:r w:rsidRPr="00B85A32">
        <w:t>;</w:t>
      </w:r>
    </w:p>
    <w:p w14:paraId="34595687" w14:textId="36014D8B" w:rsidR="004647F8" w:rsidRDefault="00773A5D" w:rsidP="00D76646">
      <w:pPr>
        <w:pStyle w:val="PKTpunkt"/>
      </w:pPr>
      <w:r w:rsidRPr="00F30B22">
        <w:t>4</w:t>
      </w:r>
      <w:r w:rsidR="00BE76CC" w:rsidRPr="00F30B22">
        <w:t>)</w:t>
      </w:r>
      <w:r w:rsidR="00F30B22" w:rsidRPr="00F30B22">
        <w:tab/>
      </w:r>
      <w:r w:rsidR="00BE76CC" w:rsidRPr="00F30B22">
        <w:t xml:space="preserve">w art. 10a </w:t>
      </w:r>
      <w:r w:rsidR="00CD5250">
        <w:t xml:space="preserve">we wprowadzeniu do wyliczenia </w:t>
      </w:r>
      <w:r w:rsidR="00BE76CC" w:rsidRPr="00CD5250">
        <w:t>skreśla się wyrazy (Dz.</w:t>
      </w:r>
      <w:r w:rsidR="000213F5" w:rsidRPr="00CD5250">
        <w:t xml:space="preserve"> </w:t>
      </w:r>
      <w:r w:rsidR="00BE76CC" w:rsidRPr="00CD5250">
        <w:t>U. poz. 1234 oraz z</w:t>
      </w:r>
      <w:r w:rsidR="00414DAB">
        <w:t> </w:t>
      </w:r>
      <w:r w:rsidR="00BE76CC" w:rsidRPr="00CD5250">
        <w:t>2024 r. poz. 854);</w:t>
      </w:r>
    </w:p>
    <w:p w14:paraId="239F38A8" w14:textId="79E3963C" w:rsidR="00502D0C" w:rsidRPr="00340D90" w:rsidRDefault="00773A5D" w:rsidP="00502D0C">
      <w:pPr>
        <w:pStyle w:val="PKTpunkt"/>
      </w:pPr>
      <w:r>
        <w:t>5</w:t>
      </w:r>
      <w:r w:rsidR="00502D0C" w:rsidRPr="001D2443">
        <w:t>)</w:t>
      </w:r>
      <w:r w:rsidR="00502D0C" w:rsidRPr="006F2733">
        <w:tab/>
        <w:t xml:space="preserve">w </w:t>
      </w:r>
      <w:r w:rsidR="00502D0C" w:rsidRPr="00340D90">
        <w:t>art. 11:</w:t>
      </w:r>
    </w:p>
    <w:p w14:paraId="2E4D4DF0" w14:textId="77777777" w:rsidR="00502D0C" w:rsidRPr="00340D90" w:rsidRDefault="00502D0C" w:rsidP="00502D0C">
      <w:pPr>
        <w:pStyle w:val="LITlitera"/>
      </w:pPr>
      <w:r w:rsidRPr="00340D90">
        <w:t>a)</w:t>
      </w:r>
      <w:r w:rsidRPr="00340D90">
        <w:tab/>
        <w:t>w ust. 1 po pkt 1 dodaje się pkt 1a w brzmieniu:</w:t>
      </w:r>
    </w:p>
    <w:p w14:paraId="66B3BFE9" w14:textId="10DAEBBF" w:rsidR="00502D0C" w:rsidRPr="00340D90" w:rsidRDefault="007B1F86" w:rsidP="00502D0C">
      <w:pPr>
        <w:pStyle w:val="ZLITPKTzmpktliter"/>
        <w:rPr>
          <w:bCs w:val="0"/>
        </w:rPr>
      </w:pPr>
      <w:r>
        <w:rPr>
          <w:bCs w:val="0"/>
        </w:rPr>
        <w:t>„</w:t>
      </w:r>
      <w:r w:rsidR="00502D0C" w:rsidRPr="00340D90">
        <w:rPr>
          <w:bCs w:val="0"/>
        </w:rPr>
        <w:t>1a)</w:t>
      </w:r>
      <w:r w:rsidR="00502D0C" w:rsidRPr="00340D90">
        <w:rPr>
          <w:bCs w:val="0"/>
        </w:rPr>
        <w:tab/>
        <w:t>posiada numer PESEL;</w:t>
      </w:r>
      <w:r>
        <w:rPr>
          <w:bCs w:val="0"/>
        </w:rPr>
        <w:t>”</w:t>
      </w:r>
      <w:r w:rsidR="00502D0C" w:rsidRPr="00340D90">
        <w:rPr>
          <w:bCs w:val="0"/>
        </w:rPr>
        <w:t>,</w:t>
      </w:r>
    </w:p>
    <w:p w14:paraId="18D631AD" w14:textId="0C4DE154" w:rsidR="00502D0C" w:rsidRPr="00340D90" w:rsidRDefault="00502D0C" w:rsidP="00502D0C">
      <w:pPr>
        <w:pStyle w:val="LITlitera"/>
        <w:rPr>
          <w:bCs w:val="0"/>
        </w:rPr>
      </w:pPr>
      <w:r w:rsidRPr="00340D90">
        <w:rPr>
          <w:bCs w:val="0"/>
        </w:rPr>
        <w:t>b)</w:t>
      </w:r>
      <w:r w:rsidRPr="00340D90">
        <w:rPr>
          <w:bCs w:val="0"/>
        </w:rPr>
        <w:tab/>
        <w:t>ust. 7 otrzymuje brzmienie:</w:t>
      </w:r>
    </w:p>
    <w:p w14:paraId="6C3C8021" w14:textId="0F2F9CF2" w:rsidR="00502D0C" w:rsidRDefault="007B1F86" w:rsidP="00502D0C">
      <w:pPr>
        <w:pStyle w:val="ZLITUSTzmustliter"/>
        <w:rPr>
          <w:bCs w:val="0"/>
        </w:rPr>
      </w:pPr>
      <w:r>
        <w:rPr>
          <w:bCs w:val="0"/>
        </w:rPr>
        <w:t>„</w:t>
      </w:r>
      <w:r w:rsidR="00502D0C" w:rsidRPr="00340D90">
        <w:rPr>
          <w:bCs w:val="0"/>
        </w:rPr>
        <w:t>7. Przepisy ust. 1 pkt 1, 2–4 oraz ust. 4 stosuje się do pozwolenia wojskowego.</w:t>
      </w:r>
      <w:r>
        <w:rPr>
          <w:bCs w:val="0"/>
        </w:rPr>
        <w:t>”</w:t>
      </w:r>
      <w:r w:rsidR="00502D0C" w:rsidRPr="00340D90">
        <w:rPr>
          <w:bCs w:val="0"/>
        </w:rPr>
        <w:t>;</w:t>
      </w:r>
    </w:p>
    <w:p w14:paraId="680C5A5C" w14:textId="2F32FF5F" w:rsidR="00502D0C" w:rsidRPr="001D2443" w:rsidRDefault="00773A5D" w:rsidP="00502D0C">
      <w:pPr>
        <w:pStyle w:val="PKTpunkt"/>
      </w:pPr>
      <w:r>
        <w:t>6</w:t>
      </w:r>
      <w:r w:rsidR="00502D0C" w:rsidRPr="001D2443">
        <w:t>)</w:t>
      </w:r>
      <w:r w:rsidR="00502D0C" w:rsidRPr="001D2443">
        <w:tab/>
        <w:t>w art. 12:</w:t>
      </w:r>
    </w:p>
    <w:p w14:paraId="3CF37CAC" w14:textId="77777777" w:rsidR="00502D0C" w:rsidRPr="001D2443" w:rsidRDefault="00502D0C" w:rsidP="00502D0C">
      <w:pPr>
        <w:pStyle w:val="LITlitera"/>
      </w:pPr>
      <w:r w:rsidRPr="001D2443">
        <w:t>a)</w:t>
      </w:r>
      <w:r>
        <w:tab/>
      </w:r>
      <w:r w:rsidRPr="001D2443">
        <w:t>w ust. 1 po pkt 3 dodaje się pkt 3a w brzmieniu:</w:t>
      </w:r>
    </w:p>
    <w:p w14:paraId="6402B8FC" w14:textId="2664E3DD" w:rsidR="00502D0C" w:rsidRDefault="007B1F86" w:rsidP="00502D0C">
      <w:pPr>
        <w:pStyle w:val="ZLITPKTzmpktliter"/>
      </w:pPr>
      <w:r>
        <w:t>„</w:t>
      </w:r>
      <w:r w:rsidR="00502D0C" w:rsidRPr="001D2443">
        <w:t>3a)</w:t>
      </w:r>
      <w:r w:rsidR="00502D0C">
        <w:tab/>
      </w:r>
      <w:r w:rsidR="00502D0C" w:rsidRPr="001D2443">
        <w:t>której zatrzymano prawo jazdy</w:t>
      </w:r>
      <w:r w:rsidR="00E61D3F">
        <w:t xml:space="preserve"> </w:t>
      </w:r>
      <w:r w:rsidR="00502D0C" w:rsidRPr="001D2443">
        <w:t>– w okresie tego zatrzymania;</w:t>
      </w:r>
      <w:r>
        <w:t>”</w:t>
      </w:r>
      <w:r w:rsidR="00502D0C" w:rsidRPr="001D2443">
        <w:t>,</w:t>
      </w:r>
    </w:p>
    <w:p w14:paraId="577F87F8" w14:textId="7B3C0398" w:rsidR="00502D0C" w:rsidRDefault="00502D0C" w:rsidP="00502D0C">
      <w:pPr>
        <w:pStyle w:val="LITlitera"/>
      </w:pPr>
      <w:r w:rsidRPr="00AA661C">
        <w:t>b)</w:t>
      </w:r>
      <w:r>
        <w:tab/>
      </w:r>
      <w:r w:rsidRPr="00AA661C">
        <w:t>uchyla się ust. 2 i 3,</w:t>
      </w:r>
    </w:p>
    <w:p w14:paraId="52900890" w14:textId="77777777" w:rsidR="00502D0C" w:rsidRPr="001D2443" w:rsidRDefault="00502D0C" w:rsidP="00502D0C">
      <w:pPr>
        <w:pStyle w:val="LITlitera"/>
      </w:pPr>
      <w:r w:rsidRPr="00AA661C">
        <w:t>c)</w:t>
      </w:r>
      <w:r>
        <w:tab/>
      </w:r>
      <w:r w:rsidRPr="00AA661C">
        <w:t>ust. 5 otrzymuje brzmienie</w:t>
      </w:r>
      <w:r w:rsidRPr="001D2443">
        <w:t>:</w:t>
      </w:r>
    </w:p>
    <w:p w14:paraId="7AA5637C" w14:textId="2A4C86E3" w:rsidR="00502D0C" w:rsidRDefault="007B1F86" w:rsidP="00502D0C">
      <w:pPr>
        <w:pStyle w:val="ZLITUSTzmustliter"/>
      </w:pPr>
      <w:r>
        <w:t>„</w:t>
      </w:r>
      <w:r w:rsidR="00502D0C" w:rsidRPr="001D2443">
        <w:t>5. Przepisy ust. 1 pkt 1</w:t>
      </w:r>
      <w:r w:rsidR="0073036C" w:rsidRPr="006B3B3E">
        <w:t>–</w:t>
      </w:r>
      <w:r w:rsidR="00502D0C" w:rsidRPr="001D2443">
        <w:t>3, 4</w:t>
      </w:r>
      <w:r w:rsidR="0073036C" w:rsidRPr="006B3B3E">
        <w:t>–</w:t>
      </w:r>
      <w:r w:rsidR="00502D0C" w:rsidRPr="001D2443">
        <w:t>6 stosuje się do pozwolenia wojskowego.</w:t>
      </w:r>
      <w:r>
        <w:t>”</w:t>
      </w:r>
      <w:r w:rsidR="00502D0C" w:rsidRPr="001D2443">
        <w:t>;</w:t>
      </w:r>
    </w:p>
    <w:p w14:paraId="35E690D2" w14:textId="025F04A7" w:rsidR="00502D0C" w:rsidRPr="00690B3A" w:rsidRDefault="00773A5D" w:rsidP="00502D0C">
      <w:pPr>
        <w:pStyle w:val="PKTpunkt"/>
      </w:pPr>
      <w:r w:rsidRPr="00690B3A">
        <w:t>7</w:t>
      </w:r>
      <w:r w:rsidR="00502D0C" w:rsidRPr="00690B3A">
        <w:t>)</w:t>
      </w:r>
      <w:r w:rsidR="00502D0C" w:rsidRPr="00690B3A">
        <w:tab/>
        <w:t>w art. 13</w:t>
      </w:r>
      <w:r w:rsidR="00F42B05" w:rsidRPr="00690B3A">
        <w:t>:</w:t>
      </w:r>
    </w:p>
    <w:p w14:paraId="694E9D08" w14:textId="77777777" w:rsidR="00502D0C" w:rsidRPr="00AA661C" w:rsidRDefault="00502D0C" w:rsidP="00502D0C">
      <w:pPr>
        <w:pStyle w:val="LITlitera"/>
      </w:pPr>
      <w:r w:rsidRPr="00AA661C">
        <w:t>a)</w:t>
      </w:r>
      <w:r>
        <w:tab/>
      </w:r>
      <w:r w:rsidRPr="00AA661C">
        <w:t>w ust. 3 wprowadzenie do wyliczenia otrzymuje brzmienie:</w:t>
      </w:r>
    </w:p>
    <w:p w14:paraId="6C5F59F6" w14:textId="1CCCD0E5" w:rsidR="001B4FE4" w:rsidRPr="00256CDA" w:rsidRDefault="007B1F86" w:rsidP="00256CDA">
      <w:pPr>
        <w:pStyle w:val="ZLITUSTzmustliter"/>
      </w:pPr>
      <w:r>
        <w:t>„</w:t>
      </w:r>
      <w:r w:rsidR="00502D0C" w:rsidRPr="001D2443">
        <w:t xml:space="preserve">Okres ważności prawa jazdy kategorii C1, C1+E, C, C+E, D1, D1+E, D oraz D+E jest przedłużany </w:t>
      </w:r>
      <w:r w:rsidR="00502D0C" w:rsidRPr="00986C62">
        <w:t>przez starostę po potwierdzeniu w centralnej ewidencji kierowców danych w zakresie:</w:t>
      </w:r>
      <w:r w:rsidRPr="00986C62">
        <w:t>”</w:t>
      </w:r>
      <w:r w:rsidR="00502D0C" w:rsidRPr="00986C62">
        <w:t>,</w:t>
      </w:r>
    </w:p>
    <w:p w14:paraId="632F1538" w14:textId="77777777" w:rsidR="00502D0C" w:rsidRPr="001D2443" w:rsidRDefault="00502D0C" w:rsidP="00502D0C">
      <w:pPr>
        <w:pStyle w:val="LITlitera"/>
      </w:pPr>
      <w:r w:rsidRPr="001D2443">
        <w:t>b)</w:t>
      </w:r>
      <w:r>
        <w:tab/>
      </w:r>
      <w:r w:rsidRPr="001D2443">
        <w:t>ust. 6 otrzymuje brzmienie:</w:t>
      </w:r>
    </w:p>
    <w:p w14:paraId="204DE075" w14:textId="5920B149" w:rsidR="00502D0C" w:rsidRDefault="007B1F86" w:rsidP="00502D0C">
      <w:pPr>
        <w:pStyle w:val="ZLITUSTzmustliter"/>
      </w:pPr>
      <w:r>
        <w:lastRenderedPageBreak/>
        <w:t>„</w:t>
      </w:r>
      <w:r w:rsidR="00502D0C" w:rsidRPr="001D2443">
        <w:t xml:space="preserve">6. Okres ważności prawa jazdy określonej kategorii jest przedłużany, na wniosek osoby zainteresowanej, za opłatą, o której mowa w art. 10 ust. 1, w formie wymiany prawa jazdy. Przepisy ust. 1, 4 i 5 oraz art. </w:t>
      </w:r>
      <w:r w:rsidR="00502D0C" w:rsidRPr="007C603D">
        <w:t>12 ust. 1</w:t>
      </w:r>
      <w:r w:rsidR="00502D0C" w:rsidRPr="001D2443">
        <w:t xml:space="preserve"> stosuje się odpowiednio.</w:t>
      </w:r>
      <w:r>
        <w:t>”</w:t>
      </w:r>
      <w:r w:rsidR="00502D0C" w:rsidRPr="001D2443">
        <w:t>;</w:t>
      </w:r>
    </w:p>
    <w:p w14:paraId="66A8BD8C" w14:textId="49CB4DA1" w:rsidR="00502D0C" w:rsidRDefault="00773A5D" w:rsidP="00502D0C">
      <w:pPr>
        <w:pStyle w:val="PKTpunkt"/>
      </w:pPr>
      <w:r>
        <w:t>8</w:t>
      </w:r>
      <w:r w:rsidR="00502D0C" w:rsidRPr="001D2443">
        <w:t>)</w:t>
      </w:r>
      <w:r w:rsidR="00502D0C" w:rsidRPr="001D2443">
        <w:tab/>
      </w:r>
      <w:r w:rsidR="00502D0C" w:rsidRPr="006F2733">
        <w:t xml:space="preserve">w art. 14 w ust. 1 po wyrazach </w:t>
      </w:r>
      <w:r w:rsidR="007B1F86">
        <w:t>„</w:t>
      </w:r>
      <w:r w:rsidR="00502D0C" w:rsidRPr="006F2733">
        <w:t>Osoba posiadająca ważne krajowe prawo jazdy wydane za granicą</w:t>
      </w:r>
      <w:r w:rsidR="007B1F86">
        <w:t>”</w:t>
      </w:r>
      <w:r w:rsidR="00502D0C" w:rsidRPr="006F2733">
        <w:t xml:space="preserve"> dodaje się </w:t>
      </w:r>
      <w:r w:rsidR="00502D0C" w:rsidRPr="00EE3BBB">
        <w:t xml:space="preserve">wyrazy </w:t>
      </w:r>
      <w:r w:rsidR="007B1F86" w:rsidRPr="00EE3BBB">
        <w:t>„</w:t>
      </w:r>
      <w:r w:rsidR="00502D0C" w:rsidRPr="00EE3BBB">
        <w:t>oraz posiadająca numer PESEL</w:t>
      </w:r>
      <w:r w:rsidR="007B1F86" w:rsidRPr="00EE3BBB">
        <w:t>”</w:t>
      </w:r>
      <w:r w:rsidR="00502D0C" w:rsidRPr="00EE3BBB">
        <w:t>;</w:t>
      </w:r>
    </w:p>
    <w:p w14:paraId="727C83EA" w14:textId="176E0457" w:rsidR="00502D0C" w:rsidRPr="009F38CC" w:rsidRDefault="00773A5D" w:rsidP="00502D0C">
      <w:pPr>
        <w:pStyle w:val="PKTpunkt"/>
      </w:pPr>
      <w:r>
        <w:t>9</w:t>
      </w:r>
      <w:r w:rsidR="00502D0C" w:rsidRPr="001D2443">
        <w:t>)</w:t>
      </w:r>
      <w:r w:rsidR="00502D0C" w:rsidRPr="001D2443">
        <w:tab/>
      </w:r>
      <w:r w:rsidR="00FE307A" w:rsidRPr="009F38CC">
        <w:t xml:space="preserve">w </w:t>
      </w:r>
      <w:r w:rsidR="00502D0C" w:rsidRPr="009F38CC">
        <w:t>art.  14b</w:t>
      </w:r>
      <w:r w:rsidR="00FE307A" w:rsidRPr="009F38CC">
        <w:t xml:space="preserve"> </w:t>
      </w:r>
      <w:r w:rsidR="001A3F60" w:rsidRPr="009F38CC">
        <w:t xml:space="preserve">dotychczasową treść oznacza się jako ust. 1 i dodaje się ust. 2 w brzmieniu: </w:t>
      </w:r>
      <w:r w:rsidR="00FE307A" w:rsidRPr="009F38CC">
        <w:t>ust. 2</w:t>
      </w:r>
      <w:r w:rsidR="00502D0C" w:rsidRPr="009F38CC">
        <w:t xml:space="preserve"> otrzymuje brzmienie:</w:t>
      </w:r>
    </w:p>
    <w:p w14:paraId="2AC1BA6B" w14:textId="09E7DCFF" w:rsidR="00502D0C" w:rsidRPr="009F38CC" w:rsidRDefault="007B1F86" w:rsidP="00502D0C">
      <w:pPr>
        <w:pStyle w:val="ZARTzmartartykuempunktem"/>
      </w:pPr>
      <w:r w:rsidRPr="009F38CC">
        <w:t>„</w:t>
      </w:r>
      <w:r w:rsidR="00502D0C" w:rsidRPr="009F38CC">
        <w:t>2. W przypadku otrzymania polskiego krajowego prawa jazdy od zagranicznego organu</w:t>
      </w:r>
      <w:r w:rsidR="00653923" w:rsidRPr="009F38CC">
        <w:t>,</w:t>
      </w:r>
      <w:r w:rsidR="00502D0C" w:rsidRPr="009F38CC">
        <w:t xml:space="preserve"> który wymienił to prawo jazdy na prawo jazdy zagraniczne, starosta unieważnia fizycznie polskie krajowe prawo jazdy przez uszkodzenie tego dokumentu przez obcięcie lewego rogu o powierzchni co najmniej 1 </w:t>
      </w:r>
      <w:r w:rsidR="001A2714" w:rsidRPr="009F38CC">
        <w:t>cm</w:t>
      </w:r>
      <w:r w:rsidR="001A2714" w:rsidRPr="009F38CC">
        <w:rPr>
          <w:vertAlign w:val="superscript"/>
        </w:rPr>
        <w:t>2</w:t>
      </w:r>
      <w:r w:rsidR="00502D0C" w:rsidRPr="009F38CC">
        <w:t>.</w:t>
      </w:r>
      <w:r w:rsidRPr="009F38CC">
        <w:t>”</w:t>
      </w:r>
      <w:r w:rsidR="00502D0C" w:rsidRPr="009F38CC">
        <w:t>;</w:t>
      </w:r>
    </w:p>
    <w:p w14:paraId="651968CB" w14:textId="72A931D4" w:rsidR="00502D0C" w:rsidRPr="001D2443" w:rsidRDefault="00773A5D" w:rsidP="00502D0C">
      <w:pPr>
        <w:pStyle w:val="PKTpunkt"/>
      </w:pPr>
      <w:r>
        <w:t>10</w:t>
      </w:r>
      <w:r w:rsidR="00502D0C" w:rsidRPr="001D2443">
        <w:t>)</w:t>
      </w:r>
      <w:r w:rsidR="00502D0C" w:rsidRPr="001D2443">
        <w:tab/>
        <w:t>w art. 15:</w:t>
      </w:r>
    </w:p>
    <w:p w14:paraId="1AD6305B" w14:textId="77777777" w:rsidR="00502D0C" w:rsidRPr="001D2443" w:rsidRDefault="00502D0C" w:rsidP="00502D0C">
      <w:pPr>
        <w:pStyle w:val="LITlitera"/>
      </w:pPr>
      <w:r w:rsidRPr="001D2443">
        <w:t>a)</w:t>
      </w:r>
      <w:r>
        <w:tab/>
      </w:r>
      <w:r w:rsidRPr="001D2443">
        <w:t>ust. 2 otrzymuje brzmienie:</w:t>
      </w:r>
    </w:p>
    <w:p w14:paraId="2609C929" w14:textId="12E2BBE1" w:rsidR="00502D0C" w:rsidRPr="001D2443" w:rsidRDefault="007B1F86" w:rsidP="00502D0C">
      <w:pPr>
        <w:pStyle w:val="ZLITUSTzmustliter"/>
      </w:pPr>
      <w:r>
        <w:t>„</w:t>
      </w:r>
      <w:r w:rsidR="00502D0C" w:rsidRPr="001D2443">
        <w:t>2. Wpis jest dokonywany na pisemny wniosek kierowcy, na podstawie informacji zawartej w centralnej ewidencji kierowców:</w:t>
      </w:r>
    </w:p>
    <w:p w14:paraId="6076E2EA" w14:textId="77777777" w:rsidR="00502D0C" w:rsidRPr="001D2443" w:rsidRDefault="00502D0C" w:rsidP="00502D0C">
      <w:pPr>
        <w:pStyle w:val="ZLITPKTzmpktliter"/>
      </w:pPr>
      <w:r w:rsidRPr="001D2443">
        <w:t>1)</w:t>
      </w:r>
      <w:r w:rsidRPr="001D2443">
        <w:tab/>
        <w:t>o orzeczeniu lekarskim stwierdzającym brak przeciwwskazań zdrowotnych do wykonywania pracy na stanowisku kierowcy</w:t>
      </w:r>
      <w:r>
        <w:t>,</w:t>
      </w:r>
    </w:p>
    <w:p w14:paraId="4BEC0D9D" w14:textId="77777777" w:rsidR="00502D0C" w:rsidRPr="001D2443" w:rsidRDefault="00502D0C" w:rsidP="00502D0C">
      <w:pPr>
        <w:pStyle w:val="ZLITPKTzmpktliter"/>
      </w:pPr>
      <w:r w:rsidRPr="001D2443">
        <w:t>2)</w:t>
      </w:r>
      <w:r w:rsidRPr="001D2443">
        <w:tab/>
        <w:t>o orzeczeniu psychologicznym stwierdzającym brak przeciwwskazań psychologicznych do wykonywania pracy na stanowisku kierowcy w zakresie badań lekarskich lub psychologicznych</w:t>
      </w:r>
      <w:r>
        <w:t>,</w:t>
      </w:r>
    </w:p>
    <w:p w14:paraId="39D31B60" w14:textId="448CF0FC" w:rsidR="00502D0C" w:rsidRPr="001D2443" w:rsidRDefault="00502D0C" w:rsidP="00502D0C">
      <w:pPr>
        <w:pStyle w:val="ZLITPKTzmpktliter"/>
      </w:pPr>
      <w:r w:rsidRPr="001D2443">
        <w:t>3)</w:t>
      </w:r>
      <w:r w:rsidRPr="001D2443">
        <w:tab/>
        <w:t xml:space="preserve">o świadectwie kwalifikacji zawodowej potwierdzającym ukończenie kwalifikacji wstępnej, kwalifikacji wstępnej przyśpieszonej, kwalifikacji wstępnej uzupełniającej, kwalifikacji wstępnej uzupełniającej przyśpieszonej, szkolenia okresowego albo przedłożonych kopii świadectwa kwalifikacji zawodowej potwierdzającego ukończenie kwalifikacji wstępnej, kwalifikacji wstępnej przyśpieszonej, kwalifikacji wstępnej uzupełniającej, kwalifikacji wstępnej uzupełniającej przyśpieszonej, szkolenia okresowego lub na podstawie ważnej karty kwalifikacji kierowcy wydanej w państwie członkowskim Unii Europejskiej, Konfederacji Szwajcarskiej lub państwie członkowskim Europejskiego Porozumienia o Wolnym Handlu (EFTA) - stronie umowy o Europejskim Obszarze Gospodarczym lub przez Zjednoczone </w:t>
      </w:r>
      <w:r w:rsidRPr="001D2443">
        <w:lastRenderedPageBreak/>
        <w:t>Królestwo Wielkiej Brytanii i Irlandii Północnej, zgodnie z ustawą z dnia 6</w:t>
      </w:r>
      <w:r w:rsidR="00414DAB">
        <w:t> </w:t>
      </w:r>
      <w:r w:rsidRPr="001D2443">
        <w:t>września 2001 r. o transporcie drogowym</w:t>
      </w:r>
    </w:p>
    <w:p w14:paraId="72CDF575" w14:textId="21AF668C" w:rsidR="00502D0C" w:rsidRDefault="00687BF4" w:rsidP="00502D0C">
      <w:pPr>
        <w:pStyle w:val="ZLITCZWSPPKTzmczciwsppktliter"/>
      </w:pPr>
      <w:r w:rsidRPr="00687BF4">
        <w:t>–</w:t>
      </w:r>
      <w:r w:rsidR="00614585">
        <w:tab/>
      </w:r>
      <w:r w:rsidR="00502D0C" w:rsidRPr="007C603D">
        <w:t>określonych w przepisach ustawy, o której mowa w ust. 1.</w:t>
      </w:r>
      <w:r w:rsidR="007B1F86">
        <w:t>”</w:t>
      </w:r>
      <w:r w:rsidR="00502D0C" w:rsidRPr="007C603D">
        <w:t>,</w:t>
      </w:r>
    </w:p>
    <w:p w14:paraId="624E838F" w14:textId="77777777" w:rsidR="00502D0C" w:rsidRPr="00965D07" w:rsidRDefault="00502D0C" w:rsidP="00502D0C">
      <w:pPr>
        <w:pStyle w:val="LITlitera"/>
      </w:pPr>
      <w:r w:rsidRPr="00965D07">
        <w:t>b)</w:t>
      </w:r>
      <w:r w:rsidRPr="00965D07">
        <w:tab/>
        <w:t>dodaje się ust. 6 w brzmieniu:</w:t>
      </w:r>
    </w:p>
    <w:p w14:paraId="791A011A" w14:textId="03274372" w:rsidR="00502D0C" w:rsidRDefault="007B1F86" w:rsidP="00502D0C">
      <w:pPr>
        <w:pStyle w:val="ZLITUSTzmustliter"/>
      </w:pPr>
      <w:r>
        <w:t>„</w:t>
      </w:r>
      <w:r w:rsidR="00502D0C" w:rsidRPr="00965D07">
        <w:t>6. Do składania wniosku, o którym mowa w ust. 2, przepisy art. 10 ust. 1a–1</w:t>
      </w:r>
      <w:r w:rsidR="004B5A30">
        <w:t>o</w:t>
      </w:r>
      <w:r w:rsidR="00502D0C" w:rsidRPr="00965D07">
        <w:t xml:space="preserve"> stosuje się odpowiednio.</w:t>
      </w:r>
      <w:r>
        <w:t>”</w:t>
      </w:r>
      <w:r w:rsidR="00502D0C" w:rsidRPr="00965D07">
        <w:t>;</w:t>
      </w:r>
    </w:p>
    <w:p w14:paraId="75A941D2" w14:textId="018617A1" w:rsidR="00502D0C" w:rsidRPr="00965D07" w:rsidRDefault="00502D0C" w:rsidP="00502D0C">
      <w:pPr>
        <w:pStyle w:val="PKTpunkt"/>
      </w:pPr>
      <w:r>
        <w:t>1</w:t>
      </w:r>
      <w:r w:rsidR="00773A5D">
        <w:t>1</w:t>
      </w:r>
      <w:r w:rsidRPr="00965D07">
        <w:t>)</w:t>
      </w:r>
      <w:r w:rsidRPr="00965D07">
        <w:tab/>
        <w:t>w art. 15a:</w:t>
      </w:r>
    </w:p>
    <w:p w14:paraId="794F0D65" w14:textId="6EF38936" w:rsidR="00502D0C" w:rsidRPr="00965D07" w:rsidRDefault="00502D0C" w:rsidP="00502D0C">
      <w:pPr>
        <w:pStyle w:val="LITlitera"/>
      </w:pPr>
      <w:r w:rsidRPr="00965D07">
        <w:t>a)</w:t>
      </w:r>
      <w:r w:rsidRPr="00965D07">
        <w:tab/>
      </w:r>
      <w:r w:rsidRPr="00965D07">
        <w:rPr>
          <w:bCs w:val="0"/>
        </w:rPr>
        <w:t xml:space="preserve">w ust. 1 po wyrazach </w:t>
      </w:r>
      <w:r w:rsidR="007B1F86">
        <w:rPr>
          <w:bCs w:val="0"/>
        </w:rPr>
        <w:t>„</w:t>
      </w:r>
      <w:r w:rsidRPr="00965D07">
        <w:rPr>
          <w:bCs w:val="0"/>
        </w:rPr>
        <w:t>ważne zagraniczne krajowe prawo jazdy</w:t>
      </w:r>
      <w:r w:rsidR="007B1F86">
        <w:rPr>
          <w:bCs w:val="0"/>
        </w:rPr>
        <w:t>”</w:t>
      </w:r>
      <w:r w:rsidRPr="00965D07">
        <w:rPr>
          <w:bCs w:val="0"/>
        </w:rPr>
        <w:t xml:space="preserve"> dodaje się wyrazy </w:t>
      </w:r>
      <w:r w:rsidR="007B1F86">
        <w:rPr>
          <w:bCs w:val="0"/>
        </w:rPr>
        <w:t>„</w:t>
      </w:r>
      <w:r w:rsidRPr="00965D07">
        <w:rPr>
          <w:bCs w:val="0"/>
        </w:rPr>
        <w:t>i posiada numer PESEL</w:t>
      </w:r>
      <w:r w:rsidR="007B1F86">
        <w:rPr>
          <w:bCs w:val="0"/>
        </w:rPr>
        <w:t>”</w:t>
      </w:r>
      <w:r w:rsidRPr="00965D07">
        <w:rPr>
          <w:bCs w:val="0"/>
        </w:rPr>
        <w:t>,</w:t>
      </w:r>
    </w:p>
    <w:p w14:paraId="68C1E27C" w14:textId="567AD561" w:rsidR="00502D0C" w:rsidRPr="001D2443" w:rsidRDefault="00502D0C" w:rsidP="00502D0C">
      <w:pPr>
        <w:pStyle w:val="LITlitera"/>
      </w:pPr>
      <w:r w:rsidRPr="001D2443">
        <w:t>b)</w:t>
      </w:r>
      <w:r>
        <w:tab/>
      </w:r>
      <w:r w:rsidRPr="001D2443">
        <w:t>ust. 2 otrzymuje brzmienie</w:t>
      </w:r>
      <w:r w:rsidR="003C2733">
        <w:t>:</w:t>
      </w:r>
    </w:p>
    <w:p w14:paraId="711AA68E" w14:textId="3276033A" w:rsidR="00502D0C" w:rsidRPr="001D2443" w:rsidRDefault="007B1F86" w:rsidP="00502D0C">
      <w:pPr>
        <w:pStyle w:val="ZLITUSTzmustliter"/>
      </w:pPr>
      <w:r>
        <w:t>„</w:t>
      </w:r>
      <w:r w:rsidR="00502D0C" w:rsidRPr="001D2443">
        <w:t>2.Wpis jest dokonywany na pisemny wniosek kierowcy, na podstawie informacji zawartej w centralnej ewidencji kierowców:</w:t>
      </w:r>
    </w:p>
    <w:p w14:paraId="26748AED" w14:textId="77777777" w:rsidR="00502D0C" w:rsidRPr="001D2443" w:rsidRDefault="00502D0C" w:rsidP="00502D0C">
      <w:pPr>
        <w:pStyle w:val="ZLITPKTzmpktliter"/>
      </w:pPr>
      <w:r w:rsidRPr="001D2443">
        <w:t>1)</w:t>
      </w:r>
      <w:r w:rsidRPr="001D2443">
        <w:tab/>
        <w:t>o orzeczeniu lekarskim stwierdzającym brak przeciwwskazań zdrowotnych do wykonywania pracy na stanowisku kierowcy</w:t>
      </w:r>
      <w:r>
        <w:t>,</w:t>
      </w:r>
    </w:p>
    <w:p w14:paraId="60026AF5" w14:textId="77777777" w:rsidR="00502D0C" w:rsidRPr="001D2443" w:rsidRDefault="00502D0C" w:rsidP="00502D0C">
      <w:pPr>
        <w:pStyle w:val="ZLITPKTzmpktliter"/>
      </w:pPr>
      <w:r w:rsidRPr="001D2443">
        <w:t>2)</w:t>
      </w:r>
      <w:r w:rsidRPr="001D2443">
        <w:tab/>
        <w:t>o orzeczeniu psychologicznym stwierdzającym brak przeciwwskazań psychologicznych do wykonywania pracy na stanowisku kierowcy w zakresie badań lekarskich lub psychologicznych</w:t>
      </w:r>
      <w:r>
        <w:t>,</w:t>
      </w:r>
    </w:p>
    <w:p w14:paraId="57CE1012" w14:textId="77777777" w:rsidR="00502D0C" w:rsidRPr="001D2443" w:rsidRDefault="00502D0C" w:rsidP="00502D0C">
      <w:pPr>
        <w:pStyle w:val="ZLITPKTzmpktliter"/>
      </w:pPr>
      <w:r w:rsidRPr="001D2443">
        <w:t>3)</w:t>
      </w:r>
      <w:r>
        <w:tab/>
      </w:r>
      <w:r w:rsidRPr="001D2443">
        <w:t>o świadectwie kwalifikacji zawodowej potwierdzającym ukończenie kwalifikacji wstępnej, kwalifikacji wstępnej przyśpieszonej, kwalifikacji wstępnej uzupełniającej, kwalifikacji wstępnej uzupełniającej przyśpieszonej, szkolenia okresowego albo przedłożonych kopii świadectwa kwalifikacji zawodowej potwierdzającego ukończenie kwalifikacji wstępnej, kwalifikacji wstępnej przyśpieszonej, kwalifikacji wstępnej uzupełniającej, kwalifikacji wstępnej uzupełniającej przyśpieszonej, szkolenia okresowego lub na podstawie ważnej karty kwalifikacji kierowcy wydanej w państwie członkowskim Unii Europejskiej, Konfederacji Szwajcarskiej lub państwie członkowskim Europejskiego Porozumienia o Wolnym Handlu (EFTA) - stronie umowy o Europejskim Obszarze Gospodarczym lub przez Zjednoczone Królestwo Wielkiej Brytanii i Irlandii Północnej</w:t>
      </w:r>
    </w:p>
    <w:p w14:paraId="174B5EEE" w14:textId="24357694" w:rsidR="00502D0C" w:rsidRPr="001D2443" w:rsidRDefault="00687BF4" w:rsidP="00502D0C">
      <w:pPr>
        <w:pStyle w:val="ZLITCZWSPPKTzmczciwsppktliter"/>
      </w:pPr>
      <w:r w:rsidRPr="00687BF4">
        <w:t>–</w:t>
      </w:r>
      <w:r w:rsidR="00614585">
        <w:tab/>
      </w:r>
      <w:r w:rsidR="00502D0C" w:rsidRPr="007C603D">
        <w:t>zgodnie z ustawą z dnia 6 września 2001 r. o transporcie drogowy</w:t>
      </w:r>
      <w:r w:rsidR="00502D0C" w:rsidRPr="00062738">
        <w:t>m.</w:t>
      </w:r>
      <w:r w:rsidR="007B1F86">
        <w:t>”</w:t>
      </w:r>
      <w:r w:rsidR="00502D0C" w:rsidRPr="00062738">
        <w:t>;</w:t>
      </w:r>
    </w:p>
    <w:p w14:paraId="41858283" w14:textId="77777777" w:rsidR="00502D0C" w:rsidRPr="001D2443" w:rsidRDefault="00502D0C" w:rsidP="00502D0C">
      <w:pPr>
        <w:pStyle w:val="LITlitera"/>
      </w:pPr>
      <w:r w:rsidRPr="001D2443">
        <w:t>c)</w:t>
      </w:r>
      <w:r>
        <w:tab/>
      </w:r>
      <w:r w:rsidRPr="001D2443">
        <w:t>po ust. 2 dodaje się 2a w brzmieniu:</w:t>
      </w:r>
    </w:p>
    <w:p w14:paraId="39ECC251" w14:textId="2C287DD6" w:rsidR="00502D0C" w:rsidRDefault="007B1F86" w:rsidP="00502D0C">
      <w:pPr>
        <w:pStyle w:val="ZLITUSTzmustliter"/>
      </w:pPr>
      <w:r>
        <w:t>„</w:t>
      </w:r>
      <w:r w:rsidR="00502D0C" w:rsidRPr="00965D07">
        <w:t>2a. Do składania wniosku o wydanie karty kwalifikacji kierowcy przepisy art. 10 ust. 1a –</w:t>
      </w:r>
      <w:r w:rsidR="00502D0C" w:rsidRPr="004B5A30">
        <w:t xml:space="preserve"> 1</w:t>
      </w:r>
      <w:r w:rsidR="004B5A30" w:rsidRPr="004B5A30">
        <w:t>o</w:t>
      </w:r>
      <w:r w:rsidR="00502D0C" w:rsidRPr="00965D07">
        <w:t xml:space="preserve"> stosuje się odpowiednio.</w:t>
      </w:r>
      <w:r>
        <w:t>”</w:t>
      </w:r>
      <w:r w:rsidR="00502D0C" w:rsidRPr="00965D07">
        <w:t>;</w:t>
      </w:r>
    </w:p>
    <w:p w14:paraId="4AE77863" w14:textId="6FFF7905" w:rsidR="00502D0C" w:rsidRPr="00965D07" w:rsidRDefault="00502D0C" w:rsidP="00502D0C">
      <w:pPr>
        <w:pStyle w:val="PKTpunkt"/>
      </w:pPr>
      <w:r w:rsidRPr="00965D07">
        <w:lastRenderedPageBreak/>
        <w:t>1</w:t>
      </w:r>
      <w:r w:rsidR="00773A5D">
        <w:t>2</w:t>
      </w:r>
      <w:r w:rsidRPr="00965D07">
        <w:t>)</w:t>
      </w:r>
      <w:r w:rsidRPr="00965D07">
        <w:tab/>
        <w:t>w art. 16:</w:t>
      </w:r>
    </w:p>
    <w:p w14:paraId="2D025B70" w14:textId="6033DC0C" w:rsidR="00502D0C" w:rsidRPr="00965D07" w:rsidRDefault="00502D0C" w:rsidP="00502D0C">
      <w:pPr>
        <w:pStyle w:val="LITlitera"/>
      </w:pPr>
      <w:r w:rsidRPr="00965D07">
        <w:t>a)</w:t>
      </w:r>
      <w:r w:rsidRPr="00965D07">
        <w:tab/>
        <w:t>po ust.</w:t>
      </w:r>
      <w:r w:rsidR="00687BF4">
        <w:t xml:space="preserve"> </w:t>
      </w:r>
      <w:r w:rsidRPr="00965D07">
        <w:t>1 dodaje się ust.1a w brzmieniu:</w:t>
      </w:r>
    </w:p>
    <w:p w14:paraId="4E7A99A0" w14:textId="40AE4C99" w:rsidR="00502D0C" w:rsidRPr="00965D07" w:rsidRDefault="007B1F86" w:rsidP="00502D0C">
      <w:pPr>
        <w:pStyle w:val="ZLITUSTzmustliter"/>
      </w:pPr>
      <w:r>
        <w:t>„</w:t>
      </w:r>
      <w:r w:rsidR="00502D0C" w:rsidRPr="00965D07">
        <w:t>1a. Do składania wniosku o wydanie pozwolenia na kierowanie tramwajem przepisy art. 10 ust. 1a–</w:t>
      </w:r>
      <w:r w:rsidR="00502D0C" w:rsidRPr="004B5A30">
        <w:t>1</w:t>
      </w:r>
      <w:r w:rsidR="004B5A30" w:rsidRPr="004B5A30">
        <w:t>o</w:t>
      </w:r>
      <w:r w:rsidR="00502D0C" w:rsidRPr="00965D07">
        <w:t xml:space="preserve"> stosuje się odpowiednio.</w:t>
      </w:r>
      <w:r>
        <w:t>”</w:t>
      </w:r>
      <w:r w:rsidR="00502D0C" w:rsidRPr="00965D07">
        <w:t>,</w:t>
      </w:r>
    </w:p>
    <w:p w14:paraId="506462F8" w14:textId="77777777" w:rsidR="00502D0C" w:rsidRPr="00965D07" w:rsidRDefault="00502D0C" w:rsidP="00502D0C">
      <w:pPr>
        <w:pStyle w:val="LITlitera"/>
        <w:rPr>
          <w:bCs w:val="0"/>
        </w:rPr>
      </w:pPr>
      <w:r w:rsidRPr="00965D07">
        <w:t>b)</w:t>
      </w:r>
      <w:r w:rsidRPr="00965D07">
        <w:tab/>
      </w:r>
      <w:r w:rsidRPr="00965D07">
        <w:rPr>
          <w:bCs w:val="0"/>
        </w:rPr>
        <w:t>w ust. 2 po pkt 1 dodaje się pkt 1a w brzmieniu:</w:t>
      </w:r>
    </w:p>
    <w:p w14:paraId="3635A7C0" w14:textId="5CBB2E2B" w:rsidR="00502D0C" w:rsidRPr="00965D07" w:rsidRDefault="007B1F86" w:rsidP="00502D0C">
      <w:pPr>
        <w:pStyle w:val="ZLITPKTzmpktliter"/>
        <w:rPr>
          <w:bCs w:val="0"/>
        </w:rPr>
      </w:pPr>
      <w:r>
        <w:rPr>
          <w:bCs w:val="0"/>
        </w:rPr>
        <w:t>„</w:t>
      </w:r>
      <w:r w:rsidR="00502D0C" w:rsidRPr="00965D07">
        <w:rPr>
          <w:bCs w:val="0"/>
        </w:rPr>
        <w:t>1a)</w:t>
      </w:r>
      <w:r w:rsidR="00502D0C" w:rsidRPr="00965D07">
        <w:rPr>
          <w:bCs w:val="0"/>
        </w:rPr>
        <w:tab/>
        <w:t>posiada numer PESEL;</w:t>
      </w:r>
      <w:r>
        <w:rPr>
          <w:bCs w:val="0"/>
        </w:rPr>
        <w:t>”</w:t>
      </w:r>
      <w:r w:rsidR="00502D0C" w:rsidRPr="00965D07">
        <w:rPr>
          <w:bCs w:val="0"/>
        </w:rPr>
        <w:t>,</w:t>
      </w:r>
    </w:p>
    <w:p w14:paraId="43713A8E" w14:textId="77777777" w:rsidR="00502D0C" w:rsidRPr="001D2443" w:rsidRDefault="00502D0C" w:rsidP="00502D0C">
      <w:pPr>
        <w:pStyle w:val="LITlitera"/>
      </w:pPr>
      <w:r w:rsidRPr="001D2443">
        <w:t>c)</w:t>
      </w:r>
      <w:r>
        <w:tab/>
      </w:r>
      <w:r w:rsidRPr="001D2443">
        <w:t xml:space="preserve">ust. 4 otrzymuje brzmienie: </w:t>
      </w:r>
    </w:p>
    <w:p w14:paraId="69E03033" w14:textId="0D0F0B50" w:rsidR="00502D0C" w:rsidRDefault="007B1F86" w:rsidP="00502D0C">
      <w:pPr>
        <w:pStyle w:val="ZLITUSTzmustliter"/>
      </w:pPr>
      <w:r>
        <w:t>„</w:t>
      </w:r>
      <w:r w:rsidR="00502D0C" w:rsidRPr="001D2443">
        <w:t>4. Okres ważności pozwolenia na kierowanie tramwajem jest przedłużany przez starostę po potwierdzeniu w centralnej ewidencji kierowców danych w zakresie orzeczenia lekarskiego o braku przeciwwskazań zdrowotnych do kierowania pojazdem i orzeczenia psychologicznego o braku przeciwwskazań psychologicznych do kierowania pojazdem wydanych na podstawie badań, o których mowa w art. 75 ust. 1 pkt 2 oraz art. 82 ust. 1 pkt 2.</w:t>
      </w:r>
      <w:r>
        <w:t>”</w:t>
      </w:r>
      <w:r w:rsidR="00502D0C" w:rsidRPr="001D2443">
        <w:t>;</w:t>
      </w:r>
    </w:p>
    <w:p w14:paraId="58A613D4" w14:textId="37ADDEB0" w:rsidR="00502D0C" w:rsidRPr="001D2443" w:rsidRDefault="00502D0C" w:rsidP="00502D0C">
      <w:pPr>
        <w:pStyle w:val="PKTpunkt"/>
      </w:pPr>
      <w:r w:rsidRPr="001D2443">
        <w:t>1</w:t>
      </w:r>
      <w:r w:rsidR="00773A5D">
        <w:t>3</w:t>
      </w:r>
      <w:r w:rsidRPr="001D2443">
        <w:t>)</w:t>
      </w:r>
      <w:r w:rsidRPr="001D2443">
        <w:tab/>
        <w:t>w art. 18 po ust. 1 dodaje się ust. 1a w brzmieniu:</w:t>
      </w:r>
    </w:p>
    <w:p w14:paraId="76539D28" w14:textId="7FEC99C8" w:rsidR="00502D0C" w:rsidRDefault="007B1F86" w:rsidP="00502D0C">
      <w:pPr>
        <w:pStyle w:val="ZUSTzmustartykuempunktem"/>
      </w:pPr>
      <w:r>
        <w:t>„</w:t>
      </w:r>
      <w:r w:rsidR="00502D0C" w:rsidRPr="006C5720">
        <w:t xml:space="preserve">1a. Minister właściwy do spraw informatyzacji może udostępnić usługę </w:t>
      </w:r>
      <w:r w:rsidR="001A4EB4">
        <w:t xml:space="preserve">elektroniczną </w:t>
      </w:r>
      <w:r w:rsidR="00502D0C" w:rsidRPr="006C5720">
        <w:t>umożliwiającą zgłoszenie utraty dokumentu albo jego zniszczenia albo zmiany danych w nim zawartych z uwagi na zmianę stanu faktycznego, o których mowa w ust. 1</w:t>
      </w:r>
      <w:r w:rsidR="00502D0C">
        <w:t>.</w:t>
      </w:r>
      <w:r>
        <w:t>”</w:t>
      </w:r>
      <w:r w:rsidR="00502D0C">
        <w:t>;</w:t>
      </w:r>
    </w:p>
    <w:p w14:paraId="00C0EC04" w14:textId="791A769A" w:rsidR="00502D0C" w:rsidRPr="001D2443" w:rsidRDefault="00502D0C" w:rsidP="00502D0C">
      <w:pPr>
        <w:pStyle w:val="PKTpunkt"/>
      </w:pPr>
      <w:r w:rsidRPr="001D2443">
        <w:t>1</w:t>
      </w:r>
      <w:r w:rsidR="00773A5D">
        <w:t>4</w:t>
      </w:r>
      <w:r w:rsidRPr="001D2443">
        <w:t>)</w:t>
      </w:r>
      <w:r w:rsidRPr="001D2443">
        <w:tab/>
        <w:t>w art. 21:</w:t>
      </w:r>
    </w:p>
    <w:p w14:paraId="042AF8E6" w14:textId="77777777" w:rsidR="00502D0C" w:rsidRPr="00965D07" w:rsidRDefault="00502D0C" w:rsidP="00502D0C">
      <w:pPr>
        <w:pStyle w:val="LITlitera"/>
      </w:pPr>
      <w:r w:rsidRPr="001D2443">
        <w:t>a)</w:t>
      </w:r>
      <w:r>
        <w:tab/>
      </w:r>
      <w:r w:rsidRPr="001D2443">
        <w:t xml:space="preserve">ust. 2 </w:t>
      </w:r>
      <w:r w:rsidRPr="00965D07">
        <w:t>otrzymuje brzmienie:</w:t>
      </w:r>
    </w:p>
    <w:p w14:paraId="7F9B3FCE" w14:textId="49B9CD9C" w:rsidR="00502D0C" w:rsidRDefault="007B1F86" w:rsidP="00502D0C">
      <w:pPr>
        <w:pStyle w:val="ZLITUSTzmustliter"/>
      </w:pPr>
      <w:r>
        <w:t>„</w:t>
      </w:r>
      <w:r w:rsidR="00502D0C" w:rsidRPr="00256CDA">
        <w:t xml:space="preserve">2. Osoba, która nie ukończyła 18 lat, może rozpocząć szkolenie za zgodą rodzica lub opiekuna. </w:t>
      </w:r>
      <w:r w:rsidR="00502D0C" w:rsidRPr="00965D07">
        <w:t xml:space="preserve">Zgoda jest wyrażana we wniosku o wydanie prawa jazdy </w:t>
      </w:r>
      <w:r w:rsidR="0073036C" w:rsidRPr="006B3B3E">
        <w:t>–</w:t>
      </w:r>
      <w:r w:rsidR="00502D0C" w:rsidRPr="00965D07">
        <w:t xml:space="preserve"> z podpisem, o którym mowa w art. 10 ust. 1c.</w:t>
      </w:r>
      <w:r>
        <w:t>”</w:t>
      </w:r>
      <w:r w:rsidR="00502D0C" w:rsidRPr="00965D07">
        <w:t>,</w:t>
      </w:r>
    </w:p>
    <w:p w14:paraId="01EBCCA4" w14:textId="5385AB9E" w:rsidR="00502D0C" w:rsidRPr="001D2443" w:rsidRDefault="00361539" w:rsidP="00361539">
      <w:pPr>
        <w:pStyle w:val="LITlitera"/>
      </w:pPr>
      <w:r>
        <w:t>b)</w:t>
      </w:r>
      <w:r w:rsidR="00614585">
        <w:tab/>
      </w:r>
      <w:r w:rsidR="00502D0C" w:rsidRPr="001D2443">
        <w:t>po ust</w:t>
      </w:r>
      <w:r w:rsidR="00ED58A3">
        <w:t>.</w:t>
      </w:r>
      <w:r w:rsidR="00502D0C" w:rsidRPr="001D2443">
        <w:t xml:space="preserve"> 2 dodaje się ust. 2a w brzmieniu:</w:t>
      </w:r>
    </w:p>
    <w:p w14:paraId="4E165B1C" w14:textId="04700C6F" w:rsidR="00502D0C" w:rsidRDefault="007B1F86" w:rsidP="00502D0C">
      <w:pPr>
        <w:pStyle w:val="ZLITUSTzmustliter"/>
      </w:pPr>
      <w:r>
        <w:t>„</w:t>
      </w:r>
      <w:r w:rsidR="00502D0C" w:rsidRPr="001D2443">
        <w:t xml:space="preserve">2a. Minister właściwy do spraw informatyzacji może udostępnić usługę </w:t>
      </w:r>
      <w:r w:rsidR="00691255">
        <w:t xml:space="preserve">elektroniczną </w:t>
      </w:r>
      <w:r w:rsidR="00502D0C" w:rsidRPr="001D2443">
        <w:t>umożliwiającą wyrażenie zgody, o której mowa w ust. 2</w:t>
      </w:r>
      <w:r w:rsidR="00502D0C">
        <w:t>.</w:t>
      </w:r>
      <w:r>
        <w:t>”</w:t>
      </w:r>
      <w:r w:rsidR="00502D0C">
        <w:t>,</w:t>
      </w:r>
    </w:p>
    <w:p w14:paraId="4AB22F78" w14:textId="4FAC589D" w:rsidR="00502D0C" w:rsidRPr="001D2443" w:rsidRDefault="00502D0C" w:rsidP="00502D0C">
      <w:pPr>
        <w:pStyle w:val="PKTpunkt"/>
      </w:pPr>
      <w:r w:rsidRPr="001D2443">
        <w:t>1</w:t>
      </w:r>
      <w:r w:rsidR="00773A5D">
        <w:t>5</w:t>
      </w:r>
      <w:r w:rsidRPr="001D2443">
        <w:t>)</w:t>
      </w:r>
      <w:r>
        <w:tab/>
      </w:r>
      <w:r w:rsidRPr="001D2443">
        <w:t>w art. 27:</w:t>
      </w:r>
    </w:p>
    <w:p w14:paraId="15DBA66E" w14:textId="77F41500" w:rsidR="00FD31D2" w:rsidRDefault="00502D0C" w:rsidP="00502D0C">
      <w:pPr>
        <w:pStyle w:val="LITlitera"/>
      </w:pPr>
      <w:r w:rsidRPr="001D2443">
        <w:t>a)</w:t>
      </w:r>
      <w:r>
        <w:tab/>
      </w:r>
      <w:r w:rsidRPr="001D2443">
        <w:t>w ust. 1</w:t>
      </w:r>
      <w:r w:rsidR="00FD31D2">
        <w:t>:</w:t>
      </w:r>
    </w:p>
    <w:p w14:paraId="30D3E776" w14:textId="48C5C085" w:rsidR="00502D0C" w:rsidRPr="001D2443" w:rsidRDefault="00687BF4" w:rsidP="00361539">
      <w:pPr>
        <w:pStyle w:val="TIRtiret"/>
      </w:pPr>
      <w:r w:rsidRPr="00687BF4">
        <w:t>–</w:t>
      </w:r>
      <w:r>
        <w:tab/>
      </w:r>
      <w:r w:rsidR="00502D0C" w:rsidRPr="001D2443">
        <w:t>pkt 1 otrzymuje brzmienie:</w:t>
      </w:r>
    </w:p>
    <w:p w14:paraId="4C635DAD" w14:textId="1EA1316D" w:rsidR="00502D0C" w:rsidRDefault="007B1F86" w:rsidP="00610C6C">
      <w:pPr>
        <w:pStyle w:val="ZTIRPKTzmpkttiret"/>
      </w:pPr>
      <w:r>
        <w:t>„</w:t>
      </w:r>
      <w:r w:rsidR="00502D0C" w:rsidRPr="001D2443">
        <w:t>1)</w:t>
      </w:r>
      <w:r w:rsidR="00502D0C" w:rsidRPr="001D2443">
        <w:tab/>
        <w:t xml:space="preserve">przedstawić staroście właściwemu ze względu na miejsce prowadzenia ośrodka szkolenia kierowców, przez przekazanie do centralnej ewidencji kierowców, najpóźniej w następnym dniu roboczym od dnia rozpoczęcia kursu, listy uczestników kursu oraz informacji o terminie, czasie i miejscu </w:t>
      </w:r>
      <w:r w:rsidR="00502D0C" w:rsidRPr="001D2443">
        <w:lastRenderedPageBreak/>
        <w:t xml:space="preserve">rozpoczęcia pierwszych zajęć teoretycznych w ramach danego kursu, w zakresie i na zasadach określonych w art. 100ac ustawy z dnia 20 czerwca 1997 r. </w:t>
      </w:r>
      <w:bookmarkStart w:id="45" w:name="_Hlk227685307"/>
      <w:r w:rsidR="00502D0C" w:rsidRPr="001D2443">
        <w:t>–</w:t>
      </w:r>
      <w:bookmarkEnd w:id="45"/>
      <w:r w:rsidR="00502D0C" w:rsidRPr="001D2443">
        <w:t xml:space="preserve"> Prawo o ruchu drogowym;</w:t>
      </w:r>
      <w:r>
        <w:t>”</w:t>
      </w:r>
      <w:r w:rsidR="00502D0C" w:rsidRPr="001D2443">
        <w:t>,</w:t>
      </w:r>
    </w:p>
    <w:p w14:paraId="6AA3933F" w14:textId="33B3FAC7" w:rsidR="00261DDB" w:rsidRDefault="00687BF4" w:rsidP="00610C6C">
      <w:pPr>
        <w:pStyle w:val="TIRtiret"/>
      </w:pPr>
      <w:bookmarkStart w:id="46" w:name="_Hlk207783526"/>
      <w:r w:rsidRPr="00687BF4">
        <w:t>–</w:t>
      </w:r>
      <w:bookmarkEnd w:id="46"/>
      <w:r>
        <w:tab/>
      </w:r>
      <w:r w:rsidR="00261DDB">
        <w:t>pkt 6 otrzymuje brzmienie:</w:t>
      </w:r>
    </w:p>
    <w:p w14:paraId="2054D8EA" w14:textId="18A6BD1C" w:rsidR="00261DDB" w:rsidRPr="00610C6C" w:rsidRDefault="007B1F86" w:rsidP="00610C6C">
      <w:pPr>
        <w:pStyle w:val="ZTIRPKTzmpkttiret"/>
      </w:pPr>
      <w:r w:rsidRPr="00610C6C">
        <w:t>„</w:t>
      </w:r>
      <w:r w:rsidR="00261DDB" w:rsidRPr="00610C6C">
        <w:t>6</w:t>
      </w:r>
      <w:r w:rsidR="007E4A1F" w:rsidRPr="00610C6C">
        <w:t>)</w:t>
      </w:r>
      <w:r w:rsidR="00FB317B" w:rsidRPr="00610C6C">
        <w:tab/>
      </w:r>
      <w:r w:rsidR="007E4A1F" w:rsidRPr="00610C6C">
        <w:t>składać</w:t>
      </w:r>
      <w:r w:rsidR="00261DDB" w:rsidRPr="00610C6C">
        <w:t xml:space="preserve"> staroście, o którym mowa w pkt 1, przez przekazanie do centralnej</w:t>
      </w:r>
      <w:r w:rsidR="00003E60" w:rsidRPr="00610C6C">
        <w:t xml:space="preserve"> </w:t>
      </w:r>
      <w:r w:rsidR="00261DDB" w:rsidRPr="00610C6C">
        <w:t>ewidencji kierowców, informację o przeprowadzonych kursach:</w:t>
      </w:r>
    </w:p>
    <w:p w14:paraId="452ABEBB" w14:textId="2A773D28" w:rsidR="00261DDB" w:rsidRPr="00610C6C" w:rsidRDefault="00261DDB" w:rsidP="00610C6C">
      <w:pPr>
        <w:pStyle w:val="ZTIRLITwPKTzmlitwpkttiret"/>
      </w:pPr>
      <w:r w:rsidRPr="00610C6C">
        <w:t>a)</w:t>
      </w:r>
      <w:r w:rsidR="00FB317B" w:rsidRPr="00610C6C">
        <w:tab/>
      </w:r>
      <w:r w:rsidRPr="00610C6C">
        <w:t>do dnia 31 stycznia każdego roku – w zakresie dotyczącym poprzedniego</w:t>
      </w:r>
      <w:r w:rsidR="00FB317B" w:rsidRPr="00610C6C">
        <w:t xml:space="preserve"> </w:t>
      </w:r>
      <w:r w:rsidRPr="00610C6C">
        <w:t>roku,</w:t>
      </w:r>
    </w:p>
    <w:p w14:paraId="6D9FC644" w14:textId="155E560E" w:rsidR="00261DDB" w:rsidRPr="00610C6C" w:rsidRDefault="00261DDB" w:rsidP="00610C6C">
      <w:pPr>
        <w:pStyle w:val="ZTIRLITwPKTzmlitwpkttiret"/>
      </w:pPr>
      <w:r w:rsidRPr="00610C6C">
        <w:t>b)</w:t>
      </w:r>
      <w:r w:rsidR="00FB317B" w:rsidRPr="00610C6C">
        <w:tab/>
      </w:r>
      <w:r w:rsidRPr="00610C6C">
        <w:t>w terminie 14 dni od dnia, w którym przedsiębiorca zrezygnował</w:t>
      </w:r>
      <w:r w:rsidR="007E4A1F" w:rsidRPr="00610C6C">
        <w:t xml:space="preserve"> </w:t>
      </w:r>
      <w:r w:rsidRPr="00610C6C">
        <w:t>z prowadzenia ośrodka szkolenia kierowców lub w którym wydano decyzję</w:t>
      </w:r>
      <w:r w:rsidR="007E4A1F" w:rsidRPr="00610C6C">
        <w:t xml:space="preserve"> </w:t>
      </w:r>
      <w:r w:rsidRPr="00610C6C">
        <w:t>o zakazie prowadzenia przez przedsiębiorcę ośrodka szkolenia kierowców</w:t>
      </w:r>
      <w:r w:rsidR="008F3987" w:rsidRPr="00610C6C">
        <w:t xml:space="preserve"> – w zakresie dotyczącym okresu od dnia 1 stycznia bieżącego roku do tego dnia, na zasadach określonych w art. 100ac ustawy z dnia 20 czerwca 1997 r. – Prawo o ruchu drogowym.”,</w:t>
      </w:r>
    </w:p>
    <w:p w14:paraId="1B0D9E73" w14:textId="2907420D" w:rsidR="00502D0C" w:rsidRPr="001D2443" w:rsidRDefault="001A30CA" w:rsidP="00502D0C">
      <w:pPr>
        <w:pStyle w:val="LITlitera"/>
      </w:pPr>
      <w:r>
        <w:t>b</w:t>
      </w:r>
      <w:r w:rsidR="00586A27">
        <w:t>)</w:t>
      </w:r>
      <w:r w:rsidR="00502D0C">
        <w:tab/>
      </w:r>
      <w:r w:rsidR="00502D0C" w:rsidRPr="001D2443">
        <w:t>w ust. 2:</w:t>
      </w:r>
    </w:p>
    <w:p w14:paraId="74846B21" w14:textId="7CE308F0" w:rsidR="00502D0C" w:rsidRPr="001D2443" w:rsidRDefault="001A30CA" w:rsidP="00502D0C">
      <w:pPr>
        <w:pStyle w:val="TIRtiret"/>
      </w:pPr>
      <w:r w:rsidRPr="001A30CA">
        <w:t>–</w:t>
      </w:r>
      <w:r w:rsidR="00502D0C">
        <w:tab/>
      </w:r>
      <w:r w:rsidR="00502D0C" w:rsidRPr="001D2443">
        <w:t>pkt 1 otrzymuje brzmienie:</w:t>
      </w:r>
    </w:p>
    <w:p w14:paraId="170ECA86" w14:textId="62BD72B1" w:rsidR="00502D0C" w:rsidRPr="001D2443" w:rsidRDefault="007B1F86" w:rsidP="00502D0C">
      <w:pPr>
        <w:pStyle w:val="ZTIRPKTzmpkttiret"/>
      </w:pPr>
      <w:r>
        <w:t>„</w:t>
      </w:r>
      <w:r w:rsidR="00502D0C" w:rsidRPr="001D2443">
        <w:t>1)</w:t>
      </w:r>
      <w:r w:rsidR="00502D0C">
        <w:tab/>
      </w:r>
      <w:r w:rsidR="00502D0C" w:rsidRPr="001D2443">
        <w:t>przedstawić staroście właściwemu ze względu na siedzibę tego podmiotu, przez przekazanie do centralnej ewidencji kierowców, najpóźniej w następnym dniu roboczym od dnia rozpoczęcia kursu, listy uczestników kursu oraz informacji o terminie, czasie i miejscu, w których będą prowadzone zajęcia, w zakresie i na zasadach określonych w art. 100ac ustawy z dnia 20 czerwca 1997 r. – Prawo o ruchu drogowym;</w:t>
      </w:r>
      <w:r>
        <w:t>”</w:t>
      </w:r>
      <w:r w:rsidR="00502D0C" w:rsidRPr="001D2443">
        <w:t>,</w:t>
      </w:r>
    </w:p>
    <w:p w14:paraId="2D7C4222" w14:textId="37E7DC81" w:rsidR="00502D0C" w:rsidRPr="001D2443" w:rsidRDefault="001A30CA" w:rsidP="00502D0C">
      <w:pPr>
        <w:pStyle w:val="TIRtiret"/>
      </w:pPr>
      <w:r w:rsidRPr="001A30CA">
        <w:t>–</w:t>
      </w:r>
      <w:r w:rsidR="00502D0C">
        <w:tab/>
      </w:r>
      <w:r w:rsidR="00502D0C" w:rsidRPr="001D2443">
        <w:t>pkt 3 otrzymuje brzmienie:</w:t>
      </w:r>
    </w:p>
    <w:p w14:paraId="1301E8D2" w14:textId="7A427633" w:rsidR="00502D0C" w:rsidRPr="001D2443" w:rsidRDefault="007B1F86" w:rsidP="00502D0C">
      <w:pPr>
        <w:pStyle w:val="ZTIRPKTzmpkttiret"/>
      </w:pPr>
      <w:r>
        <w:t>„</w:t>
      </w:r>
      <w:r w:rsidR="00502D0C" w:rsidRPr="001D2443">
        <w:t>3)</w:t>
      </w:r>
      <w:r w:rsidR="00502D0C">
        <w:tab/>
      </w:r>
      <w:r w:rsidR="00502D0C" w:rsidRPr="001D2443">
        <w:t>przekazywać staroście, o którym mowa w pkt 1, przez przekazanie do centralnej ewidencji kierowców, w zakresie i na zasadach określonych w art. 100ac ustawy z dnia 20 czerwca 1997 r. – Prawo o ruchu drogowym, w terminie 14 dni od dnia zakończenia kursu i wydania zaświadczenia o jego ukończeniu, następujące dane osób, które ukończyły kurs:</w:t>
      </w:r>
    </w:p>
    <w:p w14:paraId="4B4D8B4B" w14:textId="42467F51" w:rsidR="00502D0C" w:rsidRPr="001D2443" w:rsidRDefault="00502D0C" w:rsidP="00502D0C">
      <w:pPr>
        <w:pStyle w:val="ZTIRLITwPKTzmlitwpkttiret"/>
      </w:pPr>
      <w:r w:rsidRPr="001D2443">
        <w:t>a)</w:t>
      </w:r>
      <w:r>
        <w:tab/>
      </w:r>
      <w:r w:rsidRPr="001D2443">
        <w:t>imię i nazwisko,</w:t>
      </w:r>
    </w:p>
    <w:p w14:paraId="78E58F43" w14:textId="258F26B6" w:rsidR="00502D0C" w:rsidRPr="001D2443" w:rsidRDefault="00502D0C" w:rsidP="00502D0C">
      <w:pPr>
        <w:pStyle w:val="ZTIRLITwPKTzmlitwpkttiret"/>
      </w:pPr>
      <w:r w:rsidRPr="001D2443">
        <w:t>b)</w:t>
      </w:r>
      <w:r>
        <w:tab/>
      </w:r>
      <w:r w:rsidRPr="001D2443">
        <w:t>datę i miejsce urodzenia,</w:t>
      </w:r>
    </w:p>
    <w:p w14:paraId="19B6076F" w14:textId="7FCCD740" w:rsidR="00502D0C" w:rsidRPr="001D2443" w:rsidRDefault="00502D0C" w:rsidP="00502D0C">
      <w:pPr>
        <w:pStyle w:val="ZTIRLITwPKTzmlitwpkttiret"/>
      </w:pPr>
      <w:r w:rsidRPr="001D2443">
        <w:t>c)</w:t>
      </w:r>
      <w:r>
        <w:tab/>
      </w:r>
      <w:r w:rsidRPr="001D2443">
        <w:t>numer PESEL,</w:t>
      </w:r>
    </w:p>
    <w:p w14:paraId="7747FE2B" w14:textId="706AA8DC" w:rsidR="00502D0C" w:rsidRPr="001D2443" w:rsidRDefault="00502D0C" w:rsidP="00502D0C">
      <w:pPr>
        <w:pStyle w:val="ZTIRLITwPKTzmlitwpkttiret"/>
      </w:pPr>
      <w:r w:rsidRPr="001D2443">
        <w:t>d)</w:t>
      </w:r>
      <w:r>
        <w:tab/>
      </w:r>
      <w:r w:rsidRPr="001D2443">
        <w:t>adres zamieszkania,</w:t>
      </w:r>
    </w:p>
    <w:p w14:paraId="1FEEB773" w14:textId="46DCEE71" w:rsidR="00502D0C" w:rsidRPr="001D2443" w:rsidRDefault="00502D0C" w:rsidP="00502D0C">
      <w:pPr>
        <w:pStyle w:val="ZTIRLITwPKTzmlitwpkttiret"/>
      </w:pPr>
      <w:r w:rsidRPr="001D2443">
        <w:t>e)</w:t>
      </w:r>
      <w:r>
        <w:tab/>
      </w:r>
      <w:r w:rsidRPr="001D2443">
        <w:t>zakres ukończonego kursu,</w:t>
      </w:r>
    </w:p>
    <w:p w14:paraId="24008C1F" w14:textId="22E601BE" w:rsidR="00502D0C" w:rsidRDefault="00502D0C" w:rsidP="00502D0C">
      <w:pPr>
        <w:pStyle w:val="ZTIRLITwPKTzmlitwpkttiret"/>
      </w:pPr>
      <w:r w:rsidRPr="001D2443">
        <w:lastRenderedPageBreak/>
        <w:t>f)</w:t>
      </w:r>
      <w:r>
        <w:tab/>
      </w:r>
      <w:r w:rsidRPr="001D2443">
        <w:t>imię i nazwisko odpowiednio in</w:t>
      </w:r>
      <w:r>
        <w:t xml:space="preserve">struktora lub wykładowcy, który </w:t>
      </w:r>
      <w:r w:rsidRPr="001D2443">
        <w:t>prowadził zajęcia, jego numer ewidencyjny oraz numer ewidencyjny jednostki szkolącej;</w:t>
      </w:r>
      <w:r w:rsidR="007B1F86">
        <w:t>”</w:t>
      </w:r>
      <w:r w:rsidR="00F241FC">
        <w:t>,</w:t>
      </w:r>
    </w:p>
    <w:p w14:paraId="2B644B0B" w14:textId="1FBA76ED" w:rsidR="00586A27" w:rsidRDefault="001A30CA" w:rsidP="003468E6">
      <w:pPr>
        <w:pStyle w:val="TIRtiret"/>
      </w:pPr>
      <w:bookmarkStart w:id="47" w:name="_Hlk207788420"/>
      <w:r w:rsidRPr="001A30CA">
        <w:t>–</w:t>
      </w:r>
      <w:bookmarkEnd w:id="47"/>
      <w:r w:rsidR="003468E6">
        <w:tab/>
      </w:r>
      <w:r w:rsidR="00586A27">
        <w:t>pkt 5 otrzymuje brzmienie:</w:t>
      </w:r>
    </w:p>
    <w:p w14:paraId="419FBF5C" w14:textId="53F31939" w:rsidR="00586A27" w:rsidRDefault="007B1F86" w:rsidP="003468E6">
      <w:pPr>
        <w:pStyle w:val="ZTIRPKTzmpkttiret"/>
      </w:pPr>
      <w:r>
        <w:t>„</w:t>
      </w:r>
      <w:r w:rsidR="00586A27">
        <w:t>5)</w:t>
      </w:r>
      <w:r w:rsidR="001A30CA">
        <w:tab/>
      </w:r>
      <w:r w:rsidR="00586A27">
        <w:t>składać staroście, o którym mowa w pkt 1, przez przekazanie do centralnej ewidencji kierowców, informację o przeprowadzonych kursach:</w:t>
      </w:r>
    </w:p>
    <w:p w14:paraId="5FBC4621" w14:textId="09174621" w:rsidR="00586A27" w:rsidRPr="00FD31D2" w:rsidRDefault="00586A27" w:rsidP="001A30CA">
      <w:pPr>
        <w:pStyle w:val="ZTIRLITwPKTzmlitwpkttiret"/>
      </w:pPr>
      <w:r w:rsidRPr="00FD31D2">
        <w:t>a)</w:t>
      </w:r>
      <w:r w:rsidR="003468E6" w:rsidRPr="00FD31D2">
        <w:tab/>
      </w:r>
      <w:r w:rsidRPr="00FD31D2">
        <w:t>do dnia 31 stycznia każdego roku – w zakresie dotyczącym poprzedniego roku,</w:t>
      </w:r>
    </w:p>
    <w:p w14:paraId="54DB5733" w14:textId="046A2747" w:rsidR="00586A27" w:rsidRPr="00FD31D2" w:rsidRDefault="00586A27" w:rsidP="001A30CA">
      <w:pPr>
        <w:pStyle w:val="ZTIRLITwPKTzmlitwpkttiret"/>
      </w:pPr>
      <w:r w:rsidRPr="00FD31D2">
        <w:t>b)</w:t>
      </w:r>
      <w:r w:rsidR="003468E6" w:rsidRPr="00FD31D2">
        <w:tab/>
      </w:r>
      <w:r w:rsidRPr="00FD31D2">
        <w:t>w terminie 14 dni od dnia, w którym podmiot zrezygnował z</w:t>
      </w:r>
      <w:r w:rsidR="00414DAB">
        <w:t> </w:t>
      </w:r>
      <w:r w:rsidRPr="00FD31D2">
        <w:t>prowadzenia szkolenia kierowców lub w którym wydano decyzję o</w:t>
      </w:r>
      <w:r w:rsidR="00414DAB">
        <w:t> </w:t>
      </w:r>
      <w:r w:rsidRPr="00FD31D2">
        <w:t>zakazie prowadzenia przez podmiot szkolenia kierowców – w zakresie dotyczącym okresu od dnia 1 stycznia bieżącego roku do tego dnia,</w:t>
      </w:r>
      <w:r w:rsidR="001A30CA" w:rsidRPr="001A30CA">
        <w:t xml:space="preserve"> na zasadach określonych w art. 100ac ustawy z dnia 20 czerwca</w:t>
      </w:r>
      <w:r w:rsidR="00F816DC">
        <w:t xml:space="preserve"> </w:t>
      </w:r>
      <w:r w:rsidR="001A30CA" w:rsidRPr="001A30CA">
        <w:t>1997 r. – Prawo o ruchu drogowym.”,</w:t>
      </w:r>
    </w:p>
    <w:p w14:paraId="085895B4" w14:textId="6EDEBA85" w:rsidR="00586A27" w:rsidRDefault="001A30CA" w:rsidP="001A30CA">
      <w:pPr>
        <w:pStyle w:val="LITlitera"/>
      </w:pPr>
      <w:r>
        <w:t>c</w:t>
      </w:r>
      <w:r w:rsidR="00502D0C" w:rsidRPr="00965D07">
        <w:t>)</w:t>
      </w:r>
      <w:r w:rsidR="00502D0C" w:rsidRPr="00965D07">
        <w:tab/>
      </w:r>
      <w:r w:rsidR="00586A27">
        <w:t xml:space="preserve">ust. </w:t>
      </w:r>
      <w:r w:rsidR="00586A27" w:rsidRPr="001A30CA">
        <w:t>4a</w:t>
      </w:r>
      <w:r w:rsidR="00586A27">
        <w:t xml:space="preserve"> otrzymuje brzmienie:</w:t>
      </w:r>
    </w:p>
    <w:p w14:paraId="01654523" w14:textId="54F0F896" w:rsidR="00586A27" w:rsidRDefault="007B1F86" w:rsidP="00136A76">
      <w:pPr>
        <w:pStyle w:val="ZLITUSTzmustliter"/>
      </w:pPr>
      <w:r>
        <w:t>„</w:t>
      </w:r>
      <w:r w:rsidR="001A30CA">
        <w:t xml:space="preserve">4a. </w:t>
      </w:r>
      <w:r w:rsidR="00586A27">
        <w:t>Wydanie zaświadczenia o ukończeniu szkolenia, o którym mowa w ust. 4, następuje przez wprowadzenie danych o jego wydaniu do centralnej ewidencji kierowców.</w:t>
      </w:r>
      <w:r>
        <w:t>”</w:t>
      </w:r>
      <w:r w:rsidR="004B50FA">
        <w:t>,</w:t>
      </w:r>
    </w:p>
    <w:p w14:paraId="4F82B285" w14:textId="47F9AAAF" w:rsidR="00502D0C" w:rsidRPr="00965D07" w:rsidRDefault="001A30CA" w:rsidP="001A30CA">
      <w:pPr>
        <w:pStyle w:val="LITlitera"/>
      </w:pPr>
      <w:r>
        <w:t>d</w:t>
      </w:r>
      <w:r w:rsidR="00586A27">
        <w:t>)</w:t>
      </w:r>
      <w:r>
        <w:tab/>
      </w:r>
      <w:r w:rsidR="00586A27">
        <w:t>po ust. 4a dodaje się ust. 4b w brzmieniu</w:t>
      </w:r>
      <w:r w:rsidR="00502D0C" w:rsidRPr="00965D07">
        <w:t>:</w:t>
      </w:r>
    </w:p>
    <w:p w14:paraId="61325869" w14:textId="563C9AC6" w:rsidR="00586A27" w:rsidRPr="00136A76" w:rsidRDefault="007B1F86" w:rsidP="00136A76">
      <w:pPr>
        <w:pStyle w:val="ZLITUSTzmustliter"/>
      </w:pPr>
      <w:r w:rsidRPr="00136A76">
        <w:t>„</w:t>
      </w:r>
      <w:r w:rsidR="001A30CA" w:rsidRPr="00136A76">
        <w:t xml:space="preserve">4b. </w:t>
      </w:r>
      <w:r w:rsidR="00502D0C" w:rsidRPr="00136A76">
        <w:t xml:space="preserve">Dane o ukończeniu szkolenia przez osobę, o której mowa w art. 23a, przekazuje się do centralnej ewidencji kierowców na zasadach określonych w art. 100ad ustawy z dnia z dnia 20 czerwca 1997 r. </w:t>
      </w:r>
      <w:r w:rsidR="0073036C" w:rsidRPr="006B3B3E">
        <w:t>–</w:t>
      </w:r>
      <w:r w:rsidR="00502D0C" w:rsidRPr="00136A76">
        <w:t xml:space="preserve">Prawo o ruchu </w:t>
      </w:r>
      <w:r w:rsidR="002F2229" w:rsidRPr="00136A76">
        <w:t>drogowym,</w:t>
      </w:r>
      <w:r w:rsidR="00502D0C" w:rsidRPr="00136A76">
        <w:t xml:space="preserve"> jeżeli osoba ta:</w:t>
      </w:r>
    </w:p>
    <w:p w14:paraId="4456F0B9" w14:textId="2BAE8CB2" w:rsidR="00586A27" w:rsidRDefault="00586A27" w:rsidP="001A30CA">
      <w:pPr>
        <w:pStyle w:val="ZLITPKTzmpktliter"/>
      </w:pPr>
      <w:r>
        <w:t>1)</w:t>
      </w:r>
      <w:r w:rsidR="007A3DCF">
        <w:tab/>
      </w:r>
      <w:r>
        <w:t>uczestniczyła we wszystkich przewidzianych w programie zajęciach, o których mowa w art. 23 ust. 2 pkt 2 i 3, i uzyskała pozytywny wynik egzaminu wewnętrznego, lub</w:t>
      </w:r>
    </w:p>
    <w:p w14:paraId="6407778C" w14:textId="7035B80B" w:rsidR="00502D0C" w:rsidRPr="001D2443" w:rsidRDefault="00586A27" w:rsidP="001A30CA">
      <w:pPr>
        <w:pStyle w:val="ZLITPKTzmpktliter"/>
      </w:pPr>
      <w:r>
        <w:t>2)</w:t>
      </w:r>
      <w:r w:rsidR="007A3DCF">
        <w:tab/>
      </w:r>
      <w:r>
        <w:t>uczestniczyła we wszystkich przewidzianych w programie zajęciach, o których mowa w art. 23 ust. 5 pkt 2 i 4, i uzyskała pozytywny wynik ćwiczeń sprawdzających.</w:t>
      </w:r>
      <w:r w:rsidR="007B1F86">
        <w:t>”</w:t>
      </w:r>
      <w:r w:rsidR="00502D0C" w:rsidRPr="00965D07">
        <w:t>,</w:t>
      </w:r>
    </w:p>
    <w:p w14:paraId="0D8230E5" w14:textId="40E97D6E" w:rsidR="00502D0C" w:rsidRPr="001D2443" w:rsidRDefault="0032684B" w:rsidP="00502D0C">
      <w:pPr>
        <w:pStyle w:val="LITlitera"/>
      </w:pPr>
      <w:r>
        <w:t>e</w:t>
      </w:r>
      <w:r w:rsidR="00502D0C" w:rsidRPr="001D2443">
        <w:t>)</w:t>
      </w:r>
      <w:r w:rsidR="00502D0C">
        <w:tab/>
      </w:r>
      <w:r w:rsidR="00502D0C" w:rsidRPr="001D2443">
        <w:t>uchyla się ust. 5 i 6,</w:t>
      </w:r>
    </w:p>
    <w:p w14:paraId="569A7E68" w14:textId="6CED9A8B" w:rsidR="00502D0C" w:rsidRPr="001D2443" w:rsidRDefault="0032684B" w:rsidP="00502D0C">
      <w:pPr>
        <w:pStyle w:val="LITlitera"/>
      </w:pPr>
      <w:r>
        <w:t>f</w:t>
      </w:r>
      <w:r w:rsidR="00502D0C" w:rsidRPr="001D2443">
        <w:t>)</w:t>
      </w:r>
      <w:r w:rsidR="00502D0C">
        <w:tab/>
      </w:r>
      <w:r w:rsidR="00502D0C" w:rsidRPr="001D2443">
        <w:t>ust. 7 otrzymuje brzmienie:</w:t>
      </w:r>
    </w:p>
    <w:p w14:paraId="23E04651" w14:textId="29BF43D9" w:rsidR="00586A27" w:rsidRDefault="007B1F86" w:rsidP="00586A27">
      <w:pPr>
        <w:pStyle w:val="ZLITUSTzmustliter"/>
      </w:pPr>
      <w:r>
        <w:t>„</w:t>
      </w:r>
      <w:r w:rsidR="00502D0C" w:rsidRPr="001D2443">
        <w:t>7. Dokumentacja, o której mowa w ust. 1 pkt 2 oraz w ust. 2 pkt 2, jest prowadzona w formie elektronicznej.</w:t>
      </w:r>
      <w:r>
        <w:t>”</w:t>
      </w:r>
      <w:r w:rsidR="00502D0C" w:rsidRPr="001D2443">
        <w:t>;</w:t>
      </w:r>
    </w:p>
    <w:p w14:paraId="08626FEC" w14:textId="1607BB07" w:rsidR="00586A27" w:rsidRDefault="00586A27" w:rsidP="007A3DCF">
      <w:pPr>
        <w:pStyle w:val="PKTpunkt"/>
      </w:pPr>
      <w:r>
        <w:lastRenderedPageBreak/>
        <w:t>1</w:t>
      </w:r>
      <w:r w:rsidR="00773A5D">
        <w:t>6</w:t>
      </w:r>
      <w:r>
        <w:t>)</w:t>
      </w:r>
      <w:r w:rsidR="007A3DCF">
        <w:tab/>
      </w:r>
      <w:r>
        <w:t>w art.</w:t>
      </w:r>
      <w:r w:rsidR="00765936">
        <w:t xml:space="preserve"> 45</w:t>
      </w:r>
      <w:r>
        <w:t xml:space="preserve"> w ust. 2 pkt 3 otrzymuje brzmienie:</w:t>
      </w:r>
    </w:p>
    <w:p w14:paraId="2249AAD5" w14:textId="1692CE51" w:rsidR="00586A27" w:rsidRDefault="00586A27" w:rsidP="0032684B">
      <w:pPr>
        <w:pStyle w:val="ZPKTzmpktartykuempunktem"/>
      </w:pPr>
      <w:r>
        <w:t>3)</w:t>
      </w:r>
      <w:r w:rsidR="0085297A">
        <w:tab/>
      </w:r>
      <w:r>
        <w:t>wielokrotne wydanie niezgodnie ze stanem faktycznym zaświadczenia o ukończeniu szkolenia, w sposób określony w art. 27 ust. 4a;</w:t>
      </w:r>
      <w:r w:rsidR="007B1F86">
        <w:t>”</w:t>
      </w:r>
      <w:r w:rsidR="002C7661">
        <w:t>;</w:t>
      </w:r>
    </w:p>
    <w:p w14:paraId="3F932BEC" w14:textId="419EBEA4" w:rsidR="00502D0C" w:rsidRPr="00965D07" w:rsidRDefault="00586A27" w:rsidP="00502D0C">
      <w:pPr>
        <w:pStyle w:val="PKTpunkt"/>
      </w:pPr>
      <w:r>
        <w:t>1</w:t>
      </w:r>
      <w:r w:rsidR="00773A5D">
        <w:t>7</w:t>
      </w:r>
      <w:r w:rsidR="00502D0C" w:rsidRPr="001D2443">
        <w:t>)</w:t>
      </w:r>
      <w:r w:rsidR="00502D0C" w:rsidRPr="001D2443">
        <w:tab/>
      </w:r>
      <w:r w:rsidR="00502D0C" w:rsidRPr="00965D07">
        <w:t>w art. 50:</w:t>
      </w:r>
    </w:p>
    <w:p w14:paraId="0C08D561" w14:textId="77777777" w:rsidR="00502D0C" w:rsidRPr="00965D07" w:rsidRDefault="00502D0C" w:rsidP="00502D0C">
      <w:pPr>
        <w:pStyle w:val="LITlitera"/>
      </w:pPr>
      <w:r w:rsidRPr="00965D07">
        <w:t>a)</w:t>
      </w:r>
      <w:r w:rsidRPr="00965D07">
        <w:tab/>
        <w:t xml:space="preserve">w ust. 2 pkt 5 otrzymuje brzmienie: </w:t>
      </w:r>
    </w:p>
    <w:p w14:paraId="49EE9925" w14:textId="0D9961E0" w:rsidR="00502D0C" w:rsidRDefault="007B1F86" w:rsidP="00502D0C">
      <w:pPr>
        <w:pStyle w:val="ZLITPKTzmpktliter"/>
      </w:pPr>
      <w:r>
        <w:t>„</w:t>
      </w:r>
      <w:r w:rsidR="00502D0C" w:rsidRPr="00965D07">
        <w:t>5)</w:t>
      </w:r>
      <w:r w:rsidR="00502D0C" w:rsidRPr="00965D07">
        <w:tab/>
        <w:t xml:space="preserve">w stosunku do której nie zamieszczono w centralnej ewidencji kierowców informacji o ukończeniu takiego szkolenia </w:t>
      </w:r>
      <w:r w:rsidR="00E61D3F" w:rsidRPr="006B3B3E">
        <w:t>–</w:t>
      </w:r>
      <w:r w:rsidR="00502D0C" w:rsidRPr="00965D07">
        <w:t>- nie dotyczy części teoretycznej egzaminu państwowego;</w:t>
      </w:r>
      <w:r>
        <w:t>”</w:t>
      </w:r>
      <w:r w:rsidR="00502D0C" w:rsidRPr="00965D07">
        <w:t>,</w:t>
      </w:r>
    </w:p>
    <w:p w14:paraId="6175EF0A" w14:textId="77777777" w:rsidR="00502D0C" w:rsidRPr="00965D07" w:rsidRDefault="00502D0C" w:rsidP="00502D0C">
      <w:pPr>
        <w:pStyle w:val="LITlitera"/>
      </w:pPr>
      <w:r w:rsidRPr="00965D07">
        <w:t>b)</w:t>
      </w:r>
      <w:r w:rsidRPr="00965D07">
        <w:tab/>
        <w:t>dodaje się ust. 5 i 6 w brzmieniu:</w:t>
      </w:r>
    </w:p>
    <w:p w14:paraId="0460413B" w14:textId="7E82DD2F" w:rsidR="00502D0C" w:rsidRPr="00965D07" w:rsidRDefault="007B1F86" w:rsidP="00502D0C">
      <w:pPr>
        <w:pStyle w:val="ZLITUSTzmustliter"/>
      </w:pPr>
      <w:r>
        <w:t>„</w:t>
      </w:r>
      <w:r w:rsidR="00502D0C" w:rsidRPr="00965D07">
        <w:t>5. Weryfikacji warunków, o których mowa w ust. 1, 2 pkt 1</w:t>
      </w:r>
      <w:r w:rsidR="00E61D3F" w:rsidRPr="006B3B3E">
        <w:t>–</w:t>
      </w:r>
      <w:r w:rsidR="00502D0C" w:rsidRPr="00965D07">
        <w:t>5 i 8, ust. 3</w:t>
      </w:r>
      <w:r w:rsidR="00E61D3F" w:rsidRPr="006B3B3E">
        <w:t>–</w:t>
      </w:r>
      <w:r w:rsidR="00502D0C" w:rsidRPr="00965D07">
        <w:t>4, dokonuje się, w oparciu o dane zgromadzone w centralnej ewidencji kierowców, przed przystąpieniem osoby egzaminowanej do egzaminu państwowego.</w:t>
      </w:r>
    </w:p>
    <w:p w14:paraId="7BB32BCD" w14:textId="6D75D059" w:rsidR="00502D0C" w:rsidRDefault="00502D0C" w:rsidP="00502D0C">
      <w:pPr>
        <w:pStyle w:val="ZLITUSTzmustliter"/>
      </w:pPr>
      <w:r w:rsidRPr="00965D07">
        <w:t>6. Wynik weryfikacji, o której mowa w ust. 5, wprowadza się za pośrednictwem systemu teleinformatycznego</w:t>
      </w:r>
      <w:r w:rsidRPr="007C603D">
        <w:t xml:space="preserve">, o którym mowa w art. 51 ust. 2a pkt 1, do centralnej </w:t>
      </w:r>
      <w:r w:rsidRPr="00965D07">
        <w:t>ewidencji kierowców.</w:t>
      </w:r>
      <w:r w:rsidR="007B1F86">
        <w:t>”</w:t>
      </w:r>
      <w:r w:rsidRPr="00965D07">
        <w:t>;</w:t>
      </w:r>
    </w:p>
    <w:p w14:paraId="23A46098" w14:textId="30C75DC1" w:rsidR="00502D0C" w:rsidRPr="001D2443" w:rsidRDefault="00586A27" w:rsidP="00502D0C">
      <w:pPr>
        <w:pStyle w:val="PKTpunkt"/>
      </w:pPr>
      <w:r w:rsidRPr="00C70C0D">
        <w:t>1</w:t>
      </w:r>
      <w:r w:rsidR="00773A5D" w:rsidRPr="00C70C0D">
        <w:t>8</w:t>
      </w:r>
      <w:r w:rsidR="00502D0C" w:rsidRPr="00C70C0D">
        <w:t>)</w:t>
      </w:r>
      <w:r w:rsidR="00502D0C" w:rsidRPr="001D2443">
        <w:tab/>
        <w:t>w art. 52 dodaje się ust. 4 w brzmieniu:</w:t>
      </w:r>
    </w:p>
    <w:p w14:paraId="741A6A47" w14:textId="0FDFD7B9" w:rsidR="00502D0C" w:rsidRDefault="007B1F86" w:rsidP="00502D0C">
      <w:pPr>
        <w:pStyle w:val="ZUSTzmustartykuempunktem"/>
      </w:pPr>
      <w:r>
        <w:t>„</w:t>
      </w:r>
      <w:r w:rsidR="00502D0C" w:rsidRPr="001D2443">
        <w:t xml:space="preserve">4. Przekazanie wniosku, o którym mowa w ust. 3, następuje przez wprowadzenie danych na zasadach, określonych w art. 100ac ustawy z dnia 20 czerwca 1997 r. – Prawo o ruchu drogowym do centralnej ewidencji kierowców, za pośrednictwem systemu </w:t>
      </w:r>
      <w:r w:rsidR="00502D0C" w:rsidRPr="007C603D">
        <w:t>teleinformatycznego w rozumieniu art. 3 pkt 3 ustawy z dnia 17 lutego 2005 r. o</w:t>
      </w:r>
      <w:r w:rsidR="00414DAB">
        <w:t> </w:t>
      </w:r>
      <w:r w:rsidR="00502D0C" w:rsidRPr="007C603D">
        <w:t>informatyzacji</w:t>
      </w:r>
      <w:r w:rsidR="00502D0C" w:rsidRPr="001D2443">
        <w:t xml:space="preserve"> działalności podmiotów realizujących zadania publiczne zintegrowanego z systemem, o którym mowa w art. 16a.</w:t>
      </w:r>
      <w:r>
        <w:t>”</w:t>
      </w:r>
      <w:r w:rsidR="00502D0C" w:rsidRPr="001D2443">
        <w:t>;</w:t>
      </w:r>
    </w:p>
    <w:p w14:paraId="70B1325D" w14:textId="6B648A9B" w:rsidR="00502D0C" w:rsidRPr="00965D07" w:rsidRDefault="00586A27" w:rsidP="00502D0C">
      <w:pPr>
        <w:pStyle w:val="PKTpunkt"/>
      </w:pPr>
      <w:r w:rsidRPr="00095D34">
        <w:t>1</w:t>
      </w:r>
      <w:r w:rsidR="00773A5D" w:rsidRPr="00095D34">
        <w:t>9</w:t>
      </w:r>
      <w:r w:rsidR="00502D0C" w:rsidRPr="00095D34">
        <w:t>)</w:t>
      </w:r>
      <w:r w:rsidR="00502D0C" w:rsidRPr="00095D34">
        <w:tab/>
        <w:t>w art. 98a:</w:t>
      </w:r>
    </w:p>
    <w:p w14:paraId="58E5FBB7" w14:textId="77777777" w:rsidR="00502D0C" w:rsidRPr="00965D07" w:rsidRDefault="00502D0C" w:rsidP="00502D0C">
      <w:pPr>
        <w:pStyle w:val="LITlitera"/>
      </w:pPr>
      <w:r w:rsidRPr="00965D07">
        <w:t>a)</w:t>
      </w:r>
      <w:r w:rsidRPr="00965D07">
        <w:tab/>
        <w:t>ust. 5 otrzymuje brzmienie:</w:t>
      </w:r>
    </w:p>
    <w:p w14:paraId="09F684E8" w14:textId="2DC3F523" w:rsidR="00502D0C" w:rsidRPr="00965D07" w:rsidRDefault="007B1F86" w:rsidP="00502D0C">
      <w:pPr>
        <w:pStyle w:val="ZLITUSTzmustliter"/>
      </w:pPr>
      <w:r>
        <w:t>„</w:t>
      </w:r>
      <w:r w:rsidR="00502D0C" w:rsidRPr="00965D07">
        <w:t>5. Starosta wysyła informację, o której mowa w ust. 4, z urzędu na podstawie:</w:t>
      </w:r>
    </w:p>
    <w:p w14:paraId="5155818F" w14:textId="720CAEDC" w:rsidR="00502D0C" w:rsidRPr="00965D07" w:rsidRDefault="00502D0C" w:rsidP="00502D0C">
      <w:pPr>
        <w:pStyle w:val="ZLITPKTzmpktliter"/>
      </w:pPr>
      <w:r w:rsidRPr="00965D07">
        <w:t>1)</w:t>
      </w:r>
      <w:r w:rsidRPr="00965D07">
        <w:tab/>
        <w:t>informacji uzyskanych od administratora centralnej ewidencji kierowców – w zakresie, o którym mowa w ust. 1, ust. 2 pkt 1 i 2 oraz ust. 3;</w:t>
      </w:r>
    </w:p>
    <w:p w14:paraId="58583D83" w14:textId="02F35170" w:rsidR="00502D0C" w:rsidRDefault="00502D0C" w:rsidP="00502D0C">
      <w:pPr>
        <w:pStyle w:val="ZLITPKTzmpktliter"/>
      </w:pPr>
      <w:r w:rsidRPr="00965D07">
        <w:t>2)</w:t>
      </w:r>
      <w:r w:rsidRPr="00965D07">
        <w:tab/>
        <w:t>wniosku organu kontroli ruchu drogowego – w zakresie, o którym mowa w ust. 2 pkt 3.</w:t>
      </w:r>
      <w:r w:rsidR="007B1F86">
        <w:t>”</w:t>
      </w:r>
    </w:p>
    <w:p w14:paraId="4C3CC060" w14:textId="77777777" w:rsidR="00502D0C" w:rsidRPr="00965D07" w:rsidRDefault="00502D0C" w:rsidP="00502D0C">
      <w:pPr>
        <w:pStyle w:val="LITlitera"/>
      </w:pPr>
      <w:r w:rsidRPr="00965D07">
        <w:t>b)</w:t>
      </w:r>
      <w:r w:rsidRPr="00965D07">
        <w:tab/>
        <w:t>w ust. 6:</w:t>
      </w:r>
    </w:p>
    <w:p w14:paraId="2769F6B2" w14:textId="3DBEA971" w:rsidR="00872FD2" w:rsidRDefault="0085297A" w:rsidP="00502D0C">
      <w:pPr>
        <w:pStyle w:val="TIRtiret"/>
      </w:pPr>
      <w:r w:rsidRPr="0085297A">
        <w:t>–</w:t>
      </w:r>
      <w:r w:rsidR="00502D0C" w:rsidRPr="00965D07">
        <w:tab/>
        <w:t xml:space="preserve">w pkt 1 skreśla się wyrazy </w:t>
      </w:r>
      <w:r w:rsidR="007B1F86">
        <w:t>„</w:t>
      </w:r>
      <w:r w:rsidR="00502D0C" w:rsidRPr="00965D07">
        <w:t xml:space="preserve"> , i jego ukończeniu</w:t>
      </w:r>
      <w:r w:rsidR="007B1F86">
        <w:t>”</w:t>
      </w:r>
      <w:r w:rsidR="00502D0C" w:rsidRPr="00965D07">
        <w:t>,</w:t>
      </w:r>
    </w:p>
    <w:p w14:paraId="1413ADE1" w14:textId="6AA01AC3" w:rsidR="00A36DFB" w:rsidRDefault="0085297A" w:rsidP="00502D0C">
      <w:pPr>
        <w:pStyle w:val="TIRtiret"/>
      </w:pPr>
      <w:r w:rsidRPr="0085297A">
        <w:t>–</w:t>
      </w:r>
      <w:r w:rsidR="00502D0C" w:rsidRPr="00965D07">
        <w:tab/>
        <w:t xml:space="preserve">w pkt 2 skreśla się wyrazy </w:t>
      </w:r>
      <w:r w:rsidR="007B1F86">
        <w:t>„</w:t>
      </w:r>
      <w:r w:rsidR="00502D0C" w:rsidRPr="00965D07">
        <w:t xml:space="preserve"> , i przeprowadzeniu badań</w:t>
      </w:r>
      <w:r w:rsidR="007B1F86">
        <w:t>”</w:t>
      </w:r>
      <w:r w:rsidR="00502D0C" w:rsidRPr="00965D07">
        <w:t>;</w:t>
      </w:r>
    </w:p>
    <w:p w14:paraId="30AD3D62" w14:textId="106C4755" w:rsidR="00502D0C" w:rsidRPr="001D2443" w:rsidRDefault="00773A5D" w:rsidP="00502D0C">
      <w:pPr>
        <w:pStyle w:val="PKTpunkt"/>
      </w:pPr>
      <w:r>
        <w:t>20</w:t>
      </w:r>
      <w:r w:rsidR="00502D0C" w:rsidRPr="001D2443">
        <w:t>)</w:t>
      </w:r>
      <w:r w:rsidR="00502D0C" w:rsidRPr="001D2443">
        <w:tab/>
        <w:t>w art. 99:</w:t>
      </w:r>
    </w:p>
    <w:p w14:paraId="01189B38" w14:textId="77777777" w:rsidR="00502D0C" w:rsidRPr="001D2443" w:rsidRDefault="00502D0C" w:rsidP="0085297A">
      <w:pPr>
        <w:pStyle w:val="LITlitera"/>
      </w:pPr>
      <w:r w:rsidRPr="001D2443">
        <w:lastRenderedPageBreak/>
        <w:t>a)</w:t>
      </w:r>
      <w:r>
        <w:tab/>
      </w:r>
      <w:r w:rsidRPr="001D2443">
        <w:t>po ust. 2 dodaje się ust. 2a w brzmieniu:</w:t>
      </w:r>
    </w:p>
    <w:p w14:paraId="280752D1" w14:textId="23117313" w:rsidR="00502D0C" w:rsidRDefault="007B1F86" w:rsidP="00502D0C">
      <w:pPr>
        <w:pStyle w:val="ZLITUSTzmustliter"/>
      </w:pPr>
      <w:r>
        <w:t>„</w:t>
      </w:r>
      <w:r w:rsidR="00502D0C" w:rsidRPr="001D2443">
        <w:t xml:space="preserve">2a. Wniosek, o którym mowa w ust. 2 pkt 2, organ kontroli ruchu drogowego </w:t>
      </w:r>
      <w:r w:rsidR="00502D0C">
        <w:t xml:space="preserve">lub dyrektor wojewódzkiego ośrodka ruchu drogowego </w:t>
      </w:r>
      <w:r w:rsidR="00502D0C" w:rsidRPr="001D2443">
        <w:t xml:space="preserve">składa przez przekazanie danych dotyczących tego wniosku do centralnej ewidencji </w:t>
      </w:r>
      <w:r w:rsidR="00502D0C" w:rsidRPr="00965D07">
        <w:t>kierowców.</w:t>
      </w:r>
      <w:r>
        <w:t>”</w:t>
      </w:r>
      <w:r w:rsidR="00502D0C" w:rsidRPr="00965D07">
        <w:t>,</w:t>
      </w:r>
    </w:p>
    <w:p w14:paraId="3C00DA7E" w14:textId="1C1C61F2" w:rsidR="00502D0C" w:rsidRDefault="00502D0C" w:rsidP="0085297A">
      <w:pPr>
        <w:pStyle w:val="LITlitera"/>
      </w:pPr>
      <w:r w:rsidRPr="00965D07">
        <w:t>b)</w:t>
      </w:r>
      <w:r w:rsidRPr="00965D07">
        <w:tab/>
        <w:t xml:space="preserve">w ust. 3 wyrazy </w:t>
      </w:r>
      <w:r w:rsidR="007B1F86">
        <w:t>„</w:t>
      </w:r>
      <w:r w:rsidRPr="00965D07">
        <w:t>skierowania na badania i przeprowadzeniu badań, o których mowa w ust. 1 pkt 2</w:t>
      </w:r>
      <w:r w:rsidR="007B1F86">
        <w:t>”</w:t>
      </w:r>
      <w:r w:rsidRPr="00965D07">
        <w:t xml:space="preserve"> zastępuje się wyrazami </w:t>
      </w:r>
      <w:r w:rsidR="007B1F86">
        <w:t>„</w:t>
      </w:r>
      <w:r w:rsidRPr="00965D07">
        <w:t>skierowania na badania, o którym mowa w</w:t>
      </w:r>
      <w:r w:rsidR="00414DAB">
        <w:t> </w:t>
      </w:r>
      <w:r w:rsidRPr="00965D07">
        <w:t>ust. 1 pkt 2</w:t>
      </w:r>
      <w:r w:rsidR="007B1F86">
        <w:t>”</w:t>
      </w:r>
      <w:r w:rsidRPr="00965D07">
        <w:t>;</w:t>
      </w:r>
    </w:p>
    <w:p w14:paraId="07CAEC74" w14:textId="24F94ACB" w:rsidR="00502D0C" w:rsidRPr="001D2443" w:rsidRDefault="00586A27" w:rsidP="00502D0C">
      <w:pPr>
        <w:pStyle w:val="PKTpunkt"/>
      </w:pPr>
      <w:r>
        <w:t>2</w:t>
      </w:r>
      <w:r w:rsidR="00773A5D">
        <w:t>1</w:t>
      </w:r>
      <w:r w:rsidR="00502D0C" w:rsidRPr="00965D07">
        <w:t>)</w:t>
      </w:r>
      <w:r w:rsidR="00502D0C" w:rsidRPr="00965D07">
        <w:tab/>
        <w:t>w art. 100:</w:t>
      </w:r>
    </w:p>
    <w:p w14:paraId="0EDDE3AD" w14:textId="77777777" w:rsidR="00502D0C" w:rsidRPr="001D2443" w:rsidRDefault="00502D0C" w:rsidP="0085297A">
      <w:pPr>
        <w:pStyle w:val="LITlitera"/>
      </w:pPr>
      <w:r w:rsidRPr="001D2443">
        <w:t>a)</w:t>
      </w:r>
      <w:r>
        <w:tab/>
      </w:r>
      <w:r w:rsidRPr="001D2443">
        <w:t>ust. 1 otrzymuje brzmienie:</w:t>
      </w:r>
    </w:p>
    <w:p w14:paraId="71742CE6" w14:textId="5DAFBA04" w:rsidR="00502D0C" w:rsidRDefault="007B1F86" w:rsidP="00502D0C">
      <w:pPr>
        <w:pStyle w:val="ZLITUSTzmustliter"/>
      </w:pPr>
      <w:r>
        <w:t>„</w:t>
      </w:r>
      <w:r w:rsidR="00502D0C" w:rsidRPr="001D2443">
        <w:t xml:space="preserve">1. Kurs reedukacyjny, o którym mowa w art. 98a ust. 1 pkt 2 lub </w:t>
      </w:r>
      <w:r w:rsidR="00502D0C" w:rsidRPr="00062738">
        <w:t>ust. 3,</w:t>
      </w:r>
      <w:r w:rsidR="00502D0C" w:rsidRPr="001D2443">
        <w:t xml:space="preserve"> prowadzi, za opłatą, wojewódzki ośrodek ruchu drogowego.</w:t>
      </w:r>
      <w:r>
        <w:t>”</w:t>
      </w:r>
      <w:r w:rsidR="00502D0C" w:rsidRPr="001D2443">
        <w:t>,</w:t>
      </w:r>
    </w:p>
    <w:p w14:paraId="10EB7795" w14:textId="77777777" w:rsidR="00502D0C" w:rsidRPr="001D2443" w:rsidRDefault="00502D0C" w:rsidP="0085297A">
      <w:pPr>
        <w:pStyle w:val="LITlitera"/>
      </w:pPr>
      <w:r w:rsidRPr="001D2443">
        <w:t>b)</w:t>
      </w:r>
      <w:r>
        <w:tab/>
      </w:r>
      <w:r w:rsidRPr="001D2443">
        <w:t>po ust. 5 dodaje się ust. 5a w brzmieniu:</w:t>
      </w:r>
    </w:p>
    <w:p w14:paraId="345744B4" w14:textId="2629C9DB" w:rsidR="00502D0C" w:rsidRDefault="007B1F86" w:rsidP="00502D0C">
      <w:pPr>
        <w:pStyle w:val="ZLITUSTzmustliter"/>
      </w:pPr>
      <w:r>
        <w:t>„</w:t>
      </w:r>
      <w:r w:rsidR="00502D0C" w:rsidRPr="001D2443">
        <w:t xml:space="preserve">5a. Wydanie zaświadczenia o ukończeniu kursu reedukacyjnego następuje przez wprowadzenie danych o jego wydaniu do centralnej ewidencji kierowców, </w:t>
      </w:r>
      <w:r w:rsidR="00502D0C" w:rsidRPr="00062738">
        <w:t>na zasadach, określonych w art. 100ac ustawy z dnia 20 czerwca 1997 r. – Prawo o</w:t>
      </w:r>
      <w:r w:rsidR="00414DAB">
        <w:t> </w:t>
      </w:r>
      <w:r w:rsidR="00502D0C" w:rsidRPr="00062738">
        <w:t>ruchu drogowym, w dniu ukończenia kursu.</w:t>
      </w:r>
      <w:r>
        <w:t>”</w:t>
      </w:r>
      <w:r w:rsidR="00502D0C" w:rsidRPr="00062738">
        <w:t>;</w:t>
      </w:r>
    </w:p>
    <w:p w14:paraId="12F3825D" w14:textId="0AB70918" w:rsidR="00502D0C" w:rsidRPr="00965D07" w:rsidRDefault="00586A27" w:rsidP="00502D0C">
      <w:pPr>
        <w:pStyle w:val="PKTpunkt"/>
      </w:pPr>
      <w:r>
        <w:t>2</w:t>
      </w:r>
      <w:r w:rsidR="00773A5D">
        <w:t>2</w:t>
      </w:r>
      <w:r w:rsidR="00502D0C" w:rsidRPr="00965D07">
        <w:t>)</w:t>
      </w:r>
      <w:r w:rsidR="00502D0C" w:rsidRPr="00965D07">
        <w:tab/>
        <w:t>w art. 101:</w:t>
      </w:r>
    </w:p>
    <w:p w14:paraId="22DCDC84" w14:textId="77777777" w:rsidR="00502D0C" w:rsidRPr="00965D07" w:rsidRDefault="00502D0C" w:rsidP="00502D0C">
      <w:pPr>
        <w:pStyle w:val="LITlitera"/>
      </w:pPr>
      <w:r w:rsidRPr="00965D07">
        <w:t>a)</w:t>
      </w:r>
      <w:r w:rsidRPr="00965D07">
        <w:tab/>
        <w:t>ust. 1 otrzymuje brzmienie:</w:t>
      </w:r>
    </w:p>
    <w:p w14:paraId="0E04664F" w14:textId="4175A77A" w:rsidR="00502D0C" w:rsidRPr="00965D07" w:rsidRDefault="007B1F86" w:rsidP="00502D0C">
      <w:pPr>
        <w:pStyle w:val="ZLITUSTzmustliter"/>
      </w:pPr>
      <w:r>
        <w:t>„</w:t>
      </w:r>
      <w:r w:rsidR="00502D0C" w:rsidRPr="00965D07">
        <w:t>1. Osoba obowiązana do ukończenia kursu reedukacyjnego, o którym mowa w art. 98a ust. 1 pkt 2 lub ust. 3, jest obowiązana do jego ukończenia w terminie miesiąca od dnia doręczenia informacji, o której mowa w art. 98a ust. 4.</w:t>
      </w:r>
      <w:r>
        <w:t>”</w:t>
      </w:r>
      <w:r w:rsidR="00502D0C" w:rsidRPr="00965D07">
        <w:t>,</w:t>
      </w:r>
    </w:p>
    <w:p w14:paraId="59D59A92" w14:textId="77777777" w:rsidR="00502D0C" w:rsidRPr="00965D07" w:rsidRDefault="00502D0C" w:rsidP="00502D0C">
      <w:pPr>
        <w:pStyle w:val="LITlitera"/>
      </w:pPr>
      <w:r w:rsidRPr="00965D07">
        <w:t>b)</w:t>
      </w:r>
      <w:r w:rsidRPr="00965D07">
        <w:tab/>
        <w:t>w ust. 2 pkt 1 otrzymuje brzmienie:</w:t>
      </w:r>
    </w:p>
    <w:p w14:paraId="7297C3E1" w14:textId="4BAFEFD9" w:rsidR="00502D0C" w:rsidRPr="00965D07" w:rsidRDefault="007B1F86" w:rsidP="0085297A">
      <w:pPr>
        <w:pStyle w:val="ZLITPKTzmpktliter"/>
      </w:pPr>
      <w:r>
        <w:t>„</w:t>
      </w:r>
      <w:r w:rsidR="00502D0C" w:rsidRPr="00965D07">
        <w:t>1)</w:t>
      </w:r>
      <w:r w:rsidR="00502D0C" w:rsidRPr="00965D07">
        <w:tab/>
        <w:t>uzyskania odpowiedniego orzeczenia lekarskiego lub orzeczenia psychologicznego w terminie miesiąca od dnia doręczenia decyzji, o której mowa w art. 99 ust. 1, lub doręczenia informacji, o której mowa w art. 98a ust. 4;</w:t>
      </w:r>
      <w:r>
        <w:t>”</w:t>
      </w:r>
      <w:r w:rsidR="00502D0C" w:rsidRPr="00965D07">
        <w:t>,</w:t>
      </w:r>
    </w:p>
    <w:p w14:paraId="43427DB5" w14:textId="77777777" w:rsidR="00502D0C" w:rsidRPr="00965D07" w:rsidRDefault="00502D0C" w:rsidP="00502D0C">
      <w:pPr>
        <w:pStyle w:val="LITlitera"/>
      </w:pPr>
      <w:r w:rsidRPr="00965D07">
        <w:t>c)</w:t>
      </w:r>
      <w:r w:rsidRPr="00965D07">
        <w:tab/>
        <w:t>ust. 3 otrzymuje brzmienie:</w:t>
      </w:r>
    </w:p>
    <w:p w14:paraId="68DD630A" w14:textId="6058C8C1" w:rsidR="00502D0C" w:rsidRDefault="007B1F86" w:rsidP="00502D0C">
      <w:pPr>
        <w:pStyle w:val="ZLITUSTzmustliter"/>
      </w:pPr>
      <w:r>
        <w:t>„</w:t>
      </w:r>
      <w:r w:rsidR="00502D0C" w:rsidRPr="00965D07">
        <w:t xml:space="preserve">3. Warunkiem wydania lub przywrócenia uprawnień osobie obowiązanej do poddania się badaniom, o których mowa w art. 98a ust. 1 pkt 1 lub ust. 2, lub do ukończenia kursu reedukacyjnego, o którym mowa w art. 98a ust. 1 pkt 2 lub ust. 3, w stosunku do której wydano decyzję o cofnięciu uprawnień do kierowania pojazdami lub nieposiadającej uprawnień do kierowania pojazdami jest uzyskanie </w:t>
      </w:r>
      <w:r w:rsidR="00502D0C" w:rsidRPr="00965D07">
        <w:lastRenderedPageBreak/>
        <w:t>odpowiedniego orzeczenia lekarskiego, orzeczenia psychologicznego lub zaświadczenia o ukończeniu kursu reedukacyjnego.</w:t>
      </w:r>
      <w:r>
        <w:t>”</w:t>
      </w:r>
      <w:r w:rsidR="00502D0C" w:rsidRPr="00965D07">
        <w:t>;</w:t>
      </w:r>
    </w:p>
    <w:p w14:paraId="102D721E" w14:textId="50D4BC73" w:rsidR="00502D0C" w:rsidRPr="00440A3E" w:rsidRDefault="00586A27" w:rsidP="00502D0C">
      <w:pPr>
        <w:pStyle w:val="PKTpunkt"/>
      </w:pPr>
      <w:bookmarkStart w:id="48" w:name="_Hlk215738217"/>
      <w:r w:rsidRPr="00440A3E">
        <w:t>2</w:t>
      </w:r>
      <w:r w:rsidR="00773A5D" w:rsidRPr="00440A3E">
        <w:t>3</w:t>
      </w:r>
      <w:r w:rsidR="00502D0C" w:rsidRPr="00440A3E">
        <w:t>)</w:t>
      </w:r>
      <w:r w:rsidR="00502D0C" w:rsidRPr="00440A3E">
        <w:tab/>
        <w:t>w art. 102:</w:t>
      </w:r>
    </w:p>
    <w:p w14:paraId="3A7FA990" w14:textId="35874D12" w:rsidR="00502D0C" w:rsidRPr="00965D07" w:rsidRDefault="00502D0C" w:rsidP="00502D0C">
      <w:pPr>
        <w:pStyle w:val="LITlitera"/>
      </w:pPr>
      <w:r w:rsidRPr="00965D07">
        <w:t>a)</w:t>
      </w:r>
      <w:r w:rsidRPr="00965D07">
        <w:tab/>
        <w:t>w ust. 1:</w:t>
      </w:r>
    </w:p>
    <w:p w14:paraId="4E98C9C9" w14:textId="0AB25F5D" w:rsidR="00502D0C" w:rsidRPr="00965D07" w:rsidRDefault="0085297A" w:rsidP="00502D0C">
      <w:pPr>
        <w:pStyle w:val="TIRtiret"/>
      </w:pPr>
      <w:r w:rsidRPr="0085297A">
        <w:t>–</w:t>
      </w:r>
      <w:r>
        <w:tab/>
      </w:r>
      <w:r w:rsidR="00502D0C" w:rsidRPr="00965D07">
        <w:t>uchyla się pkt 1,</w:t>
      </w:r>
    </w:p>
    <w:p w14:paraId="56820101" w14:textId="62394693" w:rsidR="00502D0C" w:rsidRPr="00965D07" w:rsidRDefault="0085297A" w:rsidP="00502D0C">
      <w:pPr>
        <w:pStyle w:val="TIRtiret"/>
      </w:pPr>
      <w:r w:rsidRPr="0085297A">
        <w:t>–</w:t>
      </w:r>
      <w:r>
        <w:tab/>
      </w:r>
      <w:r w:rsidR="00502D0C" w:rsidRPr="00965D07">
        <w:t>w pkt 2 wprowadzenie do wyliczenia otrzymuje brzmienie:</w:t>
      </w:r>
    </w:p>
    <w:p w14:paraId="546D6D29" w14:textId="62729748" w:rsidR="00502D0C" w:rsidRPr="00965D07" w:rsidRDefault="007B1F86" w:rsidP="0085297A">
      <w:pPr>
        <w:pStyle w:val="ZTIRCZWSPPKTzmczciwsppkttiret"/>
      </w:pPr>
      <w:r>
        <w:t>„</w:t>
      </w:r>
      <w:r w:rsidR="00502D0C" w:rsidRPr="00965D07">
        <w:t>osoba posiadająca prawo jazdy lub pozwolenie na kierowanie tramwajem nie uzyskała w wymaganym terminie zaświadczenia o ukończeniu:</w:t>
      </w:r>
      <w:r>
        <w:t>”</w:t>
      </w:r>
      <w:r w:rsidR="00502D0C" w:rsidRPr="00965D07">
        <w:t>,</w:t>
      </w:r>
    </w:p>
    <w:p w14:paraId="0501AA05" w14:textId="48FE2A77" w:rsidR="00502D0C" w:rsidRPr="00965D07" w:rsidRDefault="0085297A" w:rsidP="00502D0C">
      <w:pPr>
        <w:pStyle w:val="TIRtiret"/>
      </w:pPr>
      <w:r w:rsidRPr="0085297A">
        <w:t>–</w:t>
      </w:r>
      <w:r>
        <w:tab/>
      </w:r>
      <w:r w:rsidR="00502D0C" w:rsidRPr="00965D07">
        <w:t>w pkt 3 wprowadzenie do wyliczenia otrzymuje brzmienie:</w:t>
      </w:r>
    </w:p>
    <w:p w14:paraId="3A10B395" w14:textId="27A95B36" w:rsidR="009B4D20" w:rsidRPr="009B4D20" w:rsidRDefault="007B1F86" w:rsidP="00AB5E55">
      <w:pPr>
        <w:pStyle w:val="ZTIRCZWSPPKTzmczciwsppkttiret"/>
      </w:pPr>
      <w:r>
        <w:t>„</w:t>
      </w:r>
      <w:r w:rsidR="00502D0C" w:rsidRPr="00965D07">
        <w:t>osoba posiadająca prawo jazdy lub pozwolenie na kierowanie tramwajem nie uzyskała w wymaganym terminie orzeczenia:</w:t>
      </w:r>
      <w:r>
        <w:t>”</w:t>
      </w:r>
      <w:r w:rsidR="00502D0C" w:rsidRPr="00965D07">
        <w:t>,</w:t>
      </w:r>
    </w:p>
    <w:p w14:paraId="6D7B68CD" w14:textId="77777777" w:rsidR="00502D0C" w:rsidRPr="00965D07" w:rsidRDefault="00502D0C" w:rsidP="00502D0C">
      <w:pPr>
        <w:pStyle w:val="LITlitera"/>
      </w:pPr>
      <w:r w:rsidRPr="00965D07">
        <w:t>b)</w:t>
      </w:r>
      <w:r w:rsidRPr="00965D07">
        <w:tab/>
        <w:t>ust. 1b otrzymuje brzmienie:</w:t>
      </w:r>
    </w:p>
    <w:p w14:paraId="327083C0" w14:textId="44943C1A" w:rsidR="00502D0C" w:rsidRDefault="007B1F86" w:rsidP="00502D0C">
      <w:pPr>
        <w:pStyle w:val="ZLITUSTzmustliter"/>
      </w:pPr>
      <w:r>
        <w:t>„</w:t>
      </w:r>
      <w:r w:rsidR="00502D0C" w:rsidRPr="00965D07">
        <w:t xml:space="preserve">1b. Administrator danych i informacji zgromadzonych w ewidencji </w:t>
      </w:r>
      <w:r w:rsidR="00502D0C" w:rsidRPr="00062738">
        <w:t xml:space="preserve">przekazuje staroście informacje w przypadkach, o których mowa w ust. 1 pkt </w:t>
      </w:r>
      <w:r w:rsidR="001B2A52" w:rsidRPr="001B2A52">
        <w:t>1a-5</w:t>
      </w:r>
      <w:r w:rsidR="001B2A52">
        <w:t xml:space="preserve"> i </w:t>
      </w:r>
      <w:r w:rsidR="001B2A52" w:rsidRPr="001B2A52">
        <w:t>7</w:t>
      </w:r>
      <w:r w:rsidR="001B2A52">
        <w:t>-</w:t>
      </w:r>
      <w:r w:rsidR="001B2A52" w:rsidRPr="001B2A52">
        <w:t>9</w:t>
      </w:r>
      <w:r w:rsidR="00502D0C" w:rsidRPr="00062738">
        <w:t>, będące podstawą wydania decyzji administracyjnej o zatrzymaniu prawa jazdy.</w:t>
      </w:r>
      <w:r>
        <w:t>”</w:t>
      </w:r>
      <w:r w:rsidR="00C03109">
        <w:t>;</w:t>
      </w:r>
    </w:p>
    <w:p w14:paraId="217B1938" w14:textId="41DC7D11" w:rsidR="00502D0C" w:rsidRPr="00D11AF3" w:rsidRDefault="00586A27" w:rsidP="00502D0C">
      <w:pPr>
        <w:pStyle w:val="PKTpunkt"/>
      </w:pPr>
      <w:bookmarkStart w:id="49" w:name="mip79181121"/>
      <w:bookmarkStart w:id="50" w:name="mip79181122"/>
      <w:bookmarkStart w:id="51" w:name="mip79181123"/>
      <w:bookmarkStart w:id="52" w:name="mip79181125"/>
      <w:bookmarkStart w:id="53" w:name="mip79181126"/>
      <w:bookmarkStart w:id="54" w:name="mip79181127"/>
      <w:bookmarkStart w:id="55" w:name="mip79181128"/>
      <w:bookmarkEnd w:id="48"/>
      <w:bookmarkEnd w:id="49"/>
      <w:bookmarkEnd w:id="50"/>
      <w:bookmarkEnd w:id="51"/>
      <w:bookmarkEnd w:id="52"/>
      <w:bookmarkEnd w:id="53"/>
      <w:bookmarkEnd w:id="54"/>
      <w:bookmarkEnd w:id="55"/>
      <w:r w:rsidRPr="00D11AF3">
        <w:t>2</w:t>
      </w:r>
      <w:r w:rsidR="00773A5D" w:rsidRPr="00D11AF3">
        <w:t>4</w:t>
      </w:r>
      <w:r w:rsidR="00502D0C" w:rsidRPr="00D11AF3">
        <w:t>)</w:t>
      </w:r>
      <w:r w:rsidR="00502D0C" w:rsidRPr="00D11AF3">
        <w:tab/>
        <w:t>po art. 122 dodaje się art. 122a w brzmieniu:</w:t>
      </w:r>
    </w:p>
    <w:p w14:paraId="1D17D82C" w14:textId="056B832B" w:rsidR="009B4D20" w:rsidRPr="00D11AF3" w:rsidRDefault="00C03109" w:rsidP="009B4D20">
      <w:pPr>
        <w:pStyle w:val="ZARTzmartartykuempunktem"/>
      </w:pPr>
      <w:r w:rsidRPr="00D11AF3">
        <w:t>„</w:t>
      </w:r>
      <w:r w:rsidR="00502D0C" w:rsidRPr="00D11AF3">
        <w:t>Art. 122</w:t>
      </w:r>
      <w:r w:rsidR="00781500" w:rsidRPr="00D11AF3">
        <w:t>a.</w:t>
      </w:r>
      <w:r w:rsidR="00502D0C" w:rsidRPr="00D11AF3">
        <w:t xml:space="preserve"> W związku z realizacją zadań związanych z prowadzeniem centralnej ewidencji kierowców, minister właściwy do spraw informatyzacji posiada dostęp do danych zgromadzonych przez każdego starostę w związku z realizacją zadań, o których mowa w art. 122 ust. 1 pkt 1.</w:t>
      </w:r>
      <w:r w:rsidR="007B1F86" w:rsidRPr="00D11AF3">
        <w:t>”</w:t>
      </w:r>
      <w:r w:rsidR="00502D0C" w:rsidRPr="00D11AF3">
        <w:t>.</w:t>
      </w:r>
    </w:p>
    <w:p w14:paraId="2AAAF8F2" w14:textId="0D63CBC2" w:rsidR="00D70667" w:rsidRPr="00D70667" w:rsidRDefault="00567810" w:rsidP="00D70667">
      <w:pPr>
        <w:pStyle w:val="ARTartustawynprozporzdzenia"/>
      </w:pPr>
      <w:bookmarkStart w:id="56" w:name="_Hlk208903344"/>
      <w:r w:rsidRPr="00614386">
        <w:rPr>
          <w:b/>
          <w:bCs/>
        </w:rPr>
        <w:t xml:space="preserve">Art. </w:t>
      </w:r>
      <w:r w:rsidR="00C51436">
        <w:rPr>
          <w:b/>
          <w:bCs/>
        </w:rPr>
        <w:t>1</w:t>
      </w:r>
      <w:r w:rsidR="00647061">
        <w:rPr>
          <w:b/>
          <w:bCs/>
        </w:rPr>
        <w:t>0.</w:t>
      </w:r>
      <w:r w:rsidR="00C51436">
        <w:rPr>
          <w:b/>
          <w:bCs/>
        </w:rPr>
        <w:t xml:space="preserve"> </w:t>
      </w:r>
      <w:r w:rsidR="00D70667" w:rsidRPr="00C70C0D">
        <w:t xml:space="preserve">W ustawie z dnia 28 kwietnia 2011 r. o systemie informacji w ochronie zdrowia (Dz. U. </w:t>
      </w:r>
      <w:r w:rsidR="00200E1B" w:rsidRPr="00200E1B">
        <w:t>2026 r. poz. 208</w:t>
      </w:r>
      <w:r w:rsidR="00200E1B">
        <w:t xml:space="preserve"> i</w:t>
      </w:r>
      <w:r w:rsidR="00200E1B" w:rsidRPr="00200E1B">
        <w:t xml:space="preserve"> 252</w:t>
      </w:r>
      <w:r w:rsidR="00D70667" w:rsidRPr="00C70C0D">
        <w:t xml:space="preserve">) w art. 7 w ust. 1 </w:t>
      </w:r>
      <w:r w:rsidR="00414DAB">
        <w:t>w pkt 16 kropkę zastępuje się średnikiem i</w:t>
      </w:r>
      <w:r w:rsidR="00C63FEE">
        <w:t> </w:t>
      </w:r>
      <w:r w:rsidR="00414DAB">
        <w:t>dodaje się pkt 17</w:t>
      </w:r>
      <w:r w:rsidR="00D70667" w:rsidRPr="00C70C0D">
        <w:t xml:space="preserve"> w brzmieniu:</w:t>
      </w:r>
    </w:p>
    <w:p w14:paraId="5F474075" w14:textId="24ACE504" w:rsidR="00D70667" w:rsidRPr="00C70C0D" w:rsidRDefault="00D70667" w:rsidP="006846B9">
      <w:pPr>
        <w:pStyle w:val="ZUSTzmustartykuempunktem"/>
        <w:ind w:firstLine="0"/>
        <w:rPr>
          <w:bCs/>
        </w:rPr>
      </w:pPr>
      <w:r w:rsidRPr="00F609F3">
        <w:t>„1</w:t>
      </w:r>
      <w:r w:rsidR="00414DAB">
        <w:t>7</w:t>
      </w:r>
      <w:r w:rsidRPr="00F609F3">
        <w:t>)</w:t>
      </w:r>
      <w:r>
        <w:tab/>
      </w:r>
      <w:r w:rsidRPr="00A858AE">
        <w:t>przekazywanie</w:t>
      </w:r>
      <w:r>
        <w:t xml:space="preserve"> do centralnej ewidencji kierowców, o której mowa w art. 100aa ust. 1 </w:t>
      </w:r>
      <w:r w:rsidRPr="00753B6E">
        <w:t xml:space="preserve">ustawy z dnia 20 czerwca 1997 r. </w:t>
      </w:r>
      <w:r w:rsidRPr="006B3B3E">
        <w:t>–</w:t>
      </w:r>
      <w:r>
        <w:t xml:space="preserve"> </w:t>
      </w:r>
      <w:r w:rsidRPr="00753B6E">
        <w:t>Prawo o ruchu drogowym (Dz. U. z 2024 r. poz. 1251</w:t>
      </w:r>
      <w:r w:rsidR="00200E1B">
        <w:t>,</w:t>
      </w:r>
      <w:r w:rsidRPr="00753B6E">
        <w:t xml:space="preserve"> </w:t>
      </w:r>
      <w:r w:rsidR="003650F9">
        <w:t xml:space="preserve">z </w:t>
      </w:r>
      <w:proofErr w:type="spellStart"/>
      <w:r w:rsidR="003650F9">
        <w:t>późn</w:t>
      </w:r>
      <w:proofErr w:type="spellEnd"/>
      <w:r w:rsidR="003650F9">
        <w:t>. zm.</w:t>
      </w:r>
      <w:r w:rsidR="003650F9">
        <w:rPr>
          <w:rStyle w:val="Odwoanieprzypisudolnego"/>
        </w:rPr>
        <w:footnoteReference w:id="9"/>
      </w:r>
      <w:r w:rsidR="00ED3DCF">
        <w:rPr>
          <w:vertAlign w:val="superscript"/>
        </w:rPr>
        <w:t>)</w:t>
      </w:r>
      <w:r w:rsidRPr="00753B6E">
        <w:t xml:space="preserve">) </w:t>
      </w:r>
      <w:r>
        <w:t xml:space="preserve">przez </w:t>
      </w:r>
      <w:r w:rsidRPr="00AD1B36">
        <w:t>lekarz</w:t>
      </w:r>
      <w:r>
        <w:t>y oraz psychologów,</w:t>
      </w:r>
      <w:r w:rsidRPr="00AD1B36">
        <w:t xml:space="preserve"> </w:t>
      </w:r>
      <w:r>
        <w:t>danych, o których mowa w art. 100ac ust. 1 pkt 14 i 15</w:t>
      </w:r>
      <w:r w:rsidRPr="00753B6E">
        <w:t xml:space="preserve"> </w:t>
      </w:r>
      <w:r>
        <w:t>tej ustawy.”</w:t>
      </w:r>
      <w:r w:rsidR="00123C2C">
        <w:t>.</w:t>
      </w:r>
    </w:p>
    <w:p w14:paraId="29B59460" w14:textId="7A7DD52F" w:rsidR="00567810" w:rsidRDefault="00D70667" w:rsidP="006B2CEF">
      <w:pPr>
        <w:pStyle w:val="ARTartustawynprozporzdzenia"/>
      </w:pPr>
      <w:r w:rsidRPr="006228FD">
        <w:rPr>
          <w:b/>
        </w:rPr>
        <w:t xml:space="preserve">Art. </w:t>
      </w:r>
      <w:r w:rsidRPr="00614386">
        <w:rPr>
          <w:b/>
        </w:rPr>
        <w:t>1</w:t>
      </w:r>
      <w:r>
        <w:rPr>
          <w:b/>
        </w:rPr>
        <w:t>1</w:t>
      </w:r>
      <w:r w:rsidRPr="006228FD">
        <w:rPr>
          <w:b/>
        </w:rPr>
        <w:t>.</w:t>
      </w:r>
      <w:r w:rsidR="00567810">
        <w:t>W ustawie z dnia 9 czerwca 2022 r. o wspieraniu i resocjalizacji nieletnich (Dz.</w:t>
      </w:r>
      <w:r w:rsidR="00414DAB">
        <w:t> </w:t>
      </w:r>
      <w:r w:rsidR="00567810">
        <w:t xml:space="preserve">U. </w:t>
      </w:r>
      <w:r w:rsidR="00D42A87">
        <w:t xml:space="preserve">z </w:t>
      </w:r>
      <w:r w:rsidR="002232D2" w:rsidRPr="002232D2">
        <w:t>2026 r. poz. 163</w:t>
      </w:r>
      <w:r w:rsidR="00D42A87">
        <w:t>)</w:t>
      </w:r>
      <w:r w:rsidR="00567810">
        <w:t xml:space="preserve"> po art. 33 dodaje się art. 33a w brzmieniu:</w:t>
      </w:r>
    </w:p>
    <w:p w14:paraId="79426EED" w14:textId="19C320D0" w:rsidR="00F609F3" w:rsidRDefault="007B1F86" w:rsidP="00C70C0D">
      <w:pPr>
        <w:pStyle w:val="ZARTzmartartykuempunktem"/>
      </w:pPr>
      <w:r>
        <w:lastRenderedPageBreak/>
        <w:t>„</w:t>
      </w:r>
      <w:r w:rsidR="00567810" w:rsidRPr="00597B9F">
        <w:t>Art. 33a. W dniu uprawomocnienia się orzeczenia o zastosowaniu środka, o którym mowa w art. 7 pkt 7, sąd przekazuje na zasadach określonych w art. 100ac ustawy z dnia 20 czerwca 1997 r. – Prawo o ruchu drogowym (</w:t>
      </w:r>
      <w:r w:rsidR="002232D2" w:rsidRPr="002232D2">
        <w:t xml:space="preserve">Dz. U. z 2024 r. poz. 1251, </w:t>
      </w:r>
      <w:r w:rsidR="00C75CF1">
        <w:t xml:space="preserve">z </w:t>
      </w:r>
      <w:proofErr w:type="spellStart"/>
      <w:r w:rsidR="00C75CF1">
        <w:t>późn</w:t>
      </w:r>
      <w:proofErr w:type="spellEnd"/>
      <w:r w:rsidR="00C75CF1">
        <w:t>. zm.</w:t>
      </w:r>
      <w:r w:rsidR="00C75CF1">
        <w:rPr>
          <w:rStyle w:val="Odwoanieprzypisudolnego"/>
        </w:rPr>
        <w:footnoteReference w:id="10"/>
      </w:r>
      <w:r w:rsidR="002232D2" w:rsidRPr="002232D2">
        <w:t>z</w:t>
      </w:r>
      <w:r w:rsidR="00567810" w:rsidRPr="00597B9F">
        <w:t>) do centralnej ewidencji kierowców za pomocą systemu teleinformatycznego, którego administratorem jest Minister Sprawiedliwości informację o zastosowaniu tego środka wskazując datę, do której środek ten obowiązuje.</w:t>
      </w:r>
      <w:r w:rsidRPr="00597B9F">
        <w:t>”</w:t>
      </w:r>
      <w:r w:rsidR="00567810" w:rsidRPr="00597B9F">
        <w:t>.</w:t>
      </w:r>
      <w:bookmarkEnd w:id="56"/>
    </w:p>
    <w:p w14:paraId="2DA8EE77" w14:textId="0C2E502B" w:rsidR="00DB52E3" w:rsidRDefault="00A33EA6" w:rsidP="006228FD">
      <w:pPr>
        <w:pStyle w:val="ARTartustawynprozporzdzenia"/>
      </w:pPr>
      <w:bookmarkStart w:id="57" w:name="_Hlk208903416"/>
      <w:r w:rsidRPr="006228FD">
        <w:rPr>
          <w:b/>
        </w:rPr>
        <w:t>Art.</w:t>
      </w:r>
      <w:r w:rsidR="008623D4" w:rsidRPr="006228FD">
        <w:rPr>
          <w:b/>
        </w:rPr>
        <w:t xml:space="preserve"> </w:t>
      </w:r>
      <w:r w:rsidR="003D76E2">
        <w:rPr>
          <w:b/>
        </w:rPr>
        <w:t>12</w:t>
      </w:r>
      <w:r w:rsidR="008623D4" w:rsidRPr="006228FD">
        <w:rPr>
          <w:b/>
        </w:rPr>
        <w:t>.</w:t>
      </w:r>
      <w:r w:rsidRPr="006228FD">
        <w:t xml:space="preserve"> </w:t>
      </w:r>
      <w:bookmarkEnd w:id="57"/>
      <w:r w:rsidRPr="006228FD">
        <w:t xml:space="preserve">1. </w:t>
      </w:r>
      <w:bookmarkStart w:id="58" w:name="_Hlk200710863"/>
      <w:bookmarkStart w:id="59" w:name="_Hlk200920151"/>
      <w:bookmarkStart w:id="60" w:name="_Hlk200880432"/>
      <w:r w:rsidR="00A01A97" w:rsidRPr="006228FD">
        <w:t xml:space="preserve">Do postępowań </w:t>
      </w:r>
      <w:r w:rsidR="00DB52E3">
        <w:t>w sprawach</w:t>
      </w:r>
      <w:r w:rsidR="00074C0D">
        <w:t>:</w:t>
      </w:r>
    </w:p>
    <w:p w14:paraId="0EB3087E" w14:textId="30E65A3E" w:rsidR="00DB52E3" w:rsidRDefault="00DB52E3" w:rsidP="00DB52E3">
      <w:pPr>
        <w:pStyle w:val="PKTpunkt"/>
      </w:pPr>
      <w:r>
        <w:t>1)</w:t>
      </w:r>
      <w:r>
        <w:tab/>
      </w:r>
      <w:r w:rsidR="00A01A97" w:rsidRPr="006228FD">
        <w:t>o rejestrację pojazdów,</w:t>
      </w:r>
      <w:r w:rsidR="00074C0D">
        <w:t xml:space="preserve"> o której mowa w art. 73 </w:t>
      </w:r>
      <w:r w:rsidR="00074C0D" w:rsidRPr="00074C0D">
        <w:t>na podstawie ustawy zmienianej w art. 1,</w:t>
      </w:r>
    </w:p>
    <w:p w14:paraId="6F786893" w14:textId="62F94153" w:rsidR="00DB52E3" w:rsidRPr="00DB52E3" w:rsidRDefault="00DB52E3" w:rsidP="00DB52E3">
      <w:pPr>
        <w:pStyle w:val="PKTpunkt"/>
      </w:pPr>
      <w:r>
        <w:t>2</w:t>
      </w:r>
      <w:r w:rsidRPr="00DB52E3">
        <w:t>)</w:t>
      </w:r>
      <w:r w:rsidRPr="00DB52E3">
        <w:tab/>
        <w:t xml:space="preserve">czasowej rejestracji, o której mowa w art. 74 </w:t>
      </w:r>
      <w:bookmarkStart w:id="61" w:name="_Hlk207802043"/>
      <w:r w:rsidRPr="00DB52E3">
        <w:t>na podstawie ustawy zmienianej w art. 1,</w:t>
      </w:r>
      <w:bookmarkEnd w:id="61"/>
    </w:p>
    <w:p w14:paraId="7950C842" w14:textId="2D1517D0" w:rsidR="00DB52E3" w:rsidRPr="00DB52E3" w:rsidRDefault="00DB52E3" w:rsidP="00DB52E3">
      <w:pPr>
        <w:pStyle w:val="PKTpunkt"/>
      </w:pPr>
      <w:r>
        <w:t>3</w:t>
      </w:r>
      <w:r w:rsidRPr="00DB52E3">
        <w:t>)</w:t>
      </w:r>
      <w:r w:rsidRPr="00DB52E3">
        <w:tab/>
        <w:t>czasowego wycofania pojazdu z ruchu, o którym mowa w art. 78a ust. 1 na podstawie ustawy zmienianej w art. 1,</w:t>
      </w:r>
    </w:p>
    <w:p w14:paraId="2B1F8BBB" w14:textId="22BB6898" w:rsidR="00DB52E3" w:rsidRDefault="00DB52E3" w:rsidP="00DB52E3">
      <w:pPr>
        <w:pStyle w:val="PKTpunkt"/>
      </w:pPr>
      <w:r>
        <w:t>4</w:t>
      </w:r>
      <w:r w:rsidRPr="00DB52E3">
        <w:t>)</w:t>
      </w:r>
      <w:r w:rsidRPr="00DB52E3">
        <w:tab/>
        <w:t>wyrejestrowania pojazdu, o którym mowa w art. 79 ust. 1 na podstawie ustawy zmienianej w art. 1</w:t>
      </w:r>
    </w:p>
    <w:p w14:paraId="17C8D798" w14:textId="59964D72" w:rsidR="008A5254" w:rsidRPr="004A431D" w:rsidRDefault="008A5254" w:rsidP="008A5254">
      <w:pPr>
        <w:pStyle w:val="CZWSPPKTczwsplnapunktw"/>
      </w:pPr>
      <w:bookmarkStart w:id="62" w:name="_Hlk207805474"/>
      <w:r>
        <w:t>–</w:t>
      </w:r>
      <w:r w:rsidR="00614585">
        <w:tab/>
      </w:r>
      <w:r w:rsidRPr="008A5254">
        <w:t xml:space="preserve">wszczętych i niezakończonych przed </w:t>
      </w:r>
      <w:bookmarkStart w:id="63" w:name="_Hlk207804660"/>
      <w:r w:rsidRPr="008A5254">
        <w:t xml:space="preserve">dniem </w:t>
      </w:r>
      <w:r w:rsidR="0064496D">
        <w:t>wejścia w życie przepisów, o których mowa w</w:t>
      </w:r>
      <w:r w:rsidR="00196BB8">
        <w:t> </w:t>
      </w:r>
      <w:r w:rsidR="0064496D">
        <w:t xml:space="preserve">art. </w:t>
      </w:r>
      <w:r w:rsidR="005D164C">
        <w:t>2</w:t>
      </w:r>
      <w:r w:rsidR="00964528">
        <w:t>2</w:t>
      </w:r>
      <w:r w:rsidR="005D164C">
        <w:t xml:space="preserve"> pkt 2</w:t>
      </w:r>
      <w:bookmarkEnd w:id="63"/>
      <w:r w:rsidRPr="004A431D">
        <w:t xml:space="preserve">, stosuje się </w:t>
      </w:r>
      <w:bookmarkStart w:id="64" w:name="_Hlk207372820"/>
      <w:r w:rsidRPr="004A431D">
        <w:t>przepisy ustawy zmienianej w art. 1</w:t>
      </w:r>
      <w:bookmarkEnd w:id="64"/>
      <w:r w:rsidRPr="004A431D">
        <w:t>, w brzmieniu nadanym niniejszą ustawą.</w:t>
      </w:r>
    </w:p>
    <w:p w14:paraId="5343E7A6" w14:textId="7625FC55" w:rsidR="00DB52E3" w:rsidRDefault="008A5254" w:rsidP="00741CBF">
      <w:pPr>
        <w:pStyle w:val="USTustnpkodeksu"/>
      </w:pPr>
      <w:bookmarkStart w:id="65" w:name="_Hlk207805514"/>
      <w:bookmarkEnd w:id="62"/>
      <w:r w:rsidRPr="004A431D">
        <w:t>2.</w:t>
      </w:r>
      <w:r w:rsidRPr="004A431D">
        <w:tab/>
        <w:t xml:space="preserve">Wnioski w sprawach, o których mowa w ust. 1 pkt 2 – 4 </w:t>
      </w:r>
      <w:r w:rsidR="004E601A" w:rsidRPr="004A431D">
        <w:t>złożone i nierozpatrzone przed dniem</w:t>
      </w:r>
      <w:r w:rsidR="005D164C" w:rsidRPr="004A431D">
        <w:rPr>
          <w:rFonts w:ascii="Times New Roman" w:eastAsia="Times New Roman" w:hAnsi="Times New Roman" w:cs="Times New Roman"/>
          <w:bCs w:val="0"/>
          <w:szCs w:val="24"/>
        </w:rPr>
        <w:t xml:space="preserve"> </w:t>
      </w:r>
      <w:r w:rsidR="005D164C" w:rsidRPr="004A431D">
        <w:t>wejścia w życie przepisów, o których mowa w art. 2</w:t>
      </w:r>
      <w:r w:rsidR="00964528">
        <w:t>2</w:t>
      </w:r>
      <w:r w:rsidR="005D164C" w:rsidRPr="004A431D">
        <w:t xml:space="preserve"> pkt 2</w:t>
      </w:r>
      <w:r w:rsidR="004E601A" w:rsidRPr="004A431D">
        <w:t xml:space="preserve"> </w:t>
      </w:r>
      <w:bookmarkStart w:id="66" w:name="_Hlk208812566"/>
      <w:r w:rsidR="009D7F85" w:rsidRPr="009D7F85">
        <w:t xml:space="preserve">uznaje się za skutecznie złożone i podlegają rozpatrzeniu </w:t>
      </w:r>
      <w:r w:rsidR="004E601A" w:rsidRPr="004E601A">
        <w:t xml:space="preserve">bez konieczności </w:t>
      </w:r>
      <w:r w:rsidR="00DB12B2">
        <w:t xml:space="preserve">ponownego składania ich w sposób, o którym mowa w </w:t>
      </w:r>
      <w:r w:rsidR="00A51010">
        <w:t xml:space="preserve">art. </w:t>
      </w:r>
      <w:bookmarkEnd w:id="66"/>
      <w:r w:rsidR="00A51010">
        <w:t>73 ust. 1ab ustawy</w:t>
      </w:r>
      <w:r w:rsidR="004E601A" w:rsidRPr="004E601A">
        <w:t xml:space="preserve"> zmienianej w art. </w:t>
      </w:r>
      <w:r w:rsidR="009D7F85">
        <w:t>1</w:t>
      </w:r>
      <w:r w:rsidR="004E601A" w:rsidRPr="004E601A">
        <w:t xml:space="preserve"> w brzmieniu </w:t>
      </w:r>
      <w:r w:rsidR="00A51010">
        <w:t>dotychczasowy</w:t>
      </w:r>
      <w:r w:rsidR="00A51010" w:rsidRPr="00456BDE">
        <w:t>m</w:t>
      </w:r>
      <w:r w:rsidR="004E601A" w:rsidRPr="00456BDE">
        <w:t>.</w:t>
      </w:r>
    </w:p>
    <w:bookmarkEnd w:id="65"/>
    <w:p w14:paraId="19C56200" w14:textId="7D2BA197" w:rsidR="00054D94" w:rsidRDefault="008A5254" w:rsidP="00741CBF">
      <w:pPr>
        <w:pStyle w:val="USTustnpkodeksu"/>
        <w:rPr>
          <w:rFonts w:eastAsia="Aptos"/>
        </w:rPr>
      </w:pPr>
      <w:r>
        <w:rPr>
          <w:rFonts w:eastAsia="Aptos"/>
        </w:rPr>
        <w:t>3</w:t>
      </w:r>
      <w:r w:rsidR="00054D94">
        <w:rPr>
          <w:rFonts w:eastAsia="Aptos"/>
        </w:rPr>
        <w:t>.</w:t>
      </w:r>
      <w:r w:rsidR="006228FD">
        <w:rPr>
          <w:rFonts w:eastAsia="Aptos"/>
        </w:rPr>
        <w:tab/>
      </w:r>
      <w:r w:rsidR="00054D94" w:rsidRPr="00054D94">
        <w:rPr>
          <w:rFonts w:eastAsia="Aptos"/>
        </w:rPr>
        <w:t xml:space="preserve">Do postępowań </w:t>
      </w:r>
      <w:r w:rsidR="00D40ACA">
        <w:rPr>
          <w:rFonts w:eastAsia="Aptos"/>
        </w:rPr>
        <w:t>w sprawach:</w:t>
      </w:r>
    </w:p>
    <w:p w14:paraId="46D061D3" w14:textId="6E70C0E7" w:rsidR="00D40ACA" w:rsidRPr="00232CA5" w:rsidRDefault="006228FD" w:rsidP="00232CA5">
      <w:pPr>
        <w:pStyle w:val="ZPKTzmpktartykuempunktem"/>
        <w:rPr>
          <w:rFonts w:eastAsia="Aptos"/>
        </w:rPr>
      </w:pPr>
      <w:r>
        <w:rPr>
          <w:rFonts w:eastAsia="Aptos"/>
        </w:rPr>
        <w:t>1)</w:t>
      </w:r>
      <w:r>
        <w:rPr>
          <w:rFonts w:eastAsia="Aptos"/>
        </w:rPr>
        <w:tab/>
      </w:r>
      <w:r w:rsidR="00D40ACA" w:rsidRPr="00232CA5">
        <w:rPr>
          <w:rFonts w:eastAsia="Aptos"/>
        </w:rPr>
        <w:t>wydawania wtórnika dowodu rejestracyjnego, wtórnika pozwolenia czasowego, wtórnika tablic (tablicy) rejestracyjnych, o których mowa w art. 74a ust. 1,</w:t>
      </w:r>
    </w:p>
    <w:p w14:paraId="4345A7B4" w14:textId="45A539E3" w:rsidR="00D40ACA" w:rsidRPr="00D40ACA" w:rsidRDefault="006228FD" w:rsidP="00232CA5">
      <w:pPr>
        <w:pStyle w:val="ZPKTzmpktartykuempunktem"/>
        <w:rPr>
          <w:rFonts w:eastAsia="Aptos"/>
        </w:rPr>
      </w:pPr>
      <w:r w:rsidRPr="00232CA5">
        <w:rPr>
          <w:rFonts w:eastAsia="Aptos"/>
        </w:rPr>
        <w:t>2)</w:t>
      </w:r>
      <w:r w:rsidRPr="00232CA5">
        <w:rPr>
          <w:rFonts w:eastAsia="Aptos"/>
        </w:rPr>
        <w:tab/>
      </w:r>
      <w:r w:rsidR="00D40ACA" w:rsidRPr="00232CA5">
        <w:rPr>
          <w:rFonts w:eastAsia="Aptos"/>
        </w:rPr>
        <w:t>wydania dodatkowej zalegalizowanej tablicy rejestracyjnej do oznaczenia bagażnika zakrywającego tylną tablicę rejestracyjną dla pojazdu zarejestrowanego na terytorium Rzeczypospolitej</w:t>
      </w:r>
      <w:r w:rsidR="00D40ACA" w:rsidRPr="00D40ACA">
        <w:rPr>
          <w:rFonts w:eastAsia="Aptos"/>
        </w:rPr>
        <w:t xml:space="preserve"> Polskiej, o której mowa w art. 73 ust. 1c</w:t>
      </w:r>
    </w:p>
    <w:p w14:paraId="098DB462" w14:textId="2A4E34A1" w:rsidR="00D40ACA" w:rsidRDefault="00D40ACA" w:rsidP="0074451E">
      <w:pPr>
        <w:spacing w:before="120" w:line="360" w:lineRule="auto"/>
        <w:ind w:firstLine="510"/>
        <w:jc w:val="both"/>
        <w:rPr>
          <w:rFonts w:eastAsia="Aptos"/>
          <w:kern w:val="2"/>
          <w14:ligatures w14:val="standardContextual"/>
        </w:rPr>
      </w:pPr>
      <w:bookmarkStart w:id="67" w:name="_Hlk207794396"/>
      <w:r>
        <w:rPr>
          <w:rFonts w:eastAsia="Aptos"/>
          <w:kern w:val="2"/>
          <w14:ligatures w14:val="standardContextual"/>
        </w:rPr>
        <w:t>–</w:t>
      </w:r>
      <w:bookmarkEnd w:id="67"/>
      <w:r w:rsidR="00614585">
        <w:rPr>
          <w:rFonts w:eastAsia="Aptos"/>
          <w:kern w:val="2"/>
          <w14:ligatures w14:val="standardContextual"/>
        </w:rPr>
        <w:tab/>
      </w:r>
      <w:r w:rsidRPr="000C2832">
        <w:rPr>
          <w:rFonts w:eastAsia="Aptos"/>
          <w:kern w:val="2"/>
          <w14:ligatures w14:val="standardContextual"/>
        </w:rPr>
        <w:t xml:space="preserve">wszczętych i niezakończonych przed dniem </w:t>
      </w:r>
      <w:r w:rsidR="005D164C" w:rsidRPr="005D164C">
        <w:rPr>
          <w:rFonts w:eastAsia="Aptos"/>
          <w:kern w:val="2"/>
          <w14:ligatures w14:val="standardContextual"/>
        </w:rPr>
        <w:t>wejścia w życie przepisów, o których mowa w art. 2</w:t>
      </w:r>
      <w:r w:rsidR="00964528">
        <w:rPr>
          <w:rFonts w:eastAsia="Aptos"/>
          <w:kern w:val="2"/>
          <w14:ligatures w14:val="standardContextual"/>
        </w:rPr>
        <w:t>2</w:t>
      </w:r>
      <w:r w:rsidR="005D164C" w:rsidRPr="005D164C">
        <w:rPr>
          <w:rFonts w:eastAsia="Aptos"/>
          <w:kern w:val="2"/>
          <w14:ligatures w14:val="standardContextual"/>
        </w:rPr>
        <w:t xml:space="preserve"> pkt 2</w:t>
      </w:r>
      <w:r w:rsidRPr="00D40ACA">
        <w:rPr>
          <w:rFonts w:eastAsia="Aptos"/>
          <w:kern w:val="2"/>
          <w14:ligatures w14:val="standardContextual"/>
        </w:rPr>
        <w:t xml:space="preserve">, stosuje się </w:t>
      </w:r>
      <w:r w:rsidR="0001399F" w:rsidRPr="0001399F">
        <w:rPr>
          <w:rFonts w:eastAsia="Aptos"/>
          <w:kern w:val="2"/>
          <w14:ligatures w14:val="standardContextual"/>
        </w:rPr>
        <w:t>przepisy ustawy zmienianej w art. 1</w:t>
      </w:r>
      <w:r w:rsidR="0001399F">
        <w:rPr>
          <w:rFonts w:eastAsia="Aptos"/>
          <w:kern w:val="2"/>
          <w14:ligatures w14:val="standardContextual"/>
        </w:rPr>
        <w:t xml:space="preserve"> w brzmieniu </w:t>
      </w:r>
      <w:r w:rsidRPr="00D40ACA">
        <w:rPr>
          <w:rFonts w:eastAsia="Aptos"/>
          <w:kern w:val="2"/>
          <w14:ligatures w14:val="standardContextual"/>
        </w:rPr>
        <w:t>dotychczasow</w:t>
      </w:r>
      <w:r w:rsidR="0001399F">
        <w:rPr>
          <w:rFonts w:eastAsia="Aptos"/>
          <w:kern w:val="2"/>
          <w14:ligatures w14:val="standardContextual"/>
        </w:rPr>
        <w:t>ym</w:t>
      </w:r>
      <w:r w:rsidRPr="00D40ACA">
        <w:rPr>
          <w:rFonts w:eastAsia="Aptos"/>
          <w:kern w:val="2"/>
          <w14:ligatures w14:val="standardContextual"/>
        </w:rPr>
        <w:t>.</w:t>
      </w:r>
    </w:p>
    <w:bookmarkEnd w:id="58"/>
    <w:bookmarkEnd w:id="59"/>
    <w:bookmarkEnd w:id="60"/>
    <w:p w14:paraId="71208DA5" w14:textId="7700895F" w:rsidR="00B621FD" w:rsidRPr="00BF297F" w:rsidRDefault="00F022C5" w:rsidP="00741CBF">
      <w:pPr>
        <w:pStyle w:val="USTustnpkodeksu"/>
        <w:rPr>
          <w:rFonts w:eastAsia="Aptos"/>
        </w:rPr>
      </w:pPr>
      <w:r>
        <w:rPr>
          <w:rFonts w:eastAsia="Aptos"/>
        </w:rPr>
        <w:lastRenderedPageBreak/>
        <w:t>4</w:t>
      </w:r>
      <w:r w:rsidR="00A33EA6" w:rsidRPr="00BF297F">
        <w:rPr>
          <w:rFonts w:eastAsia="Aptos"/>
        </w:rPr>
        <w:t>.</w:t>
      </w:r>
      <w:r w:rsidR="00741CBF">
        <w:rPr>
          <w:rFonts w:eastAsia="Aptos"/>
        </w:rPr>
        <w:tab/>
      </w:r>
      <w:r w:rsidR="00A33EA6" w:rsidRPr="00BF297F">
        <w:rPr>
          <w:rFonts w:eastAsia="Aptos"/>
        </w:rPr>
        <w:t xml:space="preserve">Pozwolenia czasowe oraz ich wtórniki, decyzje o czasowym wycofaniu pojazdu z ruchu, wydane </w:t>
      </w:r>
      <w:bookmarkStart w:id="68" w:name="_Hlk200716197"/>
      <w:r w:rsidR="00A33EA6" w:rsidRPr="00BF297F">
        <w:rPr>
          <w:rFonts w:eastAsia="Aptos"/>
        </w:rPr>
        <w:t xml:space="preserve">na podstawie dotychczasowych przepisów </w:t>
      </w:r>
      <w:bookmarkEnd w:id="68"/>
      <w:r w:rsidR="00A33EA6" w:rsidRPr="00BF297F">
        <w:rPr>
          <w:rFonts w:eastAsia="Aptos"/>
        </w:rPr>
        <w:t>zachowują ważność przez okres, na jaki zostały wydane.</w:t>
      </w:r>
    </w:p>
    <w:p w14:paraId="444C16B3" w14:textId="0A4C1DD1" w:rsidR="00B621FD" w:rsidRPr="00BF297F" w:rsidRDefault="00F022C5" w:rsidP="00741CBF">
      <w:pPr>
        <w:pStyle w:val="USTustnpkodeksu"/>
        <w:rPr>
          <w:rFonts w:eastAsia="Aptos"/>
        </w:rPr>
      </w:pPr>
      <w:r>
        <w:rPr>
          <w:rFonts w:eastAsia="Aptos"/>
        </w:rPr>
        <w:t>5</w:t>
      </w:r>
      <w:r w:rsidR="00A33EA6" w:rsidRPr="00BF297F">
        <w:rPr>
          <w:rFonts w:eastAsia="Aptos"/>
        </w:rPr>
        <w:t>.</w:t>
      </w:r>
      <w:r w:rsidR="00741CBF">
        <w:rPr>
          <w:rFonts w:eastAsia="Aptos"/>
        </w:rPr>
        <w:tab/>
      </w:r>
      <w:r w:rsidR="00A33EA6" w:rsidRPr="00BF297F">
        <w:rPr>
          <w:rFonts w:eastAsia="Aptos"/>
        </w:rPr>
        <w:t>Dowody rejestracyjne oraz ich wtórniki, decyzje o wyrejestrowaniu pojazdów wydane na podstawie dotychczasowych przepisów ustawy zachowują ważność.</w:t>
      </w:r>
    </w:p>
    <w:p w14:paraId="3E04CDBC" w14:textId="694EC72B" w:rsidR="00A33EA6" w:rsidRPr="001E7C37" w:rsidRDefault="00F022C5" w:rsidP="00741CBF">
      <w:pPr>
        <w:pStyle w:val="USTustnpkodeksu"/>
        <w:rPr>
          <w:rFonts w:eastAsia="Aptos"/>
        </w:rPr>
      </w:pPr>
      <w:r w:rsidRPr="001E7C37">
        <w:rPr>
          <w:rFonts w:eastAsia="Aptos"/>
        </w:rPr>
        <w:t>6</w:t>
      </w:r>
      <w:r w:rsidR="00A33EA6" w:rsidRPr="001E7C37">
        <w:rPr>
          <w:rFonts w:eastAsia="Aptos"/>
        </w:rPr>
        <w:t>.</w:t>
      </w:r>
      <w:r w:rsidR="00741CBF" w:rsidRPr="001E7C37">
        <w:rPr>
          <w:rFonts w:eastAsia="Aptos"/>
        </w:rPr>
        <w:tab/>
      </w:r>
      <w:r w:rsidR="00A33EA6" w:rsidRPr="001E7C37">
        <w:rPr>
          <w:rFonts w:eastAsia="Aptos"/>
        </w:rPr>
        <w:t xml:space="preserve">Decyzje o rejestracji pojazdu wydane na podstawie dotychczasowych </w:t>
      </w:r>
      <w:r w:rsidR="00F10FCC" w:rsidRPr="001E7C37">
        <w:rPr>
          <w:rFonts w:eastAsia="Aptos"/>
        </w:rPr>
        <w:t xml:space="preserve">przepisów </w:t>
      </w:r>
      <w:r w:rsidR="00A33EA6" w:rsidRPr="001E7C37">
        <w:rPr>
          <w:rFonts w:eastAsia="Aptos"/>
        </w:rPr>
        <w:t>wygasają z dniem wejścia w życie niniejszej ustawy</w:t>
      </w:r>
      <w:r w:rsidR="001E7C37">
        <w:rPr>
          <w:rFonts w:eastAsia="Aptos"/>
        </w:rPr>
        <w:t>.</w:t>
      </w:r>
    </w:p>
    <w:p w14:paraId="19707469" w14:textId="3BEAFE9F" w:rsidR="008002F0" w:rsidRPr="000C2832" w:rsidRDefault="008002F0" w:rsidP="0003606D">
      <w:pPr>
        <w:pStyle w:val="ARTartustawynprozporzdzenia"/>
      </w:pPr>
      <w:bookmarkStart w:id="69" w:name="_Hlk200893473"/>
      <w:r w:rsidRPr="00266833">
        <w:rPr>
          <w:rStyle w:val="Ppogrubienie"/>
        </w:rPr>
        <w:t xml:space="preserve">Art. </w:t>
      </w:r>
      <w:r w:rsidR="003D76E2">
        <w:rPr>
          <w:rStyle w:val="Ppogrubienie"/>
        </w:rPr>
        <w:t>13</w:t>
      </w:r>
      <w:r w:rsidR="00127B61">
        <w:rPr>
          <w:rStyle w:val="Ppogrubienie"/>
        </w:rPr>
        <w:t>.</w:t>
      </w:r>
      <w:r w:rsidR="006B2CEF" w:rsidRPr="00266833">
        <w:rPr>
          <w:rStyle w:val="Ppogrubienie"/>
        </w:rPr>
        <w:t xml:space="preserve"> </w:t>
      </w:r>
      <w:r w:rsidRPr="00266833">
        <w:t>1.</w:t>
      </w:r>
      <w:r w:rsidRPr="00FF0E77">
        <w:t xml:space="preserve"> Do postępowań wszczętych i niezakończonych </w:t>
      </w:r>
      <w:r w:rsidR="00B9633C" w:rsidRPr="00B9633C">
        <w:t>w sprawach</w:t>
      </w:r>
      <w:r w:rsidRPr="00B9633C">
        <w:t>:</w:t>
      </w:r>
    </w:p>
    <w:p w14:paraId="0A2EAF33" w14:textId="22E4F0F0" w:rsidR="008002F0" w:rsidRPr="00FF0E77" w:rsidRDefault="008002F0" w:rsidP="008002F0">
      <w:pPr>
        <w:pStyle w:val="PKTpunkt"/>
      </w:pPr>
      <w:r w:rsidRPr="000C2832">
        <w:t>1)</w:t>
      </w:r>
      <w:r w:rsidRPr="000C2832">
        <w:tab/>
        <w:t>wydawania prawa jazdy, o którym mowa w art. 10 u</w:t>
      </w:r>
      <w:r w:rsidR="00EF3E75" w:rsidRPr="000C2832">
        <w:t>st</w:t>
      </w:r>
      <w:r w:rsidR="00EF3E75">
        <w:t xml:space="preserve">. 1 ustawy zmienianej w art. </w:t>
      </w:r>
      <w:r w:rsidR="00FC074D">
        <w:t>9</w:t>
      </w:r>
      <w:r w:rsidRPr="00FF0E77">
        <w:t>,</w:t>
      </w:r>
    </w:p>
    <w:p w14:paraId="3C03DCD8" w14:textId="43FBDAE3" w:rsidR="008002F0" w:rsidRPr="00FF0E77" w:rsidRDefault="008002F0" w:rsidP="008002F0">
      <w:pPr>
        <w:pStyle w:val="PKTpunkt"/>
      </w:pPr>
      <w:r w:rsidRPr="00FF0E77">
        <w:t>2)</w:t>
      </w:r>
      <w:r w:rsidRPr="00FF0E77">
        <w:tab/>
        <w:t>przedłużenia okresu ważności prawa jazdy, o którym mowa w art. 13 u</w:t>
      </w:r>
      <w:r w:rsidR="00EF3E75">
        <w:t xml:space="preserve">st. 3 ustawy zmienianej w art. </w:t>
      </w:r>
      <w:r w:rsidR="00FC074D">
        <w:t>9</w:t>
      </w:r>
      <w:r w:rsidRPr="00FF0E77">
        <w:t>,</w:t>
      </w:r>
    </w:p>
    <w:p w14:paraId="7B3C0F79" w14:textId="68ABFC05" w:rsidR="008002F0" w:rsidRPr="00AC656B" w:rsidRDefault="008002F0" w:rsidP="008002F0">
      <w:pPr>
        <w:pStyle w:val="PKTpunkt"/>
      </w:pPr>
      <w:r w:rsidRPr="00FF0E77">
        <w:t>3</w:t>
      </w:r>
      <w:r w:rsidRPr="00AC656B">
        <w:t>)</w:t>
      </w:r>
      <w:r w:rsidRPr="00AC656B">
        <w:tab/>
        <w:t xml:space="preserve">wpisu potwierdzającego odbycie kwalifikacji wstępnej, kwalifikacji wstępnej przyspieszonej, kwalifikacji wstępnej uzupełniającej, kwalifikacji wstępnej uzupełniającej przyspieszonej albo szkolenia okresowego, o którym mowa </w:t>
      </w:r>
      <w:r w:rsidRPr="00266833">
        <w:t xml:space="preserve">w art. 15 </w:t>
      </w:r>
      <w:r w:rsidR="00EF3E75" w:rsidRPr="00266833">
        <w:t>ust.</w:t>
      </w:r>
      <w:r w:rsidR="00BF297F" w:rsidRPr="00266833">
        <w:t xml:space="preserve"> </w:t>
      </w:r>
      <w:r w:rsidR="00EF3E75" w:rsidRPr="00266833">
        <w:t>1 u</w:t>
      </w:r>
      <w:r w:rsidR="00EF3E75" w:rsidRPr="00AC656B">
        <w:t xml:space="preserve">stawy zmienianej w art. </w:t>
      </w:r>
      <w:r w:rsidR="00FC074D">
        <w:t>9</w:t>
      </w:r>
      <w:r w:rsidRPr="00AC656B">
        <w:t>,</w:t>
      </w:r>
    </w:p>
    <w:p w14:paraId="4A2AA053" w14:textId="240EBF99" w:rsidR="008002F0" w:rsidRPr="00AC656B" w:rsidRDefault="008002F0" w:rsidP="008002F0">
      <w:pPr>
        <w:pStyle w:val="PKTpunkt"/>
      </w:pPr>
      <w:r w:rsidRPr="00AC656B">
        <w:t>4)</w:t>
      </w:r>
      <w:r w:rsidRPr="00AC656B">
        <w:tab/>
        <w:t xml:space="preserve">wydawania karty kwalifikacji kierowcy i dokonywania w tej karcie wpisu potwierdzającego uzyskanie kwalifikacji wstępnej, kwalifikacji wstępnej przyśpieszonej, kwalifikacji wstępnej uzupełniającej, kwalifikacji wstępnej uzupełniającej przyśpieszonej albo ukończenie szkolenia okresowego, w przypadku kiedy osoba posiada ważne zagraniczne krajowe prawo jazdy, ale nie spełnia warunku do wydania polskiego krajowego prawa jazdy, o którym mowa w </w:t>
      </w:r>
      <w:r w:rsidRPr="00266833">
        <w:t xml:space="preserve">art. 15a </w:t>
      </w:r>
      <w:r w:rsidR="00EF3E75" w:rsidRPr="00266833">
        <w:t>ust.</w:t>
      </w:r>
      <w:r w:rsidR="00266833" w:rsidRPr="00266833">
        <w:t xml:space="preserve"> </w:t>
      </w:r>
      <w:r w:rsidR="00EF3E75" w:rsidRPr="00266833">
        <w:t>1 ustawy</w:t>
      </w:r>
      <w:r w:rsidR="00EF3E75" w:rsidRPr="00AC656B">
        <w:t xml:space="preserve"> zmienianej w art. </w:t>
      </w:r>
      <w:r w:rsidR="00FC074D">
        <w:t>9</w:t>
      </w:r>
      <w:r w:rsidRPr="00AC656B">
        <w:t>,</w:t>
      </w:r>
    </w:p>
    <w:p w14:paraId="6055644C" w14:textId="64D9051B" w:rsidR="008002F0" w:rsidRPr="00FF0E77" w:rsidRDefault="008002F0" w:rsidP="008002F0">
      <w:pPr>
        <w:pStyle w:val="PKTpunkt"/>
      </w:pPr>
      <w:r w:rsidRPr="00FF0E77">
        <w:t>5)</w:t>
      </w:r>
      <w:r w:rsidRPr="00FF0E77">
        <w:tab/>
        <w:t>wydawania pozwolenia na kierowanie tramwajem, o którym mowa w art. 16 ust. 1 ustawy zmienia</w:t>
      </w:r>
      <w:r w:rsidR="00EF3E75">
        <w:t xml:space="preserve">nej w art. </w:t>
      </w:r>
      <w:r w:rsidR="00FC074D">
        <w:t>9</w:t>
      </w:r>
      <w:r w:rsidRPr="00FF0E77">
        <w:t>,</w:t>
      </w:r>
    </w:p>
    <w:p w14:paraId="5A1C799D" w14:textId="3AAA20FA" w:rsidR="00AB21DC" w:rsidRPr="00FF0E77" w:rsidRDefault="008002F0" w:rsidP="00884780">
      <w:pPr>
        <w:pStyle w:val="PKTpunkt"/>
      </w:pPr>
      <w:r w:rsidRPr="00FF0E77">
        <w:t>6)</w:t>
      </w:r>
      <w:r w:rsidRPr="00FF0E77">
        <w:tab/>
        <w:t>przedłużania ważności pozwolenia na kierowanie tramwajem, o którym mowa w art. 16 u</w:t>
      </w:r>
      <w:r w:rsidR="00EF3E75">
        <w:t xml:space="preserve">st. 4 ustawy zmienianej w art. </w:t>
      </w:r>
      <w:r w:rsidR="00FC074D">
        <w:t>9</w:t>
      </w:r>
    </w:p>
    <w:p w14:paraId="73C0A068" w14:textId="7779E037" w:rsidR="00DA0F6D" w:rsidRPr="00AE0B5E" w:rsidRDefault="00DA0F6D" w:rsidP="00DA0F6D">
      <w:pPr>
        <w:pStyle w:val="CZWSPPKTczwsplnapunktw"/>
      </w:pPr>
      <w:r w:rsidRPr="00AE0B5E">
        <w:t>–</w:t>
      </w:r>
      <w:r w:rsidR="00614585">
        <w:tab/>
      </w:r>
      <w:r w:rsidRPr="00AE0B5E">
        <w:t>wszczętych i niezakończonych przed dniem</w:t>
      </w:r>
      <w:r w:rsidR="00F6624C">
        <w:t xml:space="preserve"> </w:t>
      </w:r>
      <w:r w:rsidR="002A4651">
        <w:t>2 lipca 2029 r.</w:t>
      </w:r>
      <w:r w:rsidRPr="00AE0B5E">
        <w:t xml:space="preserve"> stosuje się przepisy ustawy zmienianej w art. </w:t>
      </w:r>
      <w:r w:rsidR="00FC074D">
        <w:t>9</w:t>
      </w:r>
      <w:r w:rsidRPr="00AE0B5E">
        <w:t>, w brzmieniu nadanym niniejszą ustawą.</w:t>
      </w:r>
    </w:p>
    <w:p w14:paraId="54F330FC" w14:textId="217254A1" w:rsidR="00BD281D" w:rsidRDefault="00DA0F6D" w:rsidP="001F2CE7">
      <w:pPr>
        <w:spacing w:before="120" w:line="360" w:lineRule="auto"/>
        <w:ind w:firstLine="510"/>
        <w:contextualSpacing/>
        <w:jc w:val="both"/>
        <w:rPr>
          <w:rFonts w:ascii="Times" w:eastAsiaTheme="minorEastAsia" w:hAnsi="Times" w:cs="Arial"/>
          <w:bCs/>
          <w:szCs w:val="20"/>
        </w:rPr>
      </w:pPr>
      <w:r w:rsidRPr="00DA0F6D">
        <w:rPr>
          <w:rFonts w:ascii="Times" w:eastAsiaTheme="minorEastAsia" w:hAnsi="Times" w:cs="Arial"/>
          <w:bCs/>
          <w:szCs w:val="20"/>
        </w:rPr>
        <w:t>2.</w:t>
      </w:r>
      <w:r w:rsidRPr="00DA0F6D">
        <w:rPr>
          <w:rFonts w:ascii="Times" w:eastAsiaTheme="minorEastAsia" w:hAnsi="Times" w:cs="Arial"/>
          <w:bCs/>
          <w:szCs w:val="20"/>
        </w:rPr>
        <w:tab/>
        <w:t xml:space="preserve">Wnioski w sprawach, o których mowa w ust. 1 złożone </w:t>
      </w:r>
      <w:r w:rsidR="00D4078F">
        <w:rPr>
          <w:rFonts w:ascii="Times" w:eastAsiaTheme="minorEastAsia" w:hAnsi="Times" w:cs="Arial"/>
          <w:bCs/>
          <w:szCs w:val="20"/>
        </w:rPr>
        <w:t xml:space="preserve">i nierozpatrzone </w:t>
      </w:r>
      <w:r w:rsidRPr="00DA0F6D">
        <w:rPr>
          <w:rFonts w:ascii="Times" w:eastAsiaTheme="minorEastAsia" w:hAnsi="Times" w:cs="Arial"/>
          <w:bCs/>
          <w:szCs w:val="20"/>
        </w:rPr>
        <w:t xml:space="preserve">przed dniem </w:t>
      </w:r>
      <w:r w:rsidR="00EE21CC" w:rsidRPr="00EE21CC">
        <w:rPr>
          <w:rFonts w:ascii="Times" w:eastAsiaTheme="minorEastAsia" w:hAnsi="Times" w:cs="Arial"/>
          <w:bCs/>
          <w:szCs w:val="20"/>
        </w:rPr>
        <w:t>wejścia w życie przepisów</w:t>
      </w:r>
      <w:r w:rsidRPr="000C2832">
        <w:rPr>
          <w:rFonts w:ascii="Times" w:eastAsiaTheme="minorEastAsia" w:hAnsi="Times" w:cs="Arial"/>
          <w:bCs/>
          <w:szCs w:val="20"/>
        </w:rPr>
        <w:t xml:space="preserve">, </w:t>
      </w:r>
      <w:r w:rsidR="00095D34">
        <w:rPr>
          <w:rFonts w:ascii="Times" w:eastAsiaTheme="minorEastAsia" w:hAnsi="Times" w:cs="Arial"/>
          <w:bCs/>
          <w:szCs w:val="20"/>
        </w:rPr>
        <w:t>w terminie o którym w ust. 1,</w:t>
      </w:r>
      <w:r w:rsidR="00EE21CC">
        <w:rPr>
          <w:rFonts w:ascii="Times" w:eastAsiaTheme="minorEastAsia" w:hAnsi="Times" w:cs="Arial"/>
          <w:bCs/>
          <w:szCs w:val="20"/>
        </w:rPr>
        <w:t xml:space="preserve"> </w:t>
      </w:r>
      <w:r w:rsidR="00666C9B" w:rsidRPr="00666C9B">
        <w:rPr>
          <w:rFonts w:ascii="Times" w:eastAsiaTheme="minorEastAsia" w:hAnsi="Times" w:cs="Arial"/>
          <w:bCs/>
          <w:szCs w:val="20"/>
        </w:rPr>
        <w:t>uznaje się za skutecznie złożone i podlegają rozpatrzeniu bez konieczności ponownego składania ich w</w:t>
      </w:r>
      <w:r w:rsidR="00414DAB">
        <w:rPr>
          <w:rFonts w:ascii="Times" w:eastAsiaTheme="minorEastAsia" w:hAnsi="Times" w:cs="Arial"/>
          <w:bCs/>
          <w:szCs w:val="20"/>
        </w:rPr>
        <w:t> </w:t>
      </w:r>
      <w:r w:rsidR="00666C9B" w:rsidRPr="00666C9B">
        <w:rPr>
          <w:rFonts w:ascii="Times" w:eastAsiaTheme="minorEastAsia" w:hAnsi="Times" w:cs="Arial"/>
          <w:bCs/>
          <w:szCs w:val="20"/>
        </w:rPr>
        <w:t>sposób</w:t>
      </w:r>
      <w:r w:rsidR="00666C9B" w:rsidRPr="00095D34">
        <w:rPr>
          <w:rFonts w:ascii="Times" w:eastAsiaTheme="minorEastAsia" w:hAnsi="Times" w:cs="Arial"/>
          <w:bCs/>
          <w:szCs w:val="20"/>
        </w:rPr>
        <w:t xml:space="preserve">, o którym mowa w art. </w:t>
      </w:r>
      <w:r w:rsidR="00B52CDD" w:rsidRPr="00095D34">
        <w:rPr>
          <w:rFonts w:ascii="Times" w:eastAsiaTheme="minorEastAsia" w:hAnsi="Times" w:cs="Arial"/>
          <w:bCs/>
          <w:szCs w:val="20"/>
        </w:rPr>
        <w:t>10 ust. 1a</w:t>
      </w:r>
      <w:r w:rsidR="00666C9B">
        <w:rPr>
          <w:rFonts w:ascii="Times" w:eastAsiaTheme="minorEastAsia" w:hAnsi="Times" w:cs="Arial"/>
          <w:bCs/>
          <w:szCs w:val="20"/>
        </w:rPr>
        <w:t xml:space="preserve"> ustawy </w:t>
      </w:r>
      <w:r w:rsidR="00D4078F">
        <w:rPr>
          <w:rFonts w:ascii="Times" w:eastAsiaTheme="minorEastAsia" w:hAnsi="Times" w:cs="Arial"/>
          <w:bCs/>
          <w:szCs w:val="20"/>
        </w:rPr>
        <w:t xml:space="preserve">zmienianej </w:t>
      </w:r>
      <w:r w:rsidR="00D4078F" w:rsidRPr="00D4078F">
        <w:rPr>
          <w:rFonts w:ascii="Times" w:eastAsiaTheme="minorEastAsia" w:hAnsi="Times" w:cs="Arial"/>
          <w:bCs/>
          <w:szCs w:val="20"/>
        </w:rPr>
        <w:t xml:space="preserve">w art. </w:t>
      </w:r>
      <w:r w:rsidR="00FC074D">
        <w:rPr>
          <w:rFonts w:ascii="Times" w:eastAsiaTheme="minorEastAsia" w:hAnsi="Times" w:cs="Arial"/>
          <w:bCs/>
          <w:szCs w:val="20"/>
        </w:rPr>
        <w:t>9</w:t>
      </w:r>
      <w:r w:rsidR="00D4078F" w:rsidRPr="00D4078F">
        <w:rPr>
          <w:rFonts w:ascii="Times" w:eastAsiaTheme="minorEastAsia" w:hAnsi="Times" w:cs="Arial"/>
          <w:bCs/>
          <w:szCs w:val="20"/>
        </w:rPr>
        <w:t>, w brzmieniu nadanym niniejszą ustawą.</w:t>
      </w:r>
    </w:p>
    <w:p w14:paraId="2CFBA10D" w14:textId="0E4FCD7A" w:rsidR="000F15B2" w:rsidRDefault="00836E4D" w:rsidP="00E055F6">
      <w:pPr>
        <w:pStyle w:val="ARTartustawynprozporzdzenia"/>
        <w:rPr>
          <w:rFonts w:eastAsia="Aptos"/>
        </w:rPr>
      </w:pPr>
      <w:r w:rsidRPr="00266833">
        <w:rPr>
          <w:rFonts w:eastAsia="Aptos"/>
          <w:b/>
          <w:bCs/>
        </w:rPr>
        <w:lastRenderedPageBreak/>
        <w:t>Art.</w:t>
      </w:r>
      <w:r w:rsidR="003D76E2">
        <w:rPr>
          <w:rFonts w:eastAsia="Aptos"/>
          <w:b/>
          <w:bCs/>
        </w:rPr>
        <w:t xml:space="preserve"> 14.</w:t>
      </w:r>
      <w:r w:rsidRPr="00266833">
        <w:rPr>
          <w:rFonts w:eastAsia="Aptos"/>
        </w:rPr>
        <w:t xml:space="preserve"> Starosta prowadząc postępowanie w sprawie zakazu wykonywania przez przedsiębiorcę działalności gospodarczej w zakresie prowadzenia ośrodka szkolenia kierowców, o którym mowa w art. 45 ust. 1 ustawy zmienianej w art. </w:t>
      </w:r>
      <w:r w:rsidR="00FC074D">
        <w:rPr>
          <w:rFonts w:eastAsia="Aptos"/>
        </w:rPr>
        <w:t>9</w:t>
      </w:r>
      <w:r w:rsidRPr="00266833">
        <w:rPr>
          <w:rFonts w:eastAsia="Aptos"/>
        </w:rPr>
        <w:t>, uwzględnia również przypadki wystawienia przez</w:t>
      </w:r>
      <w:r w:rsidR="00EA06CE">
        <w:rPr>
          <w:rFonts w:eastAsia="Aptos"/>
        </w:rPr>
        <w:t xml:space="preserve"> przedsiębiorcę prowadzącego</w:t>
      </w:r>
      <w:r w:rsidRPr="00266833">
        <w:rPr>
          <w:rFonts w:eastAsia="Aptos"/>
        </w:rPr>
        <w:t xml:space="preserve"> ośrod</w:t>
      </w:r>
      <w:r w:rsidR="00EA06CE">
        <w:rPr>
          <w:rFonts w:eastAsia="Aptos"/>
        </w:rPr>
        <w:t>ek</w:t>
      </w:r>
      <w:r w:rsidRPr="00266833">
        <w:rPr>
          <w:rFonts w:eastAsia="Aptos"/>
        </w:rPr>
        <w:t xml:space="preserve"> szkolenia kierowców przed dniem wejście w życie niniejszej ustawy zaświadczenia o ukończeniu szkolenia niezgodnego ze stanem faktycznym.</w:t>
      </w:r>
    </w:p>
    <w:p w14:paraId="3E529CE2" w14:textId="6F28D04F" w:rsidR="00AC656B" w:rsidRDefault="00AC656B" w:rsidP="00E055F6">
      <w:pPr>
        <w:pStyle w:val="ARTartustawynprozporzdzenia"/>
        <w:rPr>
          <w:rFonts w:eastAsia="Aptos"/>
        </w:rPr>
      </w:pPr>
      <w:r w:rsidRPr="00266833">
        <w:rPr>
          <w:rFonts w:eastAsia="Aptos"/>
          <w:b/>
          <w:bCs/>
        </w:rPr>
        <w:t xml:space="preserve">Art. </w:t>
      </w:r>
      <w:r w:rsidR="00127B61" w:rsidRPr="00266833">
        <w:rPr>
          <w:rFonts w:eastAsia="Aptos"/>
          <w:b/>
          <w:bCs/>
        </w:rPr>
        <w:t>1</w:t>
      </w:r>
      <w:r w:rsidR="00127B61">
        <w:rPr>
          <w:rFonts w:eastAsia="Aptos"/>
          <w:b/>
          <w:bCs/>
        </w:rPr>
        <w:t>5</w:t>
      </w:r>
      <w:r w:rsidRPr="00266833">
        <w:rPr>
          <w:rFonts w:eastAsia="Aptos"/>
          <w:b/>
          <w:bCs/>
        </w:rPr>
        <w:t>.</w:t>
      </w:r>
      <w:r w:rsidRPr="00266833">
        <w:rPr>
          <w:rFonts w:eastAsia="Aptos"/>
        </w:rPr>
        <w:t xml:space="preserve"> Posiadacz pojazdu mechanicznego, który przeniósł prawo własności tego pojazdu przed dniem wejścia</w:t>
      </w:r>
      <w:r w:rsidR="00A83A46">
        <w:rPr>
          <w:rFonts w:eastAsia="Aptos"/>
        </w:rPr>
        <w:t xml:space="preserve"> w życie przepisów, o których mowa </w:t>
      </w:r>
      <w:r w:rsidR="0035373B">
        <w:rPr>
          <w:rFonts w:eastAsia="Aptos"/>
        </w:rPr>
        <w:t>w</w:t>
      </w:r>
      <w:r w:rsidR="0063321A">
        <w:rPr>
          <w:rFonts w:eastAsia="Aptos"/>
        </w:rPr>
        <w:t xml:space="preserve"> art. </w:t>
      </w:r>
      <w:r w:rsidR="00A83A46">
        <w:rPr>
          <w:rFonts w:eastAsia="Aptos"/>
        </w:rPr>
        <w:t>2</w:t>
      </w:r>
      <w:r w:rsidR="00964528">
        <w:rPr>
          <w:rFonts w:eastAsia="Aptos"/>
        </w:rPr>
        <w:t>2</w:t>
      </w:r>
      <w:r w:rsidR="00A83A46">
        <w:rPr>
          <w:rFonts w:eastAsia="Aptos"/>
        </w:rPr>
        <w:t xml:space="preserve"> pkt 3 </w:t>
      </w:r>
      <w:r w:rsidRPr="00266833">
        <w:rPr>
          <w:rFonts w:eastAsia="Aptos"/>
        </w:rPr>
        <w:t xml:space="preserve">niniejszej ustawy powiadamia zakład ubezpieczeń na zasadach </w:t>
      </w:r>
      <w:r w:rsidRPr="0082507E">
        <w:rPr>
          <w:rFonts w:eastAsia="Aptos"/>
        </w:rPr>
        <w:t xml:space="preserve">określonych w art. 32 ust. 1 ustawy zmienianej w art. </w:t>
      </w:r>
      <w:r w:rsidR="00887830">
        <w:rPr>
          <w:rFonts w:eastAsia="Aptos"/>
        </w:rPr>
        <w:t>8</w:t>
      </w:r>
      <w:r w:rsidRPr="0082507E">
        <w:rPr>
          <w:rFonts w:eastAsia="Aptos"/>
        </w:rPr>
        <w:t xml:space="preserve"> w brzmieniu dotychczasowym.</w:t>
      </w:r>
    </w:p>
    <w:p w14:paraId="3AB51906" w14:textId="6C794D8C" w:rsidR="008002F0" w:rsidRPr="00C57CB8" w:rsidRDefault="008002F0" w:rsidP="00E055F6">
      <w:pPr>
        <w:pStyle w:val="ARTartustawynprozporzdzenia"/>
      </w:pPr>
      <w:r w:rsidRPr="00C57CB8">
        <w:rPr>
          <w:rStyle w:val="Ppogrubienie"/>
        </w:rPr>
        <w:t xml:space="preserve">Art. </w:t>
      </w:r>
      <w:r w:rsidR="00567810" w:rsidRPr="00C57CB8">
        <w:rPr>
          <w:rStyle w:val="Ppogrubienie"/>
        </w:rPr>
        <w:t>1</w:t>
      </w:r>
      <w:r w:rsidR="00127B61" w:rsidRPr="00C57CB8">
        <w:rPr>
          <w:rStyle w:val="Ppogrubienie"/>
        </w:rPr>
        <w:t>6</w:t>
      </w:r>
      <w:r w:rsidRPr="00C57CB8">
        <w:rPr>
          <w:rStyle w:val="Ppogrubienie"/>
        </w:rPr>
        <w:t>.</w:t>
      </w:r>
      <w:r w:rsidRPr="00C57CB8">
        <w:t xml:space="preserve"> Dokumentację, o której mowa w art. 27 ust. 1 pkt 1 i ust. 2 pkt 1 ustawy zmienionej w art. </w:t>
      </w:r>
      <w:r w:rsidR="00887830">
        <w:t>9</w:t>
      </w:r>
      <w:r w:rsidRPr="00C57CB8">
        <w:t xml:space="preserve">, zgromadzoną w formie papierowej odpowiednio podmioty, o których mowa </w:t>
      </w:r>
      <w:r w:rsidR="0067722F">
        <w:t xml:space="preserve">w </w:t>
      </w:r>
      <w:r w:rsidRPr="00C57CB8">
        <w:t xml:space="preserve">art. 27 ust. </w:t>
      </w:r>
      <w:r w:rsidR="00EF3E75" w:rsidRPr="00C57CB8">
        <w:t xml:space="preserve">1 i 2 ustawy zmienionej w art. </w:t>
      </w:r>
      <w:r w:rsidR="00887830">
        <w:t>9</w:t>
      </w:r>
      <w:r w:rsidRPr="00C57CB8">
        <w:t xml:space="preserve">, przekazują do systemu teleinformatycznego obsługującego centralną ewidencję kierowców, w terminie 3 miesięcy od dnia określonego w komunikacie, o którym mowa w art. </w:t>
      </w:r>
      <w:r w:rsidR="009743C1" w:rsidRPr="00C57CB8">
        <w:t>13 ust. 1 ustawy z dnia 28 kwietnia 2022 r. o zmianie niektórych ustaw w związku z rozwojem publicznych systemów teleinformatycznych (Dz. U. poz. 1002).</w:t>
      </w:r>
    </w:p>
    <w:p w14:paraId="2FABB114" w14:textId="0BCC65EE" w:rsidR="00836E4D" w:rsidRPr="001D2443" w:rsidRDefault="008002F0" w:rsidP="00A56F42">
      <w:pPr>
        <w:pStyle w:val="ARTartustawynprozporzdzenia"/>
      </w:pPr>
      <w:r w:rsidRPr="0082507E">
        <w:rPr>
          <w:rStyle w:val="Ppogrubienie"/>
        </w:rPr>
        <w:t xml:space="preserve">Art. </w:t>
      </w:r>
      <w:r w:rsidR="00567810" w:rsidRPr="0082507E">
        <w:rPr>
          <w:rStyle w:val="Ppogrubienie"/>
        </w:rPr>
        <w:t>1</w:t>
      </w:r>
      <w:r w:rsidR="00127B61">
        <w:rPr>
          <w:rStyle w:val="Ppogrubienie"/>
        </w:rPr>
        <w:t>7</w:t>
      </w:r>
      <w:r w:rsidRPr="0082507E">
        <w:rPr>
          <w:rStyle w:val="Ppogrubienie"/>
        </w:rPr>
        <w:t>.</w:t>
      </w:r>
      <w:r w:rsidRPr="0082507E">
        <w:t xml:space="preserve"> 1. Do dnia </w:t>
      </w:r>
      <w:r w:rsidR="00F6624C">
        <w:t>wejścia życie</w:t>
      </w:r>
      <w:r w:rsidR="00712DA0">
        <w:t xml:space="preserve"> przepisów</w:t>
      </w:r>
      <w:r w:rsidRPr="0082507E">
        <w:t>, o który</w:t>
      </w:r>
      <w:r w:rsidR="00712DA0">
        <w:t>ch</w:t>
      </w:r>
      <w:r w:rsidRPr="0082507E">
        <w:t xml:space="preserve"> mowa w</w:t>
      </w:r>
      <w:r w:rsidR="00772F5B">
        <w:t xml:space="preserve"> art. </w:t>
      </w:r>
      <w:r w:rsidR="00F6624C">
        <w:t>2</w:t>
      </w:r>
      <w:r w:rsidR="00964528">
        <w:t>2</w:t>
      </w:r>
      <w:r w:rsidR="00F6624C">
        <w:t xml:space="preserve"> pkt 5</w:t>
      </w:r>
      <w:r w:rsidR="00BE5A19" w:rsidRPr="0082507E">
        <w:t>,</w:t>
      </w:r>
      <w:r w:rsidRPr="0082507E">
        <w:t xml:space="preserve"> do wniosku, o którym mowa w art. 52 u</w:t>
      </w:r>
      <w:r w:rsidR="00EF3E75" w:rsidRPr="0082507E">
        <w:t xml:space="preserve">st. 3 ustawy zmienianej w art. </w:t>
      </w:r>
      <w:r w:rsidR="00887830">
        <w:t>9</w:t>
      </w:r>
      <w:r w:rsidRPr="0082507E">
        <w:t xml:space="preserve">, w brzmieniu nadanym niniejszą ustawą, stosuje się przepisy </w:t>
      </w:r>
      <w:r w:rsidRPr="001D2443">
        <w:t>w brzmieniu dotychczasowym.</w:t>
      </w:r>
    </w:p>
    <w:p w14:paraId="00FFEB17" w14:textId="616D729B" w:rsidR="008002F0" w:rsidRDefault="008002F0" w:rsidP="008002F0">
      <w:pPr>
        <w:pStyle w:val="ARTartustawynprozporzdzenia"/>
        <w:rPr>
          <w:bCs/>
        </w:rPr>
      </w:pPr>
      <w:r w:rsidRPr="0040032B">
        <w:rPr>
          <w:rStyle w:val="Ppogrubienie"/>
          <w:bCs/>
        </w:rPr>
        <w:t xml:space="preserve">Art. </w:t>
      </w:r>
      <w:r w:rsidR="00567810" w:rsidRPr="0040032B">
        <w:rPr>
          <w:rStyle w:val="Ppogrubienie"/>
        </w:rPr>
        <w:t>1</w:t>
      </w:r>
      <w:r w:rsidR="00127B61" w:rsidRPr="0040032B">
        <w:rPr>
          <w:rStyle w:val="Ppogrubienie"/>
        </w:rPr>
        <w:t>8</w:t>
      </w:r>
      <w:r w:rsidRPr="0040032B">
        <w:rPr>
          <w:rStyle w:val="Ppogrubienie"/>
        </w:rPr>
        <w:t>.</w:t>
      </w:r>
      <w:r w:rsidRPr="00A56F42">
        <w:t xml:space="preserve"> Wytwórca praw jazdy zapewnia ministrowi właściwemu do spraw informatyzacji dostęp, o którym mowa w art.</w:t>
      </w:r>
      <w:r w:rsidR="00EF3E75" w:rsidRPr="00A56F42">
        <w:t xml:space="preserve"> 122</w:t>
      </w:r>
      <w:r w:rsidR="009F49B1">
        <w:t>a</w:t>
      </w:r>
      <w:r w:rsidR="00EF3E75" w:rsidRPr="00A56F42">
        <w:t xml:space="preserve"> ustawy zmienianej w art. </w:t>
      </w:r>
      <w:r w:rsidR="00887830">
        <w:t>9</w:t>
      </w:r>
      <w:r w:rsidRPr="00A56F42">
        <w:t>, za pośrednictwem systemu teleinformatycznego, o którym mowa w art</w:t>
      </w:r>
      <w:r w:rsidR="00EF3E75" w:rsidRPr="00A56F42">
        <w:t xml:space="preserve">. 16a ustawy zmienianej w art. </w:t>
      </w:r>
      <w:r w:rsidR="00887830">
        <w:t>9</w:t>
      </w:r>
      <w:r w:rsidRPr="00A56F42">
        <w:t>, od dnia wejścia w</w:t>
      </w:r>
      <w:r w:rsidR="00414DAB">
        <w:t> </w:t>
      </w:r>
      <w:r w:rsidRPr="00A56F42">
        <w:t xml:space="preserve">życie niniejszej ustawy, nie dłużej niż przez okres 5 lat od dnia określonego w komunikacie, o którym mowa w art. 13 </w:t>
      </w:r>
      <w:r w:rsidR="009743C1" w:rsidRPr="00A56F42">
        <w:t xml:space="preserve">ust. 1 </w:t>
      </w:r>
      <w:r w:rsidRPr="00A56F42">
        <w:t>ustawy z dnia 28 kwietnia 2022 r. o zmianie niektórych ustaw w związku z rozwojem publicznych systemów teleinformatycznych</w:t>
      </w:r>
      <w:r w:rsidR="00F435B2">
        <w:t>.</w:t>
      </w:r>
    </w:p>
    <w:bookmarkEnd w:id="69"/>
    <w:p w14:paraId="74EA8487" w14:textId="30127D61" w:rsidR="008002F0" w:rsidRPr="00A56F42" w:rsidRDefault="008002F0" w:rsidP="008002F0">
      <w:pPr>
        <w:pStyle w:val="ARTartustawynprozporzdzenia"/>
      </w:pPr>
      <w:r w:rsidRPr="00444C69">
        <w:rPr>
          <w:rStyle w:val="Ppogrubienie"/>
        </w:rPr>
        <w:t xml:space="preserve">Art. </w:t>
      </w:r>
      <w:r w:rsidR="00567810" w:rsidRPr="00444C69">
        <w:rPr>
          <w:rStyle w:val="Ppogrubienie"/>
        </w:rPr>
        <w:t>1</w:t>
      </w:r>
      <w:r w:rsidR="005868FF" w:rsidRPr="00444C69">
        <w:rPr>
          <w:rStyle w:val="Ppogrubienie"/>
        </w:rPr>
        <w:t>9</w:t>
      </w:r>
      <w:r w:rsidRPr="00444C69">
        <w:rPr>
          <w:rStyle w:val="Ppogrubienie"/>
        </w:rPr>
        <w:t>.</w:t>
      </w:r>
      <w:r w:rsidRPr="00444C69">
        <w:t xml:space="preserve"> Organy rejestrujące, za pośrednictwem wytwórcy dowodów rejestracyjnych, o</w:t>
      </w:r>
      <w:r w:rsidR="00414DAB" w:rsidRPr="00444C69">
        <w:t> </w:t>
      </w:r>
      <w:r w:rsidRPr="00444C69">
        <w:t>którym mowa w art. 75e ust. 1 ustawy zmienianej w art.</w:t>
      </w:r>
      <w:r w:rsidR="002F5E5D" w:rsidRPr="00444C69">
        <w:t xml:space="preserve"> </w:t>
      </w:r>
      <w:r w:rsidR="00502D0C" w:rsidRPr="00444C69">
        <w:t>1</w:t>
      </w:r>
      <w:r w:rsidRPr="00444C69">
        <w:t>:</w:t>
      </w:r>
    </w:p>
    <w:p w14:paraId="63EB3191" w14:textId="28D0377D" w:rsidR="008002F0" w:rsidRPr="001D2443" w:rsidRDefault="008002F0" w:rsidP="008002F0">
      <w:pPr>
        <w:pStyle w:val="PKTpunkt"/>
      </w:pPr>
      <w:r w:rsidRPr="00A56F42">
        <w:t>1)</w:t>
      </w:r>
      <w:r w:rsidRPr="00A56F42">
        <w:tab/>
        <w:t>zapewniają ministrowi właściwemu do spraw informatyzacji dostęp, do danych zgromadzonych do dnia określonego w komunikacie, o którym mowa w art. 12 ustawy z</w:t>
      </w:r>
      <w:r w:rsidR="00414DAB">
        <w:t> </w:t>
      </w:r>
      <w:r w:rsidRPr="00A56F42">
        <w:t xml:space="preserve">dnia 28 kwietnia 2022 r. o zmianie niektórych ustaw w związku z rozwojem publicznych systemów teleinformatycznych przez organy rejestrujące w systemie </w:t>
      </w:r>
      <w:r w:rsidRPr="00A56F42">
        <w:lastRenderedPageBreak/>
        <w:t xml:space="preserve">teleinformatycznym, o którym mowa w art. 75e ust. 1 ustawy z dnia 20 czerwca 1997 r. – Prawo o ruchu drogowym, za pośrednictwem tego systemu teleinformatycznego, od dnia wejścia w życie niniejszej ustawy, nie dłużej niż przez okres 5 lat od dnia określonego w komunikacie, o którym mowa w art. 12 ustawy z dnia 28 kwietnia 2022 r. </w:t>
      </w:r>
      <w:r w:rsidRPr="001D2443">
        <w:t>o zmianie niektórych ustaw w związku z rozwojem publicznych systemów teleinformatycznych</w:t>
      </w:r>
      <w:r w:rsidR="002F5E5D">
        <w:t>;</w:t>
      </w:r>
    </w:p>
    <w:p w14:paraId="08F8BACE" w14:textId="1B039774" w:rsidR="00836E4D" w:rsidRDefault="008002F0" w:rsidP="008F3E1D">
      <w:pPr>
        <w:pStyle w:val="PKTpunkt"/>
      </w:pPr>
      <w:r w:rsidRPr="001D2443">
        <w:t>2)</w:t>
      </w:r>
      <w:r w:rsidRPr="001D2443">
        <w:tab/>
        <w:t>w celu uruchomienia rozwiązań technicznych, o których mowa w art. 12 ustawy z dnia 28 kwietnia 2022 r. o zmianie niektórych ustaw w związku z rozwojem publicznych systemów teleinformatycznych przekazują dane zgromadzone do dnia określonego w</w:t>
      </w:r>
      <w:r w:rsidR="00414DAB">
        <w:t> </w:t>
      </w:r>
      <w:r w:rsidRPr="001D2443">
        <w:t>komunikacie, o którym mowa w art. 12 ustawy z dnia 28 kwietnia 2022 r. o zmianie niektórych ustaw w związku z rozwojem publicznych systemów teleinformatycznych dotyczące wniosków i decyzji, o których mowa w art. 80a ust. 2a i art. 80b ust. 1 pkt 24 i</w:t>
      </w:r>
      <w:r w:rsidR="00414DAB">
        <w:t> </w:t>
      </w:r>
      <w:r w:rsidRPr="001D2443">
        <w:t xml:space="preserve">25 ustawy zmienianej w art. </w:t>
      </w:r>
      <w:r w:rsidR="00EF3E75">
        <w:t>1</w:t>
      </w:r>
      <w:r w:rsidR="00F653F5" w:rsidRPr="001D2443">
        <w:t xml:space="preserve"> </w:t>
      </w:r>
      <w:r w:rsidRPr="001D2443">
        <w:t>w brzmieniu nadanym niniejszą ustawą.</w:t>
      </w:r>
    </w:p>
    <w:p w14:paraId="6A1C596D" w14:textId="38709089" w:rsidR="0002646E" w:rsidRPr="00095D34" w:rsidRDefault="00E96E66" w:rsidP="00245439">
      <w:pPr>
        <w:pStyle w:val="ARTartustawynprozporzdzenia"/>
      </w:pPr>
      <w:r w:rsidRPr="00095D34">
        <w:rPr>
          <w:b/>
        </w:rPr>
        <w:t xml:space="preserve">Art. </w:t>
      </w:r>
      <w:r w:rsidR="00245439">
        <w:rPr>
          <w:b/>
          <w:bCs/>
        </w:rPr>
        <w:t>20</w:t>
      </w:r>
      <w:r w:rsidRPr="00095D34">
        <w:rPr>
          <w:b/>
        </w:rPr>
        <w:t xml:space="preserve">. </w:t>
      </w:r>
      <w:r w:rsidRPr="00095D34">
        <w:t xml:space="preserve">1. </w:t>
      </w:r>
      <w:r w:rsidR="0002646E" w:rsidRPr="00095D34">
        <w:t xml:space="preserve">Dotychczasowe przepisy wykonawcze wydane na podstawie art. 76 ust. 1 pkt 1 lit. a, c i d ustawy zmienianej w art. 1 </w:t>
      </w:r>
      <w:r w:rsidR="006000D2" w:rsidRPr="00095D34">
        <w:t xml:space="preserve">tracą moc z dniem wejścia w </w:t>
      </w:r>
      <w:r w:rsidR="00090122" w:rsidRPr="00095D34">
        <w:t>życie</w:t>
      </w:r>
      <w:r w:rsidR="006000D2" w:rsidRPr="00095D34">
        <w:t xml:space="preserve"> przepisów, o których mowa w art. </w:t>
      </w:r>
      <w:r w:rsidR="00531BE7" w:rsidRPr="00095D34">
        <w:t>2</w:t>
      </w:r>
      <w:r w:rsidR="00964528">
        <w:t>2</w:t>
      </w:r>
      <w:r w:rsidR="00531BE7" w:rsidRPr="00095D34">
        <w:t xml:space="preserve"> pkt </w:t>
      </w:r>
      <w:r w:rsidR="00A56D44" w:rsidRPr="00095D34">
        <w:t>2</w:t>
      </w:r>
      <w:r w:rsidR="006C487B" w:rsidRPr="00095D34">
        <w:t>.</w:t>
      </w:r>
    </w:p>
    <w:p w14:paraId="16D96A75" w14:textId="42256455" w:rsidR="00E96E66" w:rsidRPr="00095D34" w:rsidRDefault="00E96E66" w:rsidP="00183977">
      <w:pPr>
        <w:pStyle w:val="USTustnpkodeksu"/>
      </w:pPr>
      <w:r w:rsidRPr="00095D34">
        <w:t>2. Dotychczasowe przepisy wykonawcze wydane na podstawie</w:t>
      </w:r>
      <w:r w:rsidR="00D971A0" w:rsidRPr="00095D34">
        <w:t xml:space="preserve"> art. 20 ust. 1 pkt 2</w:t>
      </w:r>
      <w:r w:rsidR="00CD2AFF" w:rsidRPr="00095D34">
        <w:t xml:space="preserve"> </w:t>
      </w:r>
      <w:r w:rsidR="00C2629B" w:rsidRPr="00095D34">
        <w:t xml:space="preserve">ustawy zmienianej w art. 9 </w:t>
      </w:r>
      <w:r w:rsidRPr="00095D34">
        <w:t>tracą moc</w:t>
      </w:r>
      <w:r w:rsidR="006C487B" w:rsidRPr="00095D34">
        <w:t xml:space="preserve"> z dniem wejścia w życie przepisów, o których mowa w art. 2</w:t>
      </w:r>
      <w:r w:rsidR="00964528">
        <w:t>2</w:t>
      </w:r>
      <w:r w:rsidR="006C487B" w:rsidRPr="00095D34">
        <w:t xml:space="preserve"> pkt </w:t>
      </w:r>
      <w:r w:rsidR="00BF755F" w:rsidRPr="00095D34">
        <w:t>7.</w:t>
      </w:r>
    </w:p>
    <w:p w14:paraId="7F04F1BD" w14:textId="56F51CA3" w:rsidR="00BF70E9" w:rsidRPr="00624C1C" w:rsidRDefault="008002F0" w:rsidP="00095D34">
      <w:pPr>
        <w:pStyle w:val="ARTartustawynprozporzdzenia"/>
        <w:rPr>
          <w:rStyle w:val="Ppogrubienie"/>
          <w:rFonts w:ascii="Times New Roman" w:eastAsia="Times New Roman" w:hAnsi="Times New Roman" w:cs="Times New Roman"/>
          <w:b w:val="0"/>
          <w:strike/>
          <w:szCs w:val="24"/>
        </w:rPr>
      </w:pPr>
      <w:r w:rsidRPr="00BF5A6A">
        <w:rPr>
          <w:rStyle w:val="Ppogrubienie"/>
        </w:rPr>
        <w:t xml:space="preserve">Art. </w:t>
      </w:r>
      <w:r w:rsidR="005868FF" w:rsidRPr="00624C1C">
        <w:rPr>
          <w:rStyle w:val="Ppogrubienie"/>
        </w:rPr>
        <w:t>2</w:t>
      </w:r>
      <w:r w:rsidR="00245439" w:rsidRPr="00624C1C">
        <w:rPr>
          <w:rStyle w:val="Ppogrubienie"/>
        </w:rPr>
        <w:t>1</w:t>
      </w:r>
      <w:r w:rsidRPr="00624C1C">
        <w:rPr>
          <w:rStyle w:val="Ppogrubienie"/>
        </w:rPr>
        <w:t>.</w:t>
      </w:r>
      <w:r w:rsidRPr="00624C1C">
        <w:t xml:space="preserve"> </w:t>
      </w:r>
      <w:r w:rsidR="00975205" w:rsidRPr="00624C1C">
        <w:t>W</w:t>
      </w:r>
      <w:r w:rsidR="00CE46E2" w:rsidRPr="00624C1C">
        <w:t xml:space="preserve"> okresie </w:t>
      </w:r>
      <w:r w:rsidR="00366078" w:rsidRPr="00624C1C">
        <w:t>o</w:t>
      </w:r>
      <w:r w:rsidR="00CE46E2" w:rsidRPr="00624C1C">
        <w:t xml:space="preserve">d </w:t>
      </w:r>
      <w:r w:rsidR="00A05EE0">
        <w:t xml:space="preserve">dnia </w:t>
      </w:r>
      <w:r w:rsidR="00CE46E2" w:rsidRPr="00624C1C">
        <w:t>29</w:t>
      </w:r>
      <w:r w:rsidR="00366078" w:rsidRPr="00624C1C">
        <w:t xml:space="preserve"> listopada </w:t>
      </w:r>
      <w:r w:rsidR="00CE46E2" w:rsidRPr="00624C1C">
        <w:t>2027</w:t>
      </w:r>
      <w:r w:rsidR="00B76850" w:rsidRPr="00624C1C">
        <w:t xml:space="preserve"> r.</w:t>
      </w:r>
      <w:r w:rsidR="00CE46E2" w:rsidRPr="00624C1C">
        <w:t xml:space="preserve"> do </w:t>
      </w:r>
      <w:r w:rsidR="00366078" w:rsidRPr="00624C1C">
        <w:t xml:space="preserve">dnia </w:t>
      </w:r>
      <w:r w:rsidR="00CE46E2" w:rsidRPr="00624C1C">
        <w:t>2</w:t>
      </w:r>
      <w:r w:rsidR="00366078" w:rsidRPr="00624C1C">
        <w:t xml:space="preserve"> lipca </w:t>
      </w:r>
      <w:r w:rsidR="00CE46E2" w:rsidRPr="00624C1C">
        <w:t>2029</w:t>
      </w:r>
      <w:r w:rsidR="00B76850" w:rsidRPr="00624C1C">
        <w:t xml:space="preserve"> r.</w:t>
      </w:r>
      <w:r w:rsidR="00366078" w:rsidRPr="00624C1C">
        <w:t xml:space="preserve"> </w:t>
      </w:r>
      <w:r w:rsidR="00975205" w:rsidRPr="00624C1C">
        <w:t>art. 10 ust. 1a pkt 1, ust. 1h pkt 1, ust. 1i</w:t>
      </w:r>
      <w:r w:rsidR="00A061B6" w:rsidRPr="00624C1C">
        <w:t>, ust.</w:t>
      </w:r>
      <w:r w:rsidR="00975205" w:rsidRPr="00624C1C">
        <w:t xml:space="preserve"> 1j</w:t>
      </w:r>
      <w:r w:rsidR="000A063B" w:rsidRPr="00624C1C">
        <w:t>, ust. 1</w:t>
      </w:r>
      <w:r w:rsidR="00E0040F" w:rsidRPr="00624C1C">
        <w:t>k</w:t>
      </w:r>
      <w:r w:rsidR="00975205" w:rsidRPr="00624C1C">
        <w:t xml:space="preserve"> </w:t>
      </w:r>
      <w:r w:rsidR="00B76850" w:rsidRPr="00624C1C">
        <w:t xml:space="preserve">ustawy zmienianej w art. 9 </w:t>
      </w:r>
      <w:r w:rsidR="00975205" w:rsidRPr="00624C1C">
        <w:t xml:space="preserve">stosuje się </w:t>
      </w:r>
      <w:r w:rsidR="00E12EFA" w:rsidRPr="00624C1C">
        <w:t xml:space="preserve">wyłącznie </w:t>
      </w:r>
      <w:r w:rsidR="00975205" w:rsidRPr="00624C1C">
        <w:t xml:space="preserve">do </w:t>
      </w:r>
      <w:r w:rsidR="00366078" w:rsidRPr="00624C1C">
        <w:t>wniosk</w:t>
      </w:r>
      <w:r w:rsidR="00975205" w:rsidRPr="00624C1C">
        <w:t>u</w:t>
      </w:r>
      <w:r w:rsidR="00CE46E2" w:rsidRPr="00624C1C">
        <w:t xml:space="preserve"> o wymianę prawa jazdy wydanego w kraju</w:t>
      </w:r>
      <w:r w:rsidR="00975205" w:rsidRPr="00624C1C">
        <w:t xml:space="preserve"> oraz</w:t>
      </w:r>
      <w:r w:rsidR="00CE46E2" w:rsidRPr="00624C1C">
        <w:t xml:space="preserve"> </w:t>
      </w:r>
      <w:r w:rsidR="00975205" w:rsidRPr="00624C1C">
        <w:t xml:space="preserve">do wniosku </w:t>
      </w:r>
      <w:r w:rsidR="00CE46E2" w:rsidRPr="00624C1C">
        <w:t>o wydanie wtórnika</w:t>
      </w:r>
      <w:r w:rsidR="00975205" w:rsidRPr="00624C1C">
        <w:t xml:space="preserve"> prawa jazdy wydanego w kraju.</w:t>
      </w:r>
    </w:p>
    <w:p w14:paraId="0DFDD3EE" w14:textId="68563A24" w:rsidR="005B6492" w:rsidRPr="00624C1C" w:rsidRDefault="008002F0" w:rsidP="008002F0">
      <w:pPr>
        <w:pStyle w:val="ARTartustawynprozporzdzenia"/>
      </w:pPr>
      <w:r w:rsidRPr="00624C1C">
        <w:rPr>
          <w:rStyle w:val="Ppogrubienie"/>
        </w:rPr>
        <w:t xml:space="preserve">Art. </w:t>
      </w:r>
      <w:r w:rsidR="008F3E1D" w:rsidRPr="00624C1C">
        <w:rPr>
          <w:rStyle w:val="Ppogrubienie"/>
        </w:rPr>
        <w:t>2</w:t>
      </w:r>
      <w:r w:rsidR="00245439" w:rsidRPr="00624C1C">
        <w:rPr>
          <w:rStyle w:val="Ppogrubienie"/>
        </w:rPr>
        <w:t>2</w:t>
      </w:r>
      <w:r w:rsidRPr="00624C1C">
        <w:rPr>
          <w:rStyle w:val="Ppogrubienie"/>
        </w:rPr>
        <w:t>.</w:t>
      </w:r>
      <w:r w:rsidRPr="00624C1C">
        <w:t xml:space="preserve"> Ustawa wchodzi w życie po upływ</w:t>
      </w:r>
      <w:r w:rsidR="000000E5" w:rsidRPr="00624C1C">
        <w:t>ie</w:t>
      </w:r>
      <w:r w:rsidRPr="00624C1C">
        <w:t xml:space="preserve"> 14 dni od dnia ogłoszenia</w:t>
      </w:r>
      <w:r w:rsidR="00614585" w:rsidRPr="00624C1C">
        <w:t>, z wyjątkiem:</w:t>
      </w:r>
    </w:p>
    <w:p w14:paraId="4553561B" w14:textId="4288C81F" w:rsidR="003F4A04" w:rsidRPr="00CE7BF5" w:rsidRDefault="003F4A04" w:rsidP="00095D34">
      <w:pPr>
        <w:pStyle w:val="PKTpunkt"/>
        <w:numPr>
          <w:ilvl w:val="0"/>
          <w:numId w:val="19"/>
        </w:numPr>
      </w:pPr>
      <w:bookmarkStart w:id="70" w:name="_Hlk208783119"/>
      <w:r w:rsidRPr="00624C1C">
        <w:t xml:space="preserve">art. 1 pkt </w:t>
      </w:r>
      <w:r w:rsidR="00851711" w:rsidRPr="00624C1C">
        <w:t>19</w:t>
      </w:r>
      <w:r w:rsidRPr="00624C1C">
        <w:t xml:space="preserve"> lit</w:t>
      </w:r>
      <w:r w:rsidR="000E06BF" w:rsidRPr="00624C1C">
        <w:t>.</w:t>
      </w:r>
      <w:r w:rsidRPr="00624C1C">
        <w:t xml:space="preserve"> a, b, c </w:t>
      </w:r>
      <w:proofErr w:type="spellStart"/>
      <w:r w:rsidRPr="00624C1C">
        <w:t>tiret</w:t>
      </w:r>
      <w:proofErr w:type="spellEnd"/>
      <w:r w:rsidRPr="00624C1C">
        <w:t xml:space="preserve"> pierwsze i </w:t>
      </w:r>
      <w:r w:rsidR="00884780" w:rsidRPr="00624C1C">
        <w:t>trzecie</w:t>
      </w:r>
      <w:r w:rsidRPr="00624C1C">
        <w:t>, lit</w:t>
      </w:r>
      <w:r w:rsidR="000E06BF" w:rsidRPr="00624C1C">
        <w:t>.</w:t>
      </w:r>
      <w:r w:rsidRPr="00624C1C">
        <w:t xml:space="preserve"> d,</w:t>
      </w:r>
      <w:r w:rsidR="00C10CEE" w:rsidRPr="00624C1C">
        <w:t xml:space="preserve"> pkt </w:t>
      </w:r>
      <w:r w:rsidR="00851711" w:rsidRPr="00624C1C">
        <w:t>20</w:t>
      </w:r>
      <w:r w:rsidR="00C10CEE" w:rsidRPr="00624C1C">
        <w:t xml:space="preserve"> lit. a </w:t>
      </w:r>
      <w:proofErr w:type="spellStart"/>
      <w:r w:rsidR="00C10CEE" w:rsidRPr="00624C1C">
        <w:t>tiret</w:t>
      </w:r>
      <w:proofErr w:type="spellEnd"/>
      <w:r w:rsidR="00C10CEE" w:rsidRPr="00624C1C">
        <w:t xml:space="preserve"> czwarte,</w:t>
      </w:r>
      <w:r w:rsidR="007B15EE" w:rsidRPr="00624C1C">
        <w:t xml:space="preserve"> pkt 2</w:t>
      </w:r>
      <w:r w:rsidR="00851711" w:rsidRPr="00624C1C">
        <w:t>2</w:t>
      </w:r>
      <w:r w:rsidR="007B15EE" w:rsidRPr="00624C1C">
        <w:t>,</w:t>
      </w:r>
      <w:r w:rsidR="00095D34" w:rsidRPr="00624C1C">
        <w:t xml:space="preserve"> </w:t>
      </w:r>
      <w:r w:rsidRPr="00624C1C">
        <w:t xml:space="preserve">art. </w:t>
      </w:r>
      <w:r w:rsidR="00887830" w:rsidRPr="00624C1C">
        <w:t>9</w:t>
      </w:r>
      <w:r w:rsidR="00841BAD" w:rsidRPr="00624C1C">
        <w:t xml:space="preserve"> pkt </w:t>
      </w:r>
      <w:r w:rsidR="006473E4" w:rsidRPr="00624C1C">
        <w:t>2, pkt 3 lit a w zakresie art. 10 ust. 1a</w:t>
      </w:r>
      <w:r w:rsidR="00CA5E7B" w:rsidRPr="00624C1C">
        <w:t xml:space="preserve"> pkt 1</w:t>
      </w:r>
      <w:r w:rsidR="006F2AB5" w:rsidRPr="00624C1C">
        <w:t>, ust. 1h pkt 1, ust. 1i, ust. 1j</w:t>
      </w:r>
      <w:r w:rsidR="000A063B" w:rsidRPr="00624C1C">
        <w:t>, ust. 1</w:t>
      </w:r>
      <w:r w:rsidR="00E0040F" w:rsidRPr="00624C1C">
        <w:t>k</w:t>
      </w:r>
      <w:r w:rsidR="006F2AB5" w:rsidRPr="00624C1C">
        <w:t>,</w:t>
      </w:r>
      <w:r w:rsidRPr="00624C1C">
        <w:t xml:space="preserve"> pkt </w:t>
      </w:r>
      <w:r w:rsidR="006473E4" w:rsidRPr="00624C1C">
        <w:t>4,</w:t>
      </w:r>
      <w:r w:rsidRPr="00624C1C">
        <w:t xml:space="preserve"> </w:t>
      </w:r>
      <w:bookmarkStart w:id="71" w:name="_Hlk208784734"/>
      <w:r w:rsidR="009605A3" w:rsidRPr="00624C1C">
        <w:t>pkt 7 lit. a,</w:t>
      </w:r>
      <w:r w:rsidR="00C10CEE" w:rsidRPr="00624C1C">
        <w:t xml:space="preserve"> pkt 10 lit a w zakresie ust. 2 pkt 1 i 2,</w:t>
      </w:r>
      <w:r w:rsidR="009605A3" w:rsidRPr="00624C1C">
        <w:t xml:space="preserve"> </w:t>
      </w:r>
      <w:r w:rsidR="00245439" w:rsidRPr="00624C1C">
        <w:t xml:space="preserve">art. 21, </w:t>
      </w:r>
      <w:r w:rsidRPr="00624C1C">
        <w:t>które wchodzą w życie</w:t>
      </w:r>
      <w:bookmarkEnd w:id="71"/>
      <w:r w:rsidR="006473E4" w:rsidRPr="00624C1C">
        <w:t xml:space="preserve"> z</w:t>
      </w:r>
      <w:r w:rsidR="006473E4" w:rsidRPr="00095D34">
        <w:t xml:space="preserve"> dniem 29 listopada 2027 r.</w:t>
      </w:r>
      <w:r w:rsidR="007F34BE">
        <w:t>;</w:t>
      </w:r>
    </w:p>
    <w:bookmarkEnd w:id="70"/>
    <w:p w14:paraId="4CD82713" w14:textId="19ABF41C" w:rsidR="00EF2C3F" w:rsidRPr="00CE7BF5" w:rsidRDefault="00210EC5" w:rsidP="00EF2C3F">
      <w:pPr>
        <w:pStyle w:val="PKTpunkt"/>
      </w:pPr>
      <w:r w:rsidRPr="00CE7BF5">
        <w:t>2</w:t>
      </w:r>
      <w:r w:rsidR="00EF2C3F" w:rsidRPr="00CE7BF5">
        <w:t>)</w:t>
      </w:r>
      <w:r w:rsidRPr="00CE7BF5">
        <w:tab/>
      </w:r>
      <w:r w:rsidR="00EF2C3F" w:rsidRPr="00CE7BF5">
        <w:t>art. 1 pkt 2, 3 lit</w:t>
      </w:r>
      <w:r w:rsidR="000E06BF" w:rsidRPr="00CE7BF5">
        <w:t>.</w:t>
      </w:r>
      <w:r w:rsidR="00EF2C3F" w:rsidRPr="00CE7BF5">
        <w:t xml:space="preserve"> a i b, 4</w:t>
      </w:r>
      <w:r w:rsidR="000E06BF" w:rsidRPr="00CE7BF5">
        <w:t>–</w:t>
      </w:r>
      <w:r w:rsidR="00884780" w:rsidRPr="00CE7BF5">
        <w:t>8</w:t>
      </w:r>
      <w:r w:rsidR="000E06BF" w:rsidRPr="00CE7BF5">
        <w:t>,</w:t>
      </w:r>
      <w:r w:rsidR="00EF2C3F" w:rsidRPr="00CE7BF5">
        <w:t xml:space="preserve"> </w:t>
      </w:r>
      <w:r w:rsidR="00884780" w:rsidRPr="00CE7BF5">
        <w:t>9</w:t>
      </w:r>
      <w:r w:rsidR="00EF2C3F" w:rsidRPr="00CE7BF5">
        <w:t xml:space="preserve"> lit</w:t>
      </w:r>
      <w:r w:rsidR="000E06BF" w:rsidRPr="00CE7BF5">
        <w:t>.</w:t>
      </w:r>
      <w:r w:rsidR="00EF2C3F" w:rsidRPr="00CE7BF5">
        <w:t xml:space="preserve"> a, c i d, pkt </w:t>
      </w:r>
      <w:r w:rsidR="00884780" w:rsidRPr="00CE7BF5">
        <w:t>10</w:t>
      </w:r>
      <w:r w:rsidR="00EF2C3F" w:rsidRPr="00CE7BF5">
        <w:t xml:space="preserve"> lit. a i b, 1</w:t>
      </w:r>
      <w:r w:rsidR="00884780" w:rsidRPr="00CE7BF5">
        <w:t>1</w:t>
      </w:r>
      <w:r w:rsidR="00EF2C3F" w:rsidRPr="00CE7BF5">
        <w:t>, 1</w:t>
      </w:r>
      <w:r w:rsidR="00884780" w:rsidRPr="00CE7BF5">
        <w:t>2</w:t>
      </w:r>
      <w:r w:rsidR="00EF2C3F" w:rsidRPr="00CE7BF5">
        <w:t>, 1</w:t>
      </w:r>
      <w:r w:rsidR="00884780" w:rsidRPr="00CE7BF5">
        <w:t>3</w:t>
      </w:r>
      <w:r w:rsidR="00EF2C3F" w:rsidRPr="00CE7BF5">
        <w:t xml:space="preserve"> lit</w:t>
      </w:r>
      <w:r w:rsidR="000E06BF" w:rsidRPr="00CE7BF5">
        <w:t>.</w:t>
      </w:r>
      <w:r w:rsidR="00EF2C3F" w:rsidRPr="00CE7BF5">
        <w:t xml:space="preserve"> b i c, 1</w:t>
      </w:r>
      <w:r w:rsidR="00884780" w:rsidRPr="00CE7BF5">
        <w:t>4</w:t>
      </w:r>
      <w:r w:rsidR="00EF2C3F" w:rsidRPr="00CE7BF5">
        <w:t>, 1</w:t>
      </w:r>
      <w:r w:rsidR="00884780" w:rsidRPr="00CE7BF5">
        <w:t>5</w:t>
      </w:r>
      <w:r w:rsidR="00EF2C3F" w:rsidRPr="00CE7BF5">
        <w:t xml:space="preserve"> lit. a </w:t>
      </w:r>
      <w:proofErr w:type="spellStart"/>
      <w:r w:rsidR="00EF2C3F" w:rsidRPr="00CE7BF5">
        <w:t>tiret</w:t>
      </w:r>
      <w:proofErr w:type="spellEnd"/>
      <w:r w:rsidR="00EF2C3F" w:rsidRPr="00CE7BF5">
        <w:t xml:space="preserve"> </w:t>
      </w:r>
      <w:r w:rsidR="0009443E" w:rsidRPr="00CE7BF5">
        <w:t xml:space="preserve">drugie </w:t>
      </w:r>
      <w:r w:rsidR="00EF2C3F" w:rsidRPr="00CE7BF5">
        <w:t>i lit</w:t>
      </w:r>
      <w:r w:rsidR="000E06BF" w:rsidRPr="00CE7BF5">
        <w:t>.</w:t>
      </w:r>
      <w:r w:rsidR="00EF2C3F" w:rsidRPr="00CE7BF5">
        <w:t xml:space="preserve"> b </w:t>
      </w:r>
      <w:proofErr w:type="spellStart"/>
      <w:r w:rsidR="00EF2C3F" w:rsidRPr="00CE7BF5">
        <w:t>tiret</w:t>
      </w:r>
      <w:proofErr w:type="spellEnd"/>
      <w:r w:rsidR="00EF2C3F" w:rsidRPr="00CE7BF5">
        <w:t xml:space="preserve"> drugie, 1</w:t>
      </w:r>
      <w:r w:rsidR="00884780" w:rsidRPr="00CE7BF5">
        <w:t>6</w:t>
      </w:r>
      <w:r w:rsidR="00EF2C3F" w:rsidRPr="00CE7BF5">
        <w:t xml:space="preserve"> lit</w:t>
      </w:r>
      <w:r w:rsidR="000E06BF" w:rsidRPr="00CE7BF5">
        <w:t>.</w:t>
      </w:r>
      <w:r w:rsidR="00EF2C3F" w:rsidRPr="00CE7BF5">
        <w:t xml:space="preserve"> a i b </w:t>
      </w:r>
      <w:proofErr w:type="spellStart"/>
      <w:r w:rsidR="00EF2C3F" w:rsidRPr="00CE7BF5">
        <w:t>tiret</w:t>
      </w:r>
      <w:proofErr w:type="spellEnd"/>
      <w:r w:rsidR="00EF2C3F" w:rsidRPr="00CE7BF5">
        <w:t xml:space="preserve"> drugie, </w:t>
      </w:r>
      <w:bookmarkStart w:id="72" w:name="_Hlk208783826"/>
      <w:r w:rsidR="00EF2C3F" w:rsidRPr="00CE7BF5">
        <w:t xml:space="preserve">które wchodzą w życie </w:t>
      </w:r>
      <w:r w:rsidR="006F2AB5" w:rsidRPr="00CE7BF5">
        <w:t>z dniem</w:t>
      </w:r>
      <w:r w:rsidR="31CCD0AA" w:rsidRPr="00CE7BF5">
        <w:t xml:space="preserve"> </w:t>
      </w:r>
      <w:r w:rsidR="006F2AB5" w:rsidRPr="00CE7BF5">
        <w:t>5 czerwca 2028 r.</w:t>
      </w:r>
      <w:r w:rsidR="007F34BE">
        <w:t>;</w:t>
      </w:r>
    </w:p>
    <w:p w14:paraId="4C4E305E" w14:textId="7E50CCF8" w:rsidR="003F4A04" w:rsidRPr="00245439" w:rsidRDefault="003F4A04" w:rsidP="003F4A04">
      <w:pPr>
        <w:pStyle w:val="PKTpunkt"/>
      </w:pPr>
      <w:r w:rsidRPr="00CE7BF5">
        <w:lastRenderedPageBreak/>
        <w:t>3)</w:t>
      </w:r>
      <w:r w:rsidRPr="00CE7BF5">
        <w:tab/>
        <w:t xml:space="preserve">art. 1 pkt </w:t>
      </w:r>
      <w:r w:rsidR="00884780" w:rsidRPr="00CE7BF5">
        <w:t>10</w:t>
      </w:r>
      <w:r w:rsidRPr="00CE7BF5">
        <w:t xml:space="preserve"> lit</w:t>
      </w:r>
      <w:r w:rsidR="000E06BF" w:rsidRPr="00CE7BF5">
        <w:t>.</w:t>
      </w:r>
      <w:r w:rsidRPr="00CE7BF5">
        <w:t xml:space="preserve"> c i d, </w:t>
      </w:r>
      <w:r w:rsidR="00884780" w:rsidRPr="00CE7BF5">
        <w:t>15</w:t>
      </w:r>
      <w:r w:rsidRPr="00CE7BF5">
        <w:t xml:space="preserve"> lit</w:t>
      </w:r>
      <w:r w:rsidR="000E06BF" w:rsidRPr="00CE7BF5">
        <w:t>.</w:t>
      </w:r>
      <w:r w:rsidRPr="00CE7BF5">
        <w:t xml:space="preserve"> a </w:t>
      </w:r>
      <w:proofErr w:type="spellStart"/>
      <w:r w:rsidRPr="00CE7BF5">
        <w:t>tiret</w:t>
      </w:r>
      <w:proofErr w:type="spellEnd"/>
      <w:r w:rsidRPr="00CE7BF5">
        <w:t xml:space="preserve"> pierwsze, lit</w:t>
      </w:r>
      <w:r w:rsidR="000E06BF" w:rsidRPr="00CE7BF5">
        <w:t>.</w:t>
      </w:r>
      <w:r w:rsidRPr="00CE7BF5">
        <w:t xml:space="preserve"> b </w:t>
      </w:r>
      <w:proofErr w:type="spellStart"/>
      <w:r w:rsidRPr="00CE7BF5">
        <w:t>tiret</w:t>
      </w:r>
      <w:proofErr w:type="spellEnd"/>
      <w:r w:rsidRPr="00CE7BF5">
        <w:t xml:space="preserve"> pierwsze, </w:t>
      </w:r>
      <w:r w:rsidR="00884780" w:rsidRPr="00CE7BF5">
        <w:t>16</w:t>
      </w:r>
      <w:r w:rsidRPr="00CE7BF5">
        <w:t xml:space="preserve"> lit</w:t>
      </w:r>
      <w:r w:rsidR="000E06BF" w:rsidRPr="00CE7BF5">
        <w:t>.</w:t>
      </w:r>
      <w:r w:rsidRPr="00CE7BF5">
        <w:t xml:space="preserve"> b </w:t>
      </w:r>
      <w:proofErr w:type="spellStart"/>
      <w:r w:rsidRPr="00CE7BF5">
        <w:t>tiret</w:t>
      </w:r>
      <w:proofErr w:type="spellEnd"/>
      <w:r w:rsidRPr="00CE7BF5">
        <w:t xml:space="preserve"> pierwsze, lit c</w:t>
      </w:r>
      <w:r w:rsidRPr="00245439">
        <w:t xml:space="preserve">, art. </w:t>
      </w:r>
      <w:r w:rsidR="006B15B6" w:rsidRPr="00245439">
        <w:t>5</w:t>
      </w:r>
      <w:r w:rsidRPr="00245439">
        <w:t xml:space="preserve">, art. </w:t>
      </w:r>
      <w:r w:rsidR="00E52D61" w:rsidRPr="00245439">
        <w:t>8</w:t>
      </w:r>
      <w:r w:rsidRPr="00245439">
        <w:t xml:space="preserve"> pkt 2, art. 15, które wchodzą w życie</w:t>
      </w:r>
      <w:r w:rsidR="006F2AB5" w:rsidRPr="00245439">
        <w:t xml:space="preserve"> z dniem 13 listopada 2028 r.</w:t>
      </w:r>
      <w:r w:rsidR="007F34BE">
        <w:t>;</w:t>
      </w:r>
    </w:p>
    <w:bookmarkEnd w:id="72"/>
    <w:p w14:paraId="3DB13AF7" w14:textId="6C6739B9" w:rsidR="00AF69AB" w:rsidRPr="00245439" w:rsidRDefault="00941ECC" w:rsidP="00AA759F">
      <w:pPr>
        <w:pStyle w:val="PKTpunkt"/>
      </w:pPr>
      <w:r w:rsidRPr="00245439">
        <w:t>4</w:t>
      </w:r>
      <w:r w:rsidR="00AF69AB" w:rsidRPr="00245439">
        <w:t>)</w:t>
      </w:r>
      <w:r w:rsidRPr="00245439">
        <w:tab/>
      </w:r>
      <w:r w:rsidR="00AF69AB" w:rsidRPr="00245439">
        <w:t xml:space="preserve">art. 1 pkt </w:t>
      </w:r>
      <w:r w:rsidR="00884780" w:rsidRPr="00245439">
        <w:t>2</w:t>
      </w:r>
      <w:r w:rsidR="00851711">
        <w:t>3</w:t>
      </w:r>
      <w:r w:rsidR="00AF69AB" w:rsidRPr="00245439">
        <w:t xml:space="preserve">, </w:t>
      </w:r>
      <w:r w:rsidR="00E77767" w:rsidRPr="00245439">
        <w:t>art. 2–4, art. 6</w:t>
      </w:r>
      <w:r w:rsidR="00361FBF" w:rsidRPr="00245439">
        <w:t>,</w:t>
      </w:r>
      <w:r w:rsidR="00E77767" w:rsidRPr="00245439">
        <w:t xml:space="preserve"> </w:t>
      </w:r>
      <w:r w:rsidR="00AF69AB" w:rsidRPr="00245439">
        <w:t xml:space="preserve">art. </w:t>
      </w:r>
      <w:r w:rsidR="00BB5463" w:rsidRPr="00245439">
        <w:t>9</w:t>
      </w:r>
      <w:r w:rsidR="00AF69AB" w:rsidRPr="00245439">
        <w:t xml:space="preserve"> pkt 6 lit</w:t>
      </w:r>
      <w:r w:rsidR="000E06BF" w:rsidRPr="00245439">
        <w:t>.</w:t>
      </w:r>
      <w:r w:rsidR="00AF69AB" w:rsidRPr="00245439">
        <w:t xml:space="preserve"> b i c, pkt 7, 19 lit</w:t>
      </w:r>
      <w:r w:rsidR="000E06BF" w:rsidRPr="00245439">
        <w:t>.</w:t>
      </w:r>
      <w:r w:rsidR="00AF69AB" w:rsidRPr="00245439">
        <w:t xml:space="preserve"> a, pkt 20 lit. a, pkt 21 lit</w:t>
      </w:r>
      <w:r w:rsidR="000E06BF" w:rsidRPr="00245439">
        <w:t>.</w:t>
      </w:r>
      <w:r w:rsidR="00AF69AB" w:rsidRPr="00245439">
        <w:t xml:space="preserve"> a, pkt 22, </w:t>
      </w:r>
      <w:r w:rsidR="00132D8C" w:rsidRPr="00245439">
        <w:t>i</w:t>
      </w:r>
      <w:r w:rsidR="00AF69AB" w:rsidRPr="00245439">
        <w:t xml:space="preserve"> </w:t>
      </w:r>
      <w:r w:rsidR="00E77767" w:rsidRPr="00245439">
        <w:t xml:space="preserve">art. </w:t>
      </w:r>
      <w:r w:rsidR="00C51436" w:rsidRPr="00245439">
        <w:t>11</w:t>
      </w:r>
      <w:r w:rsidR="00AF69AB" w:rsidRPr="00245439">
        <w:t xml:space="preserve">, </w:t>
      </w:r>
      <w:bookmarkStart w:id="73" w:name="_Hlk208787279"/>
      <w:r w:rsidR="00AF69AB" w:rsidRPr="00245439">
        <w:t xml:space="preserve">które wchodzą w życie </w:t>
      </w:r>
      <w:bookmarkEnd w:id="73"/>
      <w:r w:rsidR="006F2AB5" w:rsidRPr="00245439">
        <w:t>z dniem 15 stycznia 2029 r.</w:t>
      </w:r>
      <w:r w:rsidR="007F34BE">
        <w:t>;</w:t>
      </w:r>
    </w:p>
    <w:p w14:paraId="270A3B7C" w14:textId="5F1436F0" w:rsidR="003301BC" w:rsidRPr="00245439" w:rsidRDefault="00941ECC" w:rsidP="52AC7979">
      <w:pPr>
        <w:pStyle w:val="PKTpunkt"/>
        <w:rPr>
          <w:strike/>
        </w:rPr>
      </w:pPr>
      <w:r w:rsidRPr="00245439">
        <w:t>5</w:t>
      </w:r>
      <w:r w:rsidR="003301BC" w:rsidRPr="00245439">
        <w:t>)</w:t>
      </w:r>
      <w:r w:rsidRPr="00245439">
        <w:tab/>
      </w:r>
      <w:r w:rsidR="00F034B7" w:rsidRPr="00245439">
        <w:t xml:space="preserve">art. </w:t>
      </w:r>
      <w:r w:rsidR="00BB5463" w:rsidRPr="00245439">
        <w:t>9</w:t>
      </w:r>
      <w:r w:rsidR="00F034B7" w:rsidRPr="00245439">
        <w:t xml:space="preserve"> pkt 15</w:t>
      </w:r>
      <w:r w:rsidR="000E06BF" w:rsidRPr="00245439">
        <w:t>–</w:t>
      </w:r>
      <w:r w:rsidR="00F034B7" w:rsidRPr="00245439">
        <w:t xml:space="preserve">18, </w:t>
      </w:r>
      <w:bookmarkStart w:id="74" w:name="_Hlk208787738"/>
      <w:r w:rsidR="00AC7C5D" w:rsidRPr="00245439">
        <w:t>21 lit</w:t>
      </w:r>
      <w:r w:rsidR="000E06BF" w:rsidRPr="00245439">
        <w:t>.</w:t>
      </w:r>
      <w:r w:rsidR="00AC7C5D" w:rsidRPr="00245439">
        <w:t xml:space="preserve"> b</w:t>
      </w:r>
      <w:r w:rsidR="00870FA5" w:rsidRPr="00245439">
        <w:t xml:space="preserve">, </w:t>
      </w:r>
      <w:r w:rsidR="00AF5AA6" w:rsidRPr="00245439">
        <w:t xml:space="preserve">art. 14, </w:t>
      </w:r>
      <w:r w:rsidR="00F034B7" w:rsidRPr="00245439">
        <w:t xml:space="preserve">które wchodzą w życie </w:t>
      </w:r>
      <w:r w:rsidR="006F2AB5" w:rsidRPr="00245439">
        <w:t>z dniem</w:t>
      </w:r>
      <w:r w:rsidR="6242D632" w:rsidRPr="00245439">
        <w:t xml:space="preserve"> </w:t>
      </w:r>
      <w:r w:rsidR="006F2AB5" w:rsidRPr="00245439">
        <w:t>14 stycznia 2030 r.</w:t>
      </w:r>
      <w:r w:rsidR="007F34BE">
        <w:t>;</w:t>
      </w:r>
      <w:r w:rsidR="006F2AB5" w:rsidRPr="00245439">
        <w:t xml:space="preserve"> </w:t>
      </w:r>
    </w:p>
    <w:bookmarkEnd w:id="74"/>
    <w:p w14:paraId="2DA0163C" w14:textId="2AE02867" w:rsidR="009349E4" w:rsidRPr="009349E4" w:rsidRDefault="001F1F38" w:rsidP="009349E4">
      <w:pPr>
        <w:pStyle w:val="PKTpunkt"/>
      </w:pPr>
      <w:r>
        <w:t>6</w:t>
      </w:r>
      <w:r w:rsidR="00361FBF" w:rsidRPr="00361FBF">
        <w:t>)</w:t>
      </w:r>
      <w:r w:rsidR="00361FBF">
        <w:tab/>
      </w:r>
      <w:r w:rsidR="00277095" w:rsidRPr="00C10CEE">
        <w:t xml:space="preserve">art. </w:t>
      </w:r>
      <w:r w:rsidR="00277095" w:rsidRPr="001F1F38">
        <w:t xml:space="preserve">1 pkt 1, </w:t>
      </w:r>
      <w:r w:rsidR="00361FBF" w:rsidRPr="001F1F38">
        <w:t>art</w:t>
      </w:r>
      <w:r w:rsidR="00361FBF">
        <w:t>. 9</w:t>
      </w:r>
      <w:r w:rsidR="00841BAD">
        <w:t xml:space="preserve"> pkt 1</w:t>
      </w:r>
      <w:r w:rsidR="009E3AA4">
        <w:t>,</w:t>
      </w:r>
      <w:r w:rsidR="00841BAD">
        <w:t xml:space="preserve"> pkt 3 lit a w zakresie art. 10</w:t>
      </w:r>
      <w:r w:rsidR="00CA5E7B">
        <w:t xml:space="preserve"> </w:t>
      </w:r>
      <w:r w:rsidR="00CA5E7B" w:rsidRPr="00CA5E7B">
        <w:t xml:space="preserve">ust. 1a pkt </w:t>
      </w:r>
      <w:r w:rsidR="00CA5E7B">
        <w:t>2,</w:t>
      </w:r>
      <w:r w:rsidR="00841BAD">
        <w:t xml:space="preserve"> ust. 1b</w:t>
      </w:r>
      <w:r w:rsidR="009E3AA4">
        <w:t xml:space="preserve">, </w:t>
      </w:r>
      <w:r w:rsidR="00CA5E7B">
        <w:t xml:space="preserve">ust. 1c, ust. 1d, ust. 1e, </w:t>
      </w:r>
      <w:r w:rsidR="00664908">
        <w:t xml:space="preserve">ust. 1f, </w:t>
      </w:r>
      <w:r w:rsidR="009E3AA4">
        <w:t>ust. 1g</w:t>
      </w:r>
      <w:r w:rsidR="00C10CEE">
        <w:t>;</w:t>
      </w:r>
      <w:r w:rsidR="009E3AA4">
        <w:t xml:space="preserve"> ust. 1h pkt 2</w:t>
      </w:r>
      <w:r w:rsidR="00C10CEE">
        <w:t>;</w:t>
      </w:r>
      <w:r w:rsidR="009E3AA4">
        <w:t xml:space="preserve"> ust. 1</w:t>
      </w:r>
      <w:r w:rsidR="00E0040F">
        <w:t>l</w:t>
      </w:r>
      <w:r w:rsidR="009E3AA4">
        <w:t>, ust. 1</w:t>
      </w:r>
      <w:r w:rsidR="00E0040F">
        <w:t>m</w:t>
      </w:r>
      <w:r w:rsidR="00B0616B">
        <w:t>, ust. 1</w:t>
      </w:r>
      <w:r w:rsidR="00E0040F">
        <w:t>n</w:t>
      </w:r>
      <w:r w:rsidR="00B0616B">
        <w:t>, ust. 1</w:t>
      </w:r>
      <w:r w:rsidR="00E0040F">
        <w:t>o</w:t>
      </w:r>
      <w:r w:rsidR="009E3AA4">
        <w:t>,</w:t>
      </w:r>
      <w:r w:rsidR="00277095">
        <w:t xml:space="preserve"> pkt 5</w:t>
      </w:r>
      <w:r w:rsidR="00EA3D37">
        <w:t>, pkt</w:t>
      </w:r>
      <w:r w:rsidR="00EA3D37" w:rsidRPr="00CE7BF5">
        <w:t xml:space="preserve"> 10</w:t>
      </w:r>
      <w:r w:rsidR="00EA3D37">
        <w:t xml:space="preserve"> lit a w zakresie ust. 2 pkt 3 i lit b</w:t>
      </w:r>
      <w:r w:rsidR="00834925">
        <w:t>;</w:t>
      </w:r>
      <w:r w:rsidR="00EA3D37">
        <w:t xml:space="preserve"> </w:t>
      </w:r>
      <w:r w:rsidR="00834925">
        <w:t>pkt 11 lit a i lit b) w zakresie ust. 2 pkt 3 i lit c, pkt 12 lit a i b, pkt 14 lit a, pkt 19</w:t>
      </w:r>
      <w:r w:rsidR="00FB7A47">
        <w:t xml:space="preserve"> lit. b i pkt 20 lit b</w:t>
      </w:r>
      <w:r w:rsidR="002A4651">
        <w:t>,</w:t>
      </w:r>
      <w:r w:rsidR="00C10CEE" w:rsidRPr="00C10CEE">
        <w:t xml:space="preserve"> </w:t>
      </w:r>
      <w:r w:rsidR="00C10CEE">
        <w:t>art. 7,</w:t>
      </w:r>
      <w:r w:rsidR="002A4651">
        <w:t xml:space="preserve"> art. 13, </w:t>
      </w:r>
      <w:r w:rsidR="009E3AA4">
        <w:t xml:space="preserve">które wchodzą w życie z </w:t>
      </w:r>
      <w:r w:rsidR="009E3AA4" w:rsidRPr="00245439">
        <w:t>dniem</w:t>
      </w:r>
      <w:r w:rsidR="00841BAD" w:rsidRPr="00245439">
        <w:t xml:space="preserve"> </w:t>
      </w:r>
      <w:r w:rsidR="009E3AA4" w:rsidRPr="00245439">
        <w:t>2 lipca 2029 r.</w:t>
      </w:r>
      <w:r w:rsidR="007F34BE">
        <w:t>;</w:t>
      </w:r>
    </w:p>
    <w:p w14:paraId="34246DD1" w14:textId="0FE84782" w:rsidR="009349E4" w:rsidRDefault="001F1F38" w:rsidP="00AC7C5D">
      <w:pPr>
        <w:pStyle w:val="PKTpunkt"/>
      </w:pPr>
      <w:r>
        <w:t>7</w:t>
      </w:r>
      <w:r w:rsidR="00610D1A">
        <w:t>)</w:t>
      </w:r>
      <w:r w:rsidR="008A425D">
        <w:tab/>
      </w:r>
      <w:r w:rsidR="009349E4">
        <w:t xml:space="preserve">art. 1 pkt 18 lit a </w:t>
      </w:r>
      <w:r w:rsidR="009349E4" w:rsidRPr="009349E4">
        <w:t xml:space="preserve">który wchodzi w życie </w:t>
      </w:r>
      <w:r w:rsidR="009349E4">
        <w:t>z</w:t>
      </w:r>
      <w:r w:rsidR="009349E4" w:rsidRPr="009349E4">
        <w:t xml:space="preserve"> </w:t>
      </w:r>
      <w:r w:rsidR="009349E4">
        <w:t xml:space="preserve">dniem </w:t>
      </w:r>
      <w:r w:rsidR="009349E4" w:rsidRPr="009349E4">
        <w:t>1 stycznia 2028 r.</w:t>
      </w:r>
      <w:r w:rsidR="007F34BE">
        <w:t>;</w:t>
      </w:r>
    </w:p>
    <w:p w14:paraId="6315630A" w14:textId="35183697" w:rsidR="00610D1A" w:rsidRDefault="009349E4" w:rsidP="00AC7C5D">
      <w:pPr>
        <w:pStyle w:val="PKTpunkt"/>
      </w:pPr>
      <w:r>
        <w:t>8)</w:t>
      </w:r>
      <w:r>
        <w:tab/>
      </w:r>
      <w:r w:rsidR="00610D1A" w:rsidRPr="00AF77E3">
        <w:t>art. 10, który wchodzi w życie w dniu określonym w komunikacie, o którym mowa w art. 18 ustawy o zmianie ustawy – Prawo o ruchu drogowym oraz niektórych innych ustaw (Dz. U. poz. 1123).</w:t>
      </w:r>
    </w:p>
    <w:p w14:paraId="29C82BA2" w14:textId="77777777" w:rsidR="00941ECC" w:rsidRDefault="00941ECC" w:rsidP="00183977">
      <w:pPr>
        <w:pStyle w:val="PKTpunkt"/>
        <w:ind w:left="0" w:firstLine="0"/>
      </w:pPr>
    </w:p>
    <w:p w14:paraId="43E594AA" w14:textId="77777777" w:rsidR="00ED3DCF" w:rsidRDefault="00ED3DCF" w:rsidP="00183977">
      <w:pPr>
        <w:pStyle w:val="PKTpunkt"/>
        <w:ind w:left="0" w:firstLine="0"/>
      </w:pPr>
    </w:p>
    <w:p w14:paraId="62E12F00" w14:textId="77777777" w:rsidR="00ED3DCF" w:rsidRDefault="00ED3DCF" w:rsidP="00183977">
      <w:pPr>
        <w:pStyle w:val="PKTpunkt"/>
        <w:ind w:left="0" w:firstLine="0"/>
      </w:pPr>
    </w:p>
    <w:p w14:paraId="4E407B3B" w14:textId="77777777" w:rsidR="00ED3DCF" w:rsidRDefault="00ED3DCF" w:rsidP="00183977">
      <w:pPr>
        <w:pStyle w:val="PKTpunkt"/>
        <w:ind w:left="0" w:firstLine="0"/>
      </w:pPr>
    </w:p>
    <w:p w14:paraId="78A8C661" w14:textId="77777777" w:rsidR="00ED3DCF" w:rsidRDefault="00ED3DCF" w:rsidP="00183977">
      <w:pPr>
        <w:pStyle w:val="PKTpunkt"/>
        <w:ind w:left="0" w:firstLine="0"/>
      </w:pPr>
    </w:p>
    <w:p w14:paraId="1743688C" w14:textId="77777777" w:rsidR="00ED3DCF" w:rsidRDefault="00ED3DCF" w:rsidP="00183977">
      <w:pPr>
        <w:pStyle w:val="PKTpunkt"/>
        <w:ind w:left="0" w:firstLine="0"/>
      </w:pPr>
    </w:p>
    <w:p w14:paraId="17D2BC6A" w14:textId="77777777" w:rsidR="00ED3DCF" w:rsidRDefault="00ED3DCF" w:rsidP="00183977">
      <w:pPr>
        <w:pStyle w:val="PKTpunkt"/>
        <w:ind w:left="0" w:firstLine="0"/>
      </w:pPr>
    </w:p>
    <w:p w14:paraId="03A19592" w14:textId="77777777" w:rsidR="00B30DBF" w:rsidRPr="00736EC9" w:rsidRDefault="00B30DBF" w:rsidP="00B30DBF">
      <w:pPr>
        <w:pStyle w:val="OZNPARAFYADNOTACJE"/>
        <w:rPr>
          <w:rFonts w:cs="Times New Roman"/>
        </w:rPr>
      </w:pPr>
      <w:r w:rsidRPr="00736EC9">
        <w:rPr>
          <w:rFonts w:cs="Times New Roman"/>
        </w:rPr>
        <w:t>Za zgodność pod względem prawnym,</w:t>
      </w:r>
    </w:p>
    <w:p w14:paraId="68F3C360" w14:textId="77777777" w:rsidR="00B30DBF" w:rsidRPr="00736EC9" w:rsidRDefault="00B30DBF" w:rsidP="00B30DBF">
      <w:pPr>
        <w:pStyle w:val="OZNPARAFYADNOTACJE"/>
        <w:rPr>
          <w:rFonts w:cs="Times New Roman"/>
        </w:rPr>
      </w:pPr>
      <w:r w:rsidRPr="00736EC9">
        <w:rPr>
          <w:rFonts w:cs="Times New Roman"/>
        </w:rPr>
        <w:t>legislacyjnym i redakcyjnym</w:t>
      </w:r>
    </w:p>
    <w:p w14:paraId="6A9B22B3" w14:textId="77777777" w:rsidR="00B30DBF" w:rsidRPr="00736EC9" w:rsidRDefault="00B30DBF" w:rsidP="00B30DBF">
      <w:pPr>
        <w:pStyle w:val="OZNPARAFYADNOTACJE"/>
        <w:rPr>
          <w:rFonts w:cs="Times New Roman"/>
        </w:rPr>
      </w:pPr>
      <w:r w:rsidRPr="00736EC9">
        <w:rPr>
          <w:rFonts w:cs="Times New Roman"/>
        </w:rPr>
        <w:t>Magdalena Witkowska-Krzymowska</w:t>
      </w:r>
    </w:p>
    <w:p w14:paraId="5C8F0B49" w14:textId="77777777" w:rsidR="00B30DBF" w:rsidRPr="00736EC9" w:rsidRDefault="00B30DBF" w:rsidP="00B30DBF">
      <w:pPr>
        <w:pStyle w:val="OZNPARAFYADNOTACJE"/>
        <w:rPr>
          <w:rFonts w:cs="Times New Roman"/>
        </w:rPr>
      </w:pPr>
      <w:r w:rsidRPr="00736EC9">
        <w:rPr>
          <w:rFonts w:cs="Times New Roman"/>
        </w:rPr>
        <w:t>Dyrektor Departamentu Prawnego</w:t>
      </w:r>
    </w:p>
    <w:p w14:paraId="76B0DCB0" w14:textId="77777777" w:rsidR="00B30DBF" w:rsidRPr="00736EC9" w:rsidRDefault="00B30DBF" w:rsidP="00B30DBF">
      <w:pPr>
        <w:pStyle w:val="OZNPARAFYADNOTACJE"/>
        <w:rPr>
          <w:rFonts w:cs="Times New Roman"/>
        </w:rPr>
      </w:pPr>
      <w:r w:rsidRPr="00736EC9">
        <w:rPr>
          <w:rFonts w:cs="Times New Roman"/>
        </w:rPr>
        <w:t>w Ministerstwie Cyfryzacji</w:t>
      </w:r>
    </w:p>
    <w:p w14:paraId="76F71490" w14:textId="2291A21B" w:rsidR="00941ECC" w:rsidRPr="00B30DBF" w:rsidRDefault="00B30DBF" w:rsidP="00B30DBF">
      <w:pPr>
        <w:pStyle w:val="PKTpunkt"/>
        <w:rPr>
          <w:rFonts w:ascii="Times New Roman" w:hAnsi="Times New Roman" w:cs="Times New Roman"/>
          <w:sz w:val="20"/>
        </w:rPr>
      </w:pPr>
      <w:r w:rsidRPr="00736EC9">
        <w:rPr>
          <w:rFonts w:ascii="Times New Roman" w:hAnsi="Times New Roman" w:cs="Times New Roman"/>
          <w:sz w:val="20"/>
        </w:rPr>
        <w:t>/podpisano elektronicznie/</w:t>
      </w:r>
    </w:p>
    <w:p w14:paraId="04AB8A23" w14:textId="77777777" w:rsidR="006B3B3E" w:rsidRDefault="006B3B3E">
      <w:pPr>
        <w:spacing w:line="360" w:lineRule="auto"/>
        <w:rPr>
          <w:rFonts w:ascii="Times" w:eastAsiaTheme="minorEastAsia" w:hAnsi="Times" w:cs="Arial"/>
          <w:bCs/>
          <w:szCs w:val="20"/>
        </w:rPr>
      </w:pPr>
      <w:r>
        <w:br w:type="page"/>
      </w:r>
    </w:p>
    <w:p w14:paraId="21C40CF1" w14:textId="75B86276" w:rsidR="006B3B3E" w:rsidRPr="006B3B3E" w:rsidRDefault="006B3B3E" w:rsidP="00690BC1">
      <w:pPr>
        <w:spacing w:before="120" w:line="360" w:lineRule="auto"/>
        <w:jc w:val="center"/>
        <w:rPr>
          <w:b/>
          <w:color w:val="0D0D0D"/>
        </w:rPr>
      </w:pPr>
      <w:r w:rsidRPr="006B3B3E">
        <w:rPr>
          <w:b/>
          <w:color w:val="0D0D0D"/>
        </w:rPr>
        <w:lastRenderedPageBreak/>
        <w:t>UZASADNIENIE</w:t>
      </w:r>
    </w:p>
    <w:p w14:paraId="79312E26" w14:textId="7FEB7503" w:rsidR="006B3B3E" w:rsidRPr="006B3B3E" w:rsidRDefault="006B3B3E">
      <w:pPr>
        <w:numPr>
          <w:ilvl w:val="0"/>
          <w:numId w:val="11"/>
        </w:numPr>
        <w:spacing w:after="120" w:line="360" w:lineRule="auto"/>
        <w:contextualSpacing/>
        <w:jc w:val="both"/>
        <w:rPr>
          <w:u w:val="single"/>
        </w:rPr>
      </w:pPr>
      <w:r w:rsidRPr="006B3B3E">
        <w:rPr>
          <w:rFonts w:eastAsia="Calibri"/>
          <w:b/>
          <w:u w:val="single"/>
        </w:rPr>
        <w:t>Cel i potrzeba regulacji</w:t>
      </w:r>
    </w:p>
    <w:p w14:paraId="6EC45546" w14:textId="747BD970" w:rsidR="006B3B3E" w:rsidRPr="006B3B3E" w:rsidRDefault="006B3B3E" w:rsidP="006B3B3E">
      <w:pPr>
        <w:spacing w:after="120" w:line="360" w:lineRule="auto"/>
        <w:jc w:val="both"/>
      </w:pPr>
      <w:r w:rsidRPr="006B3B3E">
        <w:t xml:space="preserve">Projekt ustawy o zmianie ustawy </w:t>
      </w:r>
      <w:r w:rsidR="0052542C" w:rsidRPr="001D2443">
        <w:t>–</w:t>
      </w:r>
      <w:r w:rsidR="0052542C">
        <w:t xml:space="preserve"> </w:t>
      </w:r>
      <w:r w:rsidRPr="006B3B3E">
        <w:t>Prawo o ruchu drogowym</w:t>
      </w:r>
      <w:r w:rsidR="00006152">
        <w:t xml:space="preserve"> </w:t>
      </w:r>
      <w:r w:rsidRPr="006B3B3E">
        <w:t xml:space="preserve">oraz niektórych innych ustaw przewiduje uproszczenie postępowań w sprawach rejestracji pojazdu oraz nabywania uprawnień do kierowania pojazdami. Ułatwienia w wymienionych obszarach będą możliwe dzięki wykorzystaniu nowoczesnych narzędzi opartych na usługach świadczonych w trybie online, zmniejszeniu liczby wizyt w urzędach, zminimalizowaniu uzyskiwania zbędnych zaświadczeń i dowodów w postaci papierowej. Rozwój technologiczny i ciągłe upowszechnianie świadczenia usług (w tym usług administracyjnych) powodują konieczność wprowadzania coraz to nowszych i odpowiadających wymaganiom obywateli standardów również przez administrację publiczną. Dlatego też dla poprawy zadowolenia użytkowników systemu </w:t>
      </w:r>
      <w:r w:rsidR="00D4477C">
        <w:t>Centralnej Ewidencji Pojazdów i Kierowców (</w:t>
      </w:r>
      <w:proofErr w:type="spellStart"/>
      <w:r w:rsidRPr="006B3B3E">
        <w:t>CEPiK</w:t>
      </w:r>
      <w:proofErr w:type="spellEnd"/>
      <w:r w:rsidR="00D4477C">
        <w:t>)</w:t>
      </w:r>
      <w:r w:rsidRPr="006B3B3E">
        <w:t xml:space="preserve"> i obywateli, a także usprawnienia i uproszczenia obowiązujących procedur, w tym ograniczenia obiegu dokumentacji w postaci papierowej, resort cyfryzacji podjął się przeprowadzenia prac mających na celu unowocześnienie systemu </w:t>
      </w:r>
      <w:proofErr w:type="spellStart"/>
      <w:r w:rsidRPr="006B3B3E">
        <w:t>CEPiK</w:t>
      </w:r>
      <w:proofErr w:type="spellEnd"/>
      <w:r w:rsidRPr="006B3B3E">
        <w:t xml:space="preserve"> i dostarczenie jego użytkownikom rozwiązań obecnie dostępnych i funkcjonujących w innych obszarach w przestrzeni publicznej.</w:t>
      </w:r>
    </w:p>
    <w:p w14:paraId="7D0846CD" w14:textId="7432C810" w:rsidR="006B3B3E" w:rsidRPr="006B3B3E" w:rsidRDefault="006B3B3E" w:rsidP="006B3B3E">
      <w:pPr>
        <w:spacing w:line="360" w:lineRule="auto"/>
        <w:jc w:val="both"/>
      </w:pPr>
      <w:r w:rsidRPr="006B3B3E">
        <w:t>Kluczowe zmiany wprowadzone projektem obejmują ustawę z dnia 20 czerwca 1997 r. – Prawo o ruchu drogowym</w:t>
      </w:r>
      <w:r w:rsidR="00006152">
        <w:t xml:space="preserve"> </w:t>
      </w:r>
      <w:r w:rsidR="00006152" w:rsidRPr="00006152">
        <w:t>(Dz. U. z 2024 r. poz. 1251</w:t>
      </w:r>
      <w:r w:rsidR="00BA329B">
        <w:t>,</w:t>
      </w:r>
      <w:r w:rsidR="003650F9">
        <w:t xml:space="preserve">z </w:t>
      </w:r>
      <w:proofErr w:type="spellStart"/>
      <w:r w:rsidR="003650F9">
        <w:t>późn</w:t>
      </w:r>
      <w:proofErr w:type="spellEnd"/>
      <w:r w:rsidR="003650F9">
        <w:t>. zm.)</w:t>
      </w:r>
      <w:r w:rsidR="00006152" w:rsidRPr="00006152">
        <w:t>)</w:t>
      </w:r>
      <w:r w:rsidRPr="006B3B3E">
        <w:t>.</w:t>
      </w:r>
    </w:p>
    <w:p w14:paraId="419127B9" w14:textId="77777777" w:rsidR="006B3B3E" w:rsidRPr="006B3B3E" w:rsidRDefault="006B3B3E">
      <w:pPr>
        <w:numPr>
          <w:ilvl w:val="0"/>
          <w:numId w:val="11"/>
        </w:numPr>
        <w:spacing w:after="200" w:line="360" w:lineRule="auto"/>
        <w:contextualSpacing/>
        <w:jc w:val="both"/>
        <w:rPr>
          <w:b/>
          <w:u w:val="single"/>
        </w:rPr>
      </w:pPr>
      <w:r w:rsidRPr="006B3B3E">
        <w:rPr>
          <w:b/>
          <w:u w:val="single"/>
        </w:rPr>
        <w:t>Zakres projektowanych zmian</w:t>
      </w:r>
    </w:p>
    <w:p w14:paraId="78ADCAC8" w14:textId="5871E836" w:rsidR="006B3B3E" w:rsidRPr="006B3B3E" w:rsidRDefault="000B069A" w:rsidP="006B3B3E">
      <w:pPr>
        <w:spacing w:line="360" w:lineRule="auto"/>
        <w:jc w:val="both"/>
        <w:rPr>
          <w:b/>
        </w:rPr>
      </w:pPr>
      <w:r>
        <w:rPr>
          <w:b/>
        </w:rPr>
        <w:t xml:space="preserve">II. </w:t>
      </w:r>
      <w:r w:rsidR="00D86A3D">
        <w:rPr>
          <w:b/>
        </w:rPr>
        <w:t>1</w:t>
      </w:r>
      <w:r>
        <w:rPr>
          <w:b/>
        </w:rPr>
        <w:t>.</w:t>
      </w:r>
      <w:r w:rsidR="00D86A3D">
        <w:rPr>
          <w:b/>
        </w:rPr>
        <w:tab/>
      </w:r>
      <w:r w:rsidR="006B3B3E" w:rsidRPr="006B3B3E">
        <w:rPr>
          <w:b/>
        </w:rPr>
        <w:t>Ustawa z dnia 20 czerwca 1997 r. – Prawo o ruchu drogowym</w:t>
      </w:r>
    </w:p>
    <w:p w14:paraId="3E494E0C" w14:textId="77777777" w:rsidR="006B3B3E" w:rsidRPr="006B3B3E" w:rsidRDefault="006B3B3E" w:rsidP="006B3B3E">
      <w:pPr>
        <w:spacing w:line="360" w:lineRule="auto"/>
        <w:jc w:val="both"/>
        <w:rPr>
          <w:b/>
          <w:bCs/>
        </w:rPr>
      </w:pPr>
      <w:r w:rsidRPr="006B3B3E">
        <w:rPr>
          <w:b/>
          <w:bCs/>
        </w:rPr>
        <w:t>Centralna ewidencja pojazdów</w:t>
      </w:r>
    </w:p>
    <w:p w14:paraId="1D43F1B6" w14:textId="1F07F011" w:rsidR="006B3B3E" w:rsidRPr="006B3B3E" w:rsidRDefault="006B3B3E" w:rsidP="006B3B3E">
      <w:pPr>
        <w:spacing w:line="360" w:lineRule="auto"/>
        <w:jc w:val="both"/>
        <w:rPr>
          <w:u w:val="single"/>
        </w:rPr>
      </w:pPr>
      <w:r w:rsidRPr="006B3B3E">
        <w:rPr>
          <w:u w:val="single"/>
          <w:shd w:val="clear" w:color="auto" w:fill="FFFFFF" w:themeFill="background1"/>
        </w:rPr>
        <w:t>1</w:t>
      </w:r>
      <w:r w:rsidR="000B069A">
        <w:rPr>
          <w:u w:val="single"/>
          <w:shd w:val="clear" w:color="auto" w:fill="FFFFFF" w:themeFill="background1"/>
        </w:rPr>
        <w:t>)</w:t>
      </w:r>
      <w:r w:rsidR="00AF1AC1">
        <w:rPr>
          <w:u w:val="single"/>
          <w:shd w:val="clear" w:color="auto" w:fill="FFFFFF" w:themeFill="background1"/>
        </w:rPr>
        <w:tab/>
      </w:r>
      <w:r w:rsidRPr="006B3B3E">
        <w:rPr>
          <w:u w:val="single"/>
          <w:shd w:val="clear" w:color="auto" w:fill="FFFFFF" w:themeFill="background1"/>
        </w:rPr>
        <w:t>Ułatwienia przy rejestracji</w:t>
      </w:r>
      <w:r w:rsidRPr="006B3B3E">
        <w:rPr>
          <w:u w:val="single"/>
        </w:rPr>
        <w:t xml:space="preserve"> pojazdu</w:t>
      </w:r>
    </w:p>
    <w:p w14:paraId="529C944E" w14:textId="77777777" w:rsidR="006B3B3E" w:rsidRPr="006B3B3E" w:rsidRDefault="006B3B3E" w:rsidP="006B3B3E">
      <w:pPr>
        <w:spacing w:line="360" w:lineRule="auto"/>
        <w:jc w:val="both"/>
        <w:rPr>
          <w:strike/>
        </w:rPr>
      </w:pPr>
      <w:r w:rsidRPr="006B3B3E">
        <w:t xml:space="preserve">W celu uproszczenia i przyśpieszenia procesu rejestracji pojazdu zrezygnowano z obowiązku wydawania decyzji administracyjnej w sytuacjach, gdy wniosek o rejestrację pojazdu jest rozpatrzony pozytywnie. W przypadku odmowy rejestracji pojazdu organ rejestrujący wyda decyzję odmowną. Takie rozwiązanie stanowi realizację jednego z podstawowych uprawnień procesowych gwarantowanych przez prawo, tj. prawa do wniesienia odwołania od decyzji negatywnej dla strony, tzn. odmawiającej uwzględnienia jej wniosku. Pozytywna odpowiedź na wniosek osoby ubiegającej się o rejestrację pojazdu będzie skutkowała czynnością materialno-techniczną i nie będzie wymagała przeprowadzenia procedury wydawania decyzji administracyjnej. W ten sposób organy rejestrujące zostaną odciążone, a proces obsługi wniosków o rejestrację pojazdów przyśpieszony, z uwagi na brak konieczności sporządzania decyzji administracyjnych oraz potrzeby ich doręczania. Jednocześnie, gdy sprawa jest </w:t>
      </w:r>
      <w:r w:rsidRPr="006B3B3E">
        <w:lastRenderedPageBreak/>
        <w:t>załatwiona pozytywnie i zgodnie z wnioskiem, brak decyzji nie ogranicza praw strony, ponieważ nie występuje potrzeba zaskarżenia rozstrzygnięcia – żądanie zostało w całości zrealizowane.</w:t>
      </w:r>
    </w:p>
    <w:p w14:paraId="5BF24F39" w14:textId="129B56D9" w:rsidR="006B3B3E" w:rsidRPr="006B3B3E" w:rsidRDefault="006B3B3E" w:rsidP="006B3B3E">
      <w:pPr>
        <w:spacing w:line="360" w:lineRule="auto"/>
        <w:jc w:val="both"/>
        <w:rPr>
          <w:u w:val="single"/>
        </w:rPr>
      </w:pPr>
      <w:r w:rsidRPr="006B3B3E">
        <w:rPr>
          <w:u w:val="single"/>
        </w:rPr>
        <w:t>2</w:t>
      </w:r>
      <w:r w:rsidR="000B069A">
        <w:rPr>
          <w:u w:val="single"/>
        </w:rPr>
        <w:t>)</w:t>
      </w:r>
      <w:r w:rsidR="00AF1AC1">
        <w:rPr>
          <w:u w:val="single"/>
        </w:rPr>
        <w:tab/>
      </w:r>
      <w:r w:rsidRPr="006B3B3E">
        <w:rPr>
          <w:u w:val="single"/>
        </w:rPr>
        <w:t>Wprowadzenie dowodu rejestracyjnego pojazdu w formie dokumentu elektronicznego</w:t>
      </w:r>
    </w:p>
    <w:p w14:paraId="79D62435" w14:textId="56676B37" w:rsidR="006B3B3E" w:rsidRPr="006B3B3E" w:rsidRDefault="006B3B3E" w:rsidP="006B3B3E">
      <w:pPr>
        <w:spacing w:line="360" w:lineRule="auto"/>
        <w:jc w:val="both"/>
      </w:pPr>
      <w:r w:rsidRPr="006B3B3E">
        <w:t>Projektowane przepisy zakładają, że, co do zasady, dowód rejestracyjny będzie wydawany w</w:t>
      </w:r>
      <w:r w:rsidR="003669E4">
        <w:t> </w:t>
      </w:r>
      <w:r w:rsidRPr="006B3B3E">
        <w:t>formie dokumentu elektronicznego. Proponowane rozwiązanie jest tożsame z kierunkiem obecnie procedowanych zmian unijnych aktów prawnych w ramach tzw. pakietu zdatności do ruchu, które przewidują wprowadzenie cyfrowych dowodów rejestracyjnych dostępnych w ramach europejskiego portfela tożsamości cyfrowej przewidzianego w rozporządzeniu Parlamentu Europejskiego i Rady (UE) nr 910/2014 z dnia 23 lipca 2014 r. w sprawie identyfikacji elektronicznej i usług zaufania w odniesieniu do transakcji elektronicznych na rynku wewnętrznym oraz uchylające dyrektywę 1999/93/WE (Dz.</w:t>
      </w:r>
      <w:r w:rsidR="00DE262D">
        <w:t xml:space="preserve"> </w:t>
      </w:r>
      <w:r w:rsidRPr="006B3B3E">
        <w:t>U.</w:t>
      </w:r>
      <w:r w:rsidR="00DE262D">
        <w:t xml:space="preserve"> </w:t>
      </w:r>
      <w:r w:rsidRPr="006B3B3E">
        <w:t>UE</w:t>
      </w:r>
      <w:r w:rsidR="00DE262D">
        <w:t xml:space="preserve"> </w:t>
      </w:r>
      <w:r w:rsidRPr="006B3B3E">
        <w:t>L z 2014 r.</w:t>
      </w:r>
      <w:r w:rsidR="00DE262D">
        <w:t xml:space="preserve"> z</w:t>
      </w:r>
      <w:r w:rsidR="006C3099">
        <w:t> </w:t>
      </w:r>
      <w:r w:rsidR="00DE262D">
        <w:t>18.10.2024</w:t>
      </w:r>
      <w:r w:rsidRPr="006B3B3E">
        <w:t>).</w:t>
      </w:r>
    </w:p>
    <w:p w14:paraId="2737F1AD" w14:textId="77777777" w:rsidR="006B3B3E" w:rsidRPr="006B3B3E" w:rsidRDefault="006B3B3E" w:rsidP="006B3B3E">
      <w:pPr>
        <w:spacing w:line="360" w:lineRule="auto"/>
        <w:jc w:val="both"/>
      </w:pPr>
      <w:r w:rsidRPr="006B3B3E">
        <w:t>Zgodnie z założeniami projektu, dowód rejestracyjny w formie elektronicznej będzie generowany automatycznie w systemie teleinformatycznym obsługującym centralną ewidencję pojazdów.</w:t>
      </w:r>
    </w:p>
    <w:p w14:paraId="283F4D65" w14:textId="2EB50A4B" w:rsidR="006B3B3E" w:rsidRPr="006B3B3E" w:rsidRDefault="006B3B3E" w:rsidP="006B3B3E">
      <w:pPr>
        <w:spacing w:line="360" w:lineRule="auto"/>
        <w:jc w:val="both"/>
      </w:pPr>
      <w:r w:rsidRPr="006B3B3E">
        <w:t xml:space="preserve">W przypadku zachowania dotychczasowych tablic rejestracyjnych, warunkiem niezbędnym do wygenerowania elektronicznego dowodu rejestracyjnego pojazdu będzie </w:t>
      </w:r>
      <w:bookmarkStart w:id="75" w:name="_Hlk198723495"/>
      <w:r w:rsidRPr="006B3B3E">
        <w:t>skuteczne złożenie kompletnego wniosku wraz z potwierdzeniem dokonania opłat</w:t>
      </w:r>
      <w:bookmarkEnd w:id="75"/>
      <w:r w:rsidRPr="006B3B3E">
        <w:t>. Jeżeli jednak wnioskujący będzie wnosił o wydanie nowych tablic rejestracyjnych dla pojazdu wcześniej zarejestrowanego, dodatkowo będzie miał ustawowy obowiązek dokonania zwrotu dotychczasowych tablic rejestracyjnych. Powyższe dotyczy zarówno sytuacji, gdy nowe tablice rejestracyjne będą wydawane z uwagi na to, że dotychczasowe nie są zgodne z przepisami wydanymi na podstawie art. 76 ust. 1 pkt 1 lit. a, albo nie są utrzymane w należytym stanie, albo nie są czytelne, w konsekwencji czego składający wniosek o rejestrację pojazdu nie może wnioskować o zachowanie dotychczasowego numeru rejestracyjnego, jak również przypadków, w których wnioskujący, mimo istnienia takiej możliwości, z różnych względów nie będzie wnioskował o zachowanie dotychczasowego numeru rejestracyjnego pojazdu.</w:t>
      </w:r>
    </w:p>
    <w:p w14:paraId="1F88E37A" w14:textId="77777777" w:rsidR="006B3B3E" w:rsidRPr="006B3B3E" w:rsidRDefault="006B3B3E" w:rsidP="006B3B3E">
      <w:pPr>
        <w:spacing w:line="360" w:lineRule="auto"/>
        <w:jc w:val="both"/>
      </w:pPr>
      <w:r w:rsidRPr="006B3B3E">
        <w:t xml:space="preserve">Proponowane rozwiązania niewątpliwie przyśpieszą i skrócą proces rejestracji, co jest istotne nie tylko z punktu widzenia interesów właścicieli pojazdów, ale również organów rejestrujących. Jednocześnie wprowadzenie na poziomie przepisu ustawowego obowiązku zwrotu dotychczas posiadanych tablic rejestracyjnych w sytuacji wnioskowania o wydanie nowego kompletu wzmacnia bezpieczeństwo prawne i przeciwdziała nadużyciom. Tablice </w:t>
      </w:r>
      <w:r w:rsidRPr="006B3B3E">
        <w:lastRenderedPageBreak/>
        <w:t>rejestracyjne mają charakter publicznoprawny – są wydawane i legalizowane przez właściwy organ administracji publicznej (starostę) w ramach czynności o charakterze administracyjnym i służą celom identyfikacji pojazdu w systemie prawnym. Z tego względu regulacje dotyczące ich obiegu i obowiązków właścicieli powinny być ujęte w akcie rangi ustawowej</w:t>
      </w:r>
      <w:bookmarkStart w:id="76" w:name="_Hlk198802651"/>
      <w:r w:rsidRPr="006B3B3E">
        <w:t>.</w:t>
      </w:r>
    </w:p>
    <w:bookmarkEnd w:id="76"/>
    <w:p w14:paraId="3DD10D01" w14:textId="11C7126F" w:rsidR="006B3B3E" w:rsidRPr="006B3B3E" w:rsidRDefault="006B3B3E" w:rsidP="006B3B3E">
      <w:pPr>
        <w:spacing w:line="360" w:lineRule="auto"/>
        <w:jc w:val="both"/>
      </w:pPr>
      <w:r w:rsidRPr="006B3B3E">
        <w:t>Co ważne, projekt umożliwia również właścicielowi pojazdu wnioskowanie o wydanie dowodu rejestracyjnego w postaci papierowej. Wówczas będzie on mógł być odebrany w urzędzie obsługującym organ rejestrujący, w urzędzie obsługującym starostę wskazanym przez właściciela pojazdu. Papierowy dowód rejestracyjny będzie mógł być również przesłany za pośrednictwem operatora wyznaczonego rozumieniu ustawy z dnia 23 listopada 2012 r. - Prawo pocztowe (Dz. U. z 2025 r. poz. 366</w:t>
      </w:r>
      <w:r w:rsidR="000B7969">
        <w:t>,</w:t>
      </w:r>
      <w:r w:rsidRPr="006B3B3E">
        <w:t xml:space="preserve"> 820</w:t>
      </w:r>
      <w:r w:rsidR="000B7969">
        <w:t xml:space="preserve"> i 1456</w:t>
      </w:r>
      <w:r w:rsidRPr="006B3B3E">
        <w:t>), z uwzględnieniem bezpieczeństwa przekazywanego dokumentu, do rąk własnych na adres wskazany przez wnioskodawcę.</w:t>
      </w:r>
    </w:p>
    <w:p w14:paraId="17ECC664" w14:textId="77777777" w:rsidR="006B3B3E" w:rsidRPr="006B3B3E" w:rsidRDefault="006B3B3E" w:rsidP="006B3B3E">
      <w:pPr>
        <w:spacing w:line="360" w:lineRule="auto"/>
        <w:jc w:val="both"/>
      </w:pPr>
      <w:r w:rsidRPr="006B3B3E">
        <w:t>To rozwiązanie zapewnia większą elastyczność i dostępność usług, co jest szczególnie ważne w przypadku osób starszych, z ograniczoną zdolnością do poruszania się, czy też osób mieszkających w dużej odległości od urzędu.</w:t>
      </w:r>
    </w:p>
    <w:p w14:paraId="7183BACC" w14:textId="77777777" w:rsidR="006B3B3E" w:rsidRPr="006B3B3E" w:rsidRDefault="006B3B3E" w:rsidP="006B3B3E">
      <w:pPr>
        <w:spacing w:line="360" w:lineRule="auto"/>
        <w:jc w:val="both"/>
      </w:pPr>
      <w:r w:rsidRPr="006B3B3E">
        <w:t>Dodatkowo projekt przewiduje możliwość wydania pozwolenia czasowego po wygenerowaniu dowodu rejestracyjnego w postaci dokumentu elektronicznego. Potrzeba wprowadzenia takiego rozwiązania jako opcji uzależnionej od woli wnioskującego jest istotna z punktu widzenia interesów osób, które często przemieszczają się między różnymi państwami i chcą posiadać przy sobie papierowy dokument potwierdzający rejestrację pojazdu na wypadek ewentualnych kontroli drogowych.</w:t>
      </w:r>
    </w:p>
    <w:p w14:paraId="65A22775" w14:textId="6A2BE73B" w:rsidR="006B3B3E" w:rsidRPr="006B3B3E" w:rsidRDefault="006B3B3E" w:rsidP="006B3B3E">
      <w:pPr>
        <w:spacing w:line="360" w:lineRule="auto"/>
        <w:jc w:val="both"/>
        <w:rPr>
          <w:u w:val="single"/>
        </w:rPr>
      </w:pPr>
      <w:r w:rsidRPr="006B3B3E">
        <w:rPr>
          <w:u w:val="single"/>
        </w:rPr>
        <w:t>3</w:t>
      </w:r>
      <w:r w:rsidR="000B069A">
        <w:rPr>
          <w:u w:val="single"/>
        </w:rPr>
        <w:t>)</w:t>
      </w:r>
      <w:r w:rsidR="00AF1AC1">
        <w:rPr>
          <w:u w:val="single"/>
        </w:rPr>
        <w:tab/>
      </w:r>
      <w:r w:rsidRPr="006B3B3E">
        <w:rPr>
          <w:u w:val="single"/>
        </w:rPr>
        <w:t>Ujednolicenie trybu unieważniania papierowych dowodów rejestracyjnych</w:t>
      </w:r>
    </w:p>
    <w:p w14:paraId="18D09D61" w14:textId="34761B22" w:rsidR="006B3B3E" w:rsidRPr="006B3B3E" w:rsidRDefault="006B3B3E" w:rsidP="006B3B3E">
      <w:pPr>
        <w:spacing w:line="360" w:lineRule="auto"/>
        <w:jc w:val="both"/>
      </w:pPr>
      <w:r w:rsidRPr="006B3B3E">
        <w:t>Mając na względzie bezpieczeństwo prawne oraz potrzebę ochrony interesu publicznego, w</w:t>
      </w:r>
      <w:r w:rsidR="003669E4">
        <w:t> </w:t>
      </w:r>
      <w:r w:rsidRPr="006B3B3E">
        <w:t>projekcie precyzyjnie określono tryb unieważniania dotychczasowych papierowych dowodów rejestracyjnych będących w posiadaniu właścicieli pojazdów.</w:t>
      </w:r>
    </w:p>
    <w:p w14:paraId="16325EF8" w14:textId="77777777" w:rsidR="006B3B3E" w:rsidRPr="006B3B3E" w:rsidRDefault="006B3B3E" w:rsidP="006B3B3E">
      <w:pPr>
        <w:spacing w:line="360" w:lineRule="auto"/>
        <w:jc w:val="both"/>
      </w:pPr>
      <w:r w:rsidRPr="006B3B3E">
        <w:t>W sytuacji, gdy osoba odbierająca papierowy dowód rejestracyjny pojazdu będzie posiadała już dowód rejestracyjny w postaci papierowej, wówczas w zależności od sposobu odbioru dokumentu:</w:t>
      </w:r>
    </w:p>
    <w:p w14:paraId="25720392" w14:textId="06A0EFD5" w:rsidR="006B3B3E" w:rsidRPr="006B3B3E" w:rsidRDefault="006B3B3E">
      <w:pPr>
        <w:numPr>
          <w:ilvl w:val="0"/>
          <w:numId w:val="5"/>
        </w:numPr>
        <w:spacing w:after="200" w:line="360" w:lineRule="auto"/>
        <w:contextualSpacing/>
        <w:jc w:val="both"/>
      </w:pPr>
      <w:r w:rsidRPr="006B3B3E">
        <w:t>w urzędzie – starosta unieważni fizycznie dotychczas posiadany dowód rejestracyjny przez jego uszkodzenie polegające na obcięciu prawego rogu o powierzchni co najmniej 1 cm</w:t>
      </w:r>
      <w:r w:rsidRPr="006B3B3E">
        <w:rPr>
          <w:vertAlign w:val="superscript"/>
        </w:rPr>
        <w:t>2</w:t>
      </w:r>
      <w:r w:rsidRPr="006B3B3E">
        <w:t>, a następnie zwróci go osobie odbierającej nowy papierowy dowód rejestracyjny; informację o unieważnieniu starosta przekaże do centralnej ewidencji pojazdów</w:t>
      </w:r>
      <w:r w:rsidR="00FC0C19">
        <w:t>,</w:t>
      </w:r>
    </w:p>
    <w:p w14:paraId="21FFC9B7" w14:textId="42CF394D" w:rsidR="006B3B3E" w:rsidRPr="006B3B3E" w:rsidRDefault="006B3B3E">
      <w:pPr>
        <w:numPr>
          <w:ilvl w:val="0"/>
          <w:numId w:val="5"/>
        </w:numPr>
        <w:spacing w:after="200" w:line="360" w:lineRule="auto"/>
        <w:contextualSpacing/>
        <w:jc w:val="both"/>
      </w:pPr>
      <w:r w:rsidRPr="006B3B3E">
        <w:t xml:space="preserve">za pośrednictwem operatora wyznaczonego – dowód rejestracyjny w postaci papierowej uznawany będzie za ważny po potwierdzeniu jego odbioru przez osobę </w:t>
      </w:r>
      <w:r w:rsidRPr="006B3B3E">
        <w:lastRenderedPageBreak/>
        <w:t>odbierającą ten dokument przy użyciu usługi elektronicznej udostępnionej przez ministra właściwego do spraw informatyzacji i unieważnieniu fizycznym przez uszkodzenie dotychczas posiadanego dowodu rejestracyjnego polegające na obcięciu prawego rogu o powierzchni co najmniej 1 cm</w:t>
      </w:r>
      <w:r w:rsidRPr="006B3B3E">
        <w:rPr>
          <w:vertAlign w:val="superscript"/>
        </w:rPr>
        <w:t>2</w:t>
      </w:r>
      <w:r w:rsidRPr="006B3B3E">
        <w:t xml:space="preserve"> przez odbierającego.</w:t>
      </w:r>
    </w:p>
    <w:p w14:paraId="6CEA2481" w14:textId="77777777" w:rsidR="006B3B3E" w:rsidRPr="006B3B3E" w:rsidRDefault="006B3B3E" w:rsidP="006B3B3E">
      <w:pPr>
        <w:spacing w:line="360" w:lineRule="auto"/>
        <w:jc w:val="both"/>
      </w:pPr>
      <w:r w:rsidRPr="006B3B3E">
        <w:t>Określony techniczny sposób fizycznego unieważnienia dokumentu - obcięcie prawego rogu dokumentu, zabezpiecza obrót prawny i przeciwdziała nadużyciom związanym z potencjalną możliwością posługiwania się dokumentem nieważnym. Dodatkowo zapewnia jednolite postępowanie we wszystkich urzędach w kraju oraz sprawność działania organów rejestrujących.</w:t>
      </w:r>
    </w:p>
    <w:p w14:paraId="6D875D73" w14:textId="12DD945A" w:rsidR="006B3B3E" w:rsidRPr="006B3B3E" w:rsidRDefault="006B3B3E" w:rsidP="006B3B3E">
      <w:pPr>
        <w:spacing w:line="360" w:lineRule="auto"/>
        <w:jc w:val="both"/>
        <w:rPr>
          <w:u w:val="single"/>
        </w:rPr>
      </w:pPr>
      <w:r w:rsidRPr="006B3B3E">
        <w:rPr>
          <w:u w:val="single"/>
        </w:rPr>
        <w:t>4</w:t>
      </w:r>
      <w:r w:rsidR="000B069A">
        <w:rPr>
          <w:u w:val="single"/>
        </w:rPr>
        <w:t>)</w:t>
      </w:r>
      <w:r w:rsidR="00AF1AC1">
        <w:rPr>
          <w:u w:val="single"/>
        </w:rPr>
        <w:tab/>
      </w:r>
      <w:r w:rsidRPr="006B3B3E">
        <w:rPr>
          <w:u w:val="single"/>
        </w:rPr>
        <w:t>Upoważnienie firm leasingowych oraz podmiotów, których działalność polega na</w:t>
      </w:r>
      <w:r w:rsidR="003669E4">
        <w:rPr>
          <w:u w:val="single"/>
        </w:rPr>
        <w:t> </w:t>
      </w:r>
      <w:r w:rsidRPr="006B3B3E">
        <w:rPr>
          <w:u w:val="single"/>
        </w:rPr>
        <w:t>udostępnianiu w ramach swego przedsiębiorstwa pojazdów na podstawie umowy najmu, do</w:t>
      </w:r>
      <w:r w:rsidR="003669E4">
        <w:rPr>
          <w:u w:val="single"/>
        </w:rPr>
        <w:t> </w:t>
      </w:r>
      <w:r w:rsidRPr="006B3B3E">
        <w:rPr>
          <w:u w:val="single"/>
        </w:rPr>
        <w:t>składania wniosków o rejestrację pojazdów w formie dokumentu elektronicznego</w:t>
      </w:r>
    </w:p>
    <w:p w14:paraId="7D18F6E4" w14:textId="77777777" w:rsidR="006B3B3E" w:rsidRPr="006B3B3E" w:rsidRDefault="006B3B3E" w:rsidP="006B3B3E">
      <w:pPr>
        <w:spacing w:line="360" w:lineRule="auto"/>
        <w:jc w:val="both"/>
      </w:pPr>
      <w:r w:rsidRPr="006B3B3E">
        <w:t>Wprowadzenie przepisu art. 73ca ma na celu umożliwienie leasingodawcom oraz podmiotom wynajmującym pojazdy dokonywanie rejestracji w sposób zdalny – za pomocą elektronicznego formularza dostępnego w systemie wskazanym przez ministra właściwego do spraw informatyzacji. Jest to odpowiedź na potrzebę automatyzacji i masowej obsługi rejestracji pojazdów przez podmioty dysponujące dużymi flotami, które do tej pory były zmuszone do stacjonarnego załatwiania spraw w urzędzie lub stosowania uciążliwych procedur. Przekłada się to bezpośrednio na odciążenie starostw i zwiększenie efektywności pracy urzędów.</w:t>
      </w:r>
    </w:p>
    <w:p w14:paraId="41C47B3E" w14:textId="5FF87157" w:rsidR="006B3B3E" w:rsidRPr="006B3B3E" w:rsidRDefault="006B3B3E" w:rsidP="006B3B3E">
      <w:pPr>
        <w:spacing w:line="360" w:lineRule="auto"/>
        <w:jc w:val="both"/>
      </w:pPr>
      <w:r w:rsidRPr="006B3B3E">
        <w:t xml:space="preserve">Odwołanie w projekcie do przepisów art. 73 ust. 1cg oraz art. 73c ust. 3–11 </w:t>
      </w:r>
      <w:r w:rsidR="000E721E">
        <w:t>zmienianej ustawy</w:t>
      </w:r>
      <w:r w:rsidR="000E721E" w:rsidRPr="000E721E">
        <w:t xml:space="preserve"> z</w:t>
      </w:r>
      <w:r w:rsidR="003669E4">
        <w:t> </w:t>
      </w:r>
      <w:r w:rsidR="000E721E" w:rsidRPr="000E721E">
        <w:t xml:space="preserve">dnia 20 czerwca 1997 r. </w:t>
      </w:r>
      <w:r w:rsidR="0052542C" w:rsidRPr="001D2443">
        <w:t>–</w:t>
      </w:r>
      <w:r w:rsidR="000E721E" w:rsidRPr="000E721E">
        <w:t>- Prawo o ruchu drogowym</w:t>
      </w:r>
      <w:r w:rsidR="000E721E">
        <w:t xml:space="preserve"> </w:t>
      </w:r>
      <w:r w:rsidRPr="006B3B3E">
        <w:t>gwarantuje, że podmioty wymienione w</w:t>
      </w:r>
      <w:r w:rsidR="003669E4">
        <w:t> </w:t>
      </w:r>
      <w:r w:rsidRPr="006B3B3E">
        <w:t>art. 73ca – podobnie jak w obecnym stanie prawnym salony sprzedaży pojazdów, będą korzystać z jednolitych rozwiązań w zakresie składania wniosku, sposobu weryfikacji danych, wymaganych dokumentów i procedur elektronicznych – co zapewnia spójność i</w:t>
      </w:r>
      <w:r w:rsidR="003669E4">
        <w:t> </w:t>
      </w:r>
      <w:r w:rsidRPr="006B3B3E">
        <w:t>bezpieczeństwo całego procesu.</w:t>
      </w:r>
    </w:p>
    <w:p w14:paraId="29B8E173" w14:textId="4A6509D8" w:rsidR="006B3B3E" w:rsidRPr="006B3B3E" w:rsidRDefault="006B3B3E" w:rsidP="006B3B3E">
      <w:pPr>
        <w:spacing w:line="360" w:lineRule="auto"/>
        <w:jc w:val="both"/>
      </w:pPr>
      <w:r w:rsidRPr="006B3B3E">
        <w:t>Projektowane przepisy zawierają jednocześnie podstawę prawną dla ministra właściwego do</w:t>
      </w:r>
      <w:r w:rsidR="003669E4">
        <w:t> </w:t>
      </w:r>
      <w:r w:rsidRPr="006B3B3E">
        <w:t>spraw informatyzacji do udostępnienia usługi sieciowej umożliwiającej rejestrację pojazdów przez leasingodawców i firmy wynajmujące. Jest to niezbędne, aby wdrożyć bezpieczne rozwiązania informatyczne, które będą mogły zostać zintegrowane z systemami tych podmiotów w sposób automatyczny (np. przez API).</w:t>
      </w:r>
    </w:p>
    <w:p w14:paraId="34ADD025" w14:textId="2137700C" w:rsidR="006B3B3E" w:rsidRPr="006B3B3E" w:rsidRDefault="006B3B3E" w:rsidP="006B3B3E">
      <w:pPr>
        <w:spacing w:line="360" w:lineRule="auto"/>
        <w:jc w:val="both"/>
        <w:rPr>
          <w:u w:val="single"/>
        </w:rPr>
      </w:pPr>
      <w:r w:rsidRPr="006B3B3E">
        <w:rPr>
          <w:u w:val="single"/>
        </w:rPr>
        <w:t>5</w:t>
      </w:r>
      <w:r w:rsidR="000B069A">
        <w:rPr>
          <w:u w:val="single"/>
        </w:rPr>
        <w:t>)</w:t>
      </w:r>
      <w:r w:rsidR="00AF1AC1">
        <w:rPr>
          <w:u w:val="single"/>
        </w:rPr>
        <w:tab/>
      </w:r>
      <w:r w:rsidRPr="006B3B3E">
        <w:rPr>
          <w:u w:val="single"/>
        </w:rPr>
        <w:t>Likwidacja czasowej rejestracji pojazdów z urzędu</w:t>
      </w:r>
    </w:p>
    <w:p w14:paraId="0B16ED57" w14:textId="03D83DD4" w:rsidR="006B3B3E" w:rsidRPr="006B3B3E" w:rsidRDefault="006B3B3E" w:rsidP="006B3B3E">
      <w:pPr>
        <w:spacing w:line="360" w:lineRule="auto"/>
        <w:jc w:val="both"/>
      </w:pPr>
      <w:r w:rsidRPr="006B3B3E">
        <w:t>Czasowa rejestracja pojazdu stanowi istotny instrument umożliwiający właścicielom lub uprawnionym podmiotom, o których mowa w art. 73 ust. 2 i ust. 5</w:t>
      </w:r>
      <w:r w:rsidR="000E721E">
        <w:t xml:space="preserve"> ustawy </w:t>
      </w:r>
      <w:r w:rsidR="000E721E" w:rsidRPr="000E721E">
        <w:t xml:space="preserve">z dnia 20 czerwca </w:t>
      </w:r>
      <w:r w:rsidR="000E721E" w:rsidRPr="000E721E">
        <w:lastRenderedPageBreak/>
        <w:t xml:space="preserve">1997 r. </w:t>
      </w:r>
      <w:r w:rsidR="0052542C" w:rsidRPr="001D2443">
        <w:t>–</w:t>
      </w:r>
      <w:r w:rsidR="000E721E" w:rsidRPr="000E721E">
        <w:t>Prawo o ruchu drogowym</w:t>
      </w:r>
      <w:r w:rsidRPr="006B3B3E">
        <w:t>, legalne poruszanie się pojazdem w ograniczonym zakresie i przez ograniczony czas w sytuacjach, które tego wymagają. Projekt w art. 1 pkt 4 lit. e w</w:t>
      </w:r>
      <w:r w:rsidR="003669E4">
        <w:t> </w:t>
      </w:r>
      <w:r w:rsidRPr="006B3B3E">
        <w:t>zakresie art. 73 ust. 1cc przewiduje dodatkową, czwartą przesłankę rejestracji czasowej pojazdu na wniosek, kiedy to dowód rejestracyjny będzie wygenerowany w formie dokumentu elektronicznego, a właściciel pojazdu lub inny uprawniony podmiot zawnioskuje o wydanie pozwolenia czasowego. W takiej sytuacji organ rejestrujący będzie miał podstawę prawną do</w:t>
      </w:r>
      <w:r w:rsidR="003669E4">
        <w:t> </w:t>
      </w:r>
      <w:r w:rsidRPr="006B3B3E">
        <w:t>czasowej rejestracji pojazdu. Co ważne, do czasowej rejestracji pojazdów przepisy art. 73 ust. 1ab – 1al oraz 1ca – 1c</w:t>
      </w:r>
      <w:r w:rsidR="0054757D">
        <w:t>e</w:t>
      </w:r>
      <w:r w:rsidRPr="006B3B3E">
        <w:t xml:space="preserve"> będą stosowane odpowiednio. Zatem wniosek o czasową rejestrację pojazdów, analogicznie jak w przypadku wniosku o rejestrację, będzie mógł być złożony również przy wykorzystaniu następujących kanałów:</w:t>
      </w:r>
    </w:p>
    <w:p w14:paraId="099BEA8A" w14:textId="61FFD1B5" w:rsidR="006B3B3E" w:rsidRPr="006B3B3E" w:rsidRDefault="006B3B3E">
      <w:pPr>
        <w:numPr>
          <w:ilvl w:val="0"/>
          <w:numId w:val="6"/>
        </w:numPr>
        <w:spacing w:after="200" w:line="360" w:lineRule="auto"/>
        <w:contextualSpacing/>
        <w:jc w:val="both"/>
      </w:pPr>
      <w:r w:rsidRPr="006B3B3E">
        <w:t>usługi udostępnionej przez ministra właściwego do spraw informatyzacji umożliwiającej złożenie wniosku za pośrednictwem tego ministra za pomocą środków komunikacji elektronicznej</w:t>
      </w:r>
      <w:r w:rsidR="00FC0C19">
        <w:t>,</w:t>
      </w:r>
    </w:p>
    <w:p w14:paraId="3D8171FF" w14:textId="77777777" w:rsidR="006B3B3E" w:rsidRPr="006B3B3E" w:rsidRDefault="006B3B3E">
      <w:pPr>
        <w:numPr>
          <w:ilvl w:val="0"/>
          <w:numId w:val="6"/>
        </w:numPr>
        <w:spacing w:after="200" w:line="360" w:lineRule="auto"/>
        <w:contextualSpacing/>
        <w:jc w:val="both"/>
      </w:pPr>
      <w:r w:rsidRPr="006B3B3E">
        <w:t>dokumentu utrwalonego w postaci elektronicznej, przy użyciu formularza utrwalonego w postaci elektronicznej wypełnianego przez starostę, podpisanego przez wnioskującego.</w:t>
      </w:r>
    </w:p>
    <w:p w14:paraId="29FF1084" w14:textId="0A81F242" w:rsidR="006B3B3E" w:rsidRPr="006B3B3E" w:rsidRDefault="006B3B3E" w:rsidP="006B3B3E">
      <w:pPr>
        <w:spacing w:line="360" w:lineRule="auto"/>
        <w:jc w:val="both"/>
        <w:rPr>
          <w:u w:val="single"/>
        </w:rPr>
      </w:pPr>
      <w:r w:rsidRPr="006B3B3E">
        <w:rPr>
          <w:u w:val="single"/>
        </w:rPr>
        <w:t>6</w:t>
      </w:r>
      <w:r w:rsidR="000B069A">
        <w:rPr>
          <w:u w:val="single"/>
        </w:rPr>
        <w:t>)</w:t>
      </w:r>
      <w:r w:rsidR="00AF1AC1">
        <w:rPr>
          <w:u w:val="single"/>
        </w:rPr>
        <w:tab/>
      </w:r>
      <w:r w:rsidRPr="006B3B3E">
        <w:rPr>
          <w:u w:val="single"/>
        </w:rPr>
        <w:t>Wprowadzenie możliwości zawarcia umowy sprzedaży pojazdu za pomocą usługi online udostępnionej przez ministra właściwego do spraw informatyzacji</w:t>
      </w:r>
    </w:p>
    <w:p w14:paraId="3929595E" w14:textId="77777777" w:rsidR="006B3B3E" w:rsidRPr="006B3B3E" w:rsidRDefault="006B3B3E" w:rsidP="006B3B3E">
      <w:pPr>
        <w:spacing w:line="360" w:lineRule="auto"/>
        <w:jc w:val="both"/>
      </w:pPr>
      <w:r w:rsidRPr="006B3B3E">
        <w:t>Dla zwiększenia wygody obywateli i bezpieczeństwa obrotu pojazdami proponuje się wprowadzenie do projektu podstawy prawnej dla udostępnienia przez ministra właściwego do spraw informatyzacji usługi online umożliwiającej zawarcie umowy sprzedaży pojazdu zarejestrowanego. Umowa taka będzie mogła być zawarta, jeśli stronami umowy są:</w:t>
      </w:r>
    </w:p>
    <w:p w14:paraId="02563495" w14:textId="387B2E47" w:rsidR="006B3B3E" w:rsidRPr="006B3B3E" w:rsidRDefault="006B3B3E">
      <w:pPr>
        <w:numPr>
          <w:ilvl w:val="0"/>
          <w:numId w:val="7"/>
        </w:numPr>
        <w:spacing w:after="200" w:line="360" w:lineRule="auto"/>
        <w:contextualSpacing/>
        <w:jc w:val="both"/>
      </w:pPr>
      <w:r w:rsidRPr="006B3B3E">
        <w:t>osoby fizyczne posiadające numer PESEL lub</w:t>
      </w:r>
    </w:p>
    <w:p w14:paraId="402BEBE8" w14:textId="77777777" w:rsidR="006B3B3E" w:rsidRPr="006B3B3E" w:rsidRDefault="006B3B3E">
      <w:pPr>
        <w:numPr>
          <w:ilvl w:val="0"/>
          <w:numId w:val="7"/>
        </w:numPr>
        <w:spacing w:after="200" w:line="360" w:lineRule="auto"/>
        <w:contextualSpacing/>
        <w:jc w:val="both"/>
      </w:pPr>
      <w:r w:rsidRPr="006B3B3E">
        <w:t>osoby prawne posiadające siedzibę na terytorium RP.</w:t>
      </w:r>
    </w:p>
    <w:p w14:paraId="7005EA76" w14:textId="77777777" w:rsidR="006B3B3E" w:rsidRPr="006B3B3E" w:rsidRDefault="006B3B3E" w:rsidP="006B3B3E">
      <w:pPr>
        <w:spacing w:line="360" w:lineRule="auto"/>
        <w:jc w:val="both"/>
      </w:pPr>
      <w:r w:rsidRPr="006B3B3E">
        <w:t>Wprowadzone ograniczenie podmiotowe dla projektowanego rozwiązania ma na celu zapewnienie bezpieczeństwa i wiarygodności danych. Numer PESEL oraz siedziba osoby prawnej w Polsce stanowią jednoznaczne i wiarygodne identyfikatory, które umożliwiają skuteczną weryfikację tożsamości stron umowy. Ograniczenie do tych podmiotów zmniejsza ryzyko nadużyć oraz zapewnia bezpieczeństwo obrotu prawnego.</w:t>
      </w:r>
    </w:p>
    <w:p w14:paraId="2E00B724" w14:textId="28323989" w:rsidR="006B3B3E" w:rsidRPr="006B3B3E" w:rsidRDefault="007E3C34" w:rsidP="006B3B3E">
      <w:pPr>
        <w:spacing w:line="360" w:lineRule="auto"/>
        <w:jc w:val="both"/>
      </w:pPr>
      <w:r>
        <w:t>Z</w:t>
      </w:r>
      <w:r w:rsidR="006B3B3E" w:rsidRPr="006B3B3E">
        <w:t>awarci</w:t>
      </w:r>
      <w:r>
        <w:t>e</w:t>
      </w:r>
      <w:r w:rsidR="006B3B3E" w:rsidRPr="006B3B3E">
        <w:t xml:space="preserve"> umowy </w:t>
      </w:r>
      <w:r w:rsidR="00275C3C">
        <w:t>będzie możliwe przy wykorzystaniu</w:t>
      </w:r>
      <w:r w:rsidR="006B3B3E" w:rsidRPr="006B3B3E">
        <w:t xml:space="preserve"> aplikacji mObywatel. Takie rozwiązanie umożliwi obywatelom sprawne dokonanie transakcji sprzedaży pojazdu również przy wykorzystaniu wyłącznie urządzeń mobilnych.</w:t>
      </w:r>
    </w:p>
    <w:p w14:paraId="6C7EA6BC" w14:textId="3C5D7B39" w:rsidR="006B3B3E" w:rsidRPr="006B3B3E" w:rsidRDefault="006B3B3E" w:rsidP="006B3B3E">
      <w:pPr>
        <w:spacing w:line="360" w:lineRule="auto"/>
        <w:jc w:val="both"/>
      </w:pPr>
      <w:r w:rsidRPr="006B3B3E">
        <w:lastRenderedPageBreak/>
        <w:t xml:space="preserve">Umowę zawieraną w ten sposób opatruje się kwalifikowanym podpisem elektronicznym, podpisem zaufanym lub podpisem osobistym. Wymóg opatrzenia umowy odpowiednim podpisem ma na celu zapewnienie odpowiedniego poziomu bezpieczeństwa prawnego, autentyczności i integralności dokumentu oraz identyfikacji stron umowy. Taka umowa będzie przechowywana w formie dokumentu elektronicznego w </w:t>
      </w:r>
      <w:r w:rsidR="00B67EC8">
        <w:t>c</w:t>
      </w:r>
      <w:r w:rsidRPr="006B3B3E">
        <w:t xml:space="preserve">entralnej </w:t>
      </w:r>
      <w:r w:rsidR="00B67EC8">
        <w:t>e</w:t>
      </w:r>
      <w:r w:rsidRPr="006B3B3E">
        <w:t xml:space="preserve">widencji </w:t>
      </w:r>
      <w:r w:rsidR="00B67EC8">
        <w:t>p</w:t>
      </w:r>
      <w:r w:rsidRPr="006B3B3E">
        <w:t>ojazdów. W sytuacji zawarcia umowy sprzedaży pojazdu w trybie online, strony tej umowy nie będą zobligowane do dodatkowego zgłoszenia zbycia pojazdu, o którym mowa w art. 78 ust. 2 pkt</w:t>
      </w:r>
      <w:r w:rsidR="00732780">
        <w:t> </w:t>
      </w:r>
      <w:r w:rsidRPr="006B3B3E">
        <w:t>1 ustawy</w:t>
      </w:r>
      <w:r w:rsidR="00D86A3D" w:rsidRPr="00D86A3D">
        <w:t xml:space="preserve"> z dnia 20 czerwca 1997 r. </w:t>
      </w:r>
      <w:r w:rsidR="0052542C" w:rsidRPr="001D2443">
        <w:t>–</w:t>
      </w:r>
      <w:r w:rsidR="00D86A3D" w:rsidRPr="00D86A3D">
        <w:t xml:space="preserve"> Prawo o ruchu drogowym</w:t>
      </w:r>
      <w:r w:rsidR="00D86A3D">
        <w:t xml:space="preserve"> </w:t>
      </w:r>
      <w:r w:rsidRPr="006B3B3E">
        <w:t>. Wynika to z faktu, że zawarcie umowy za pomocą usługi udostępnionej przez ministra właściwego do spraw informatyzacji za pomocą środków komunikacji elektronicznej automatycznie skutkować będzie zgłoszeniem transakcji w centralnej ewidencji pojazdów, eliminując konieczność dodatkowego działania ze strony sprzedawcy pojazdu. W praktyce proponowane rozwiązanie całkowicie wyeliminuje - w przypadku tych umów – sytuacje nieterminowego zgłaszania zbycia pojazdu do organów rejestrujących. Zgłoszenie zbycia pojazdu będzie procesem automatycznym, wynikającym bezpośrednio z faktu zawarcia umowy w trybie online, a nie warunkowanym działaniem sprzedawcy pojazdu.</w:t>
      </w:r>
    </w:p>
    <w:p w14:paraId="1B822187" w14:textId="36377CE2" w:rsidR="006B3B3E" w:rsidRPr="006B3B3E" w:rsidRDefault="006B3B3E" w:rsidP="006B3B3E">
      <w:pPr>
        <w:spacing w:line="360" w:lineRule="auto"/>
        <w:jc w:val="both"/>
        <w:rPr>
          <w:u w:val="single"/>
        </w:rPr>
      </w:pPr>
      <w:r w:rsidRPr="006B3B3E">
        <w:rPr>
          <w:u w:val="single"/>
        </w:rPr>
        <w:t>7</w:t>
      </w:r>
      <w:r w:rsidR="000B069A">
        <w:rPr>
          <w:u w:val="single"/>
        </w:rPr>
        <w:t>)</w:t>
      </w:r>
      <w:r w:rsidR="00AF1AC1">
        <w:rPr>
          <w:u w:val="single"/>
        </w:rPr>
        <w:tab/>
      </w:r>
      <w:r w:rsidRPr="006B3B3E">
        <w:rPr>
          <w:u w:val="single"/>
        </w:rPr>
        <w:t>Wprowadzenie czasowego wycofania pojazdu z ruchu w formie czynności materialno-technicznej</w:t>
      </w:r>
    </w:p>
    <w:p w14:paraId="6A4D0105" w14:textId="1B5F494D" w:rsidR="006B3B3E" w:rsidRPr="006B3B3E" w:rsidRDefault="006B3B3E" w:rsidP="006B3B3E">
      <w:pPr>
        <w:spacing w:line="360" w:lineRule="auto"/>
        <w:jc w:val="both"/>
      </w:pPr>
      <w:r w:rsidRPr="006B3B3E">
        <w:t>Projekt przewiduje, że czasowe wycofanie pojazdu z ruchu będzie czynnością materialno-techniczną, dokonywaną na wniosek właściciela pojazdu lub podmiotu, o którym mowa w</w:t>
      </w:r>
      <w:r w:rsidR="003669E4">
        <w:t> </w:t>
      </w:r>
      <w:r w:rsidRPr="006B3B3E">
        <w:t>art.</w:t>
      </w:r>
      <w:r w:rsidR="003669E4">
        <w:t> </w:t>
      </w:r>
      <w:r w:rsidRPr="006B3B3E">
        <w:t xml:space="preserve">73 ust. 2 i ust. </w:t>
      </w:r>
      <w:r w:rsidRPr="005D72D2">
        <w:t>5</w:t>
      </w:r>
      <w:r w:rsidR="00D86A3D" w:rsidRPr="005D72D2">
        <w:t xml:space="preserve"> </w:t>
      </w:r>
      <w:r w:rsidR="00D86A3D" w:rsidRPr="00D74617">
        <w:t>ustaw</w:t>
      </w:r>
      <w:r w:rsidR="00DB3265" w:rsidRPr="00D74617">
        <w:t>y</w:t>
      </w:r>
      <w:r w:rsidR="00D86A3D">
        <w:t xml:space="preserve"> </w:t>
      </w:r>
      <w:r w:rsidR="00D86A3D" w:rsidRPr="00D86A3D">
        <w:t xml:space="preserve">z dnia 20 czerwca 1997 r. </w:t>
      </w:r>
      <w:r w:rsidR="0052542C" w:rsidRPr="001D2443">
        <w:t>–</w:t>
      </w:r>
      <w:r w:rsidR="00D86A3D" w:rsidRPr="00D86A3D">
        <w:t xml:space="preserve"> Prawo o ruchu drogowym</w:t>
      </w:r>
      <w:r w:rsidRPr="006B3B3E">
        <w:t>, w systemie teleinformatycznym obsługującym centralną ewidencję pojazdów. Jednocześnie, do wniosku o</w:t>
      </w:r>
      <w:r w:rsidR="003669E4">
        <w:t> </w:t>
      </w:r>
      <w:r w:rsidRPr="006B3B3E">
        <w:t>dokonanie tej czynności przepisy art. 73 1ab – 1al oraz ust. 1ca – 1c</w:t>
      </w:r>
      <w:r w:rsidR="004A7E1D">
        <w:t>e</w:t>
      </w:r>
      <w:r w:rsidR="00D86A3D">
        <w:t xml:space="preserve"> ustawy </w:t>
      </w:r>
      <w:r w:rsidRPr="006B3B3E">
        <w:t>będą stosowane odpowiednio. Analogicznie jak w przypadku wniosku o rejestrację pojazdu, w przypadku negatywnego rozpatrzenia wniosku konieczne będzie wydanie decyzji administracyjnej.</w:t>
      </w:r>
    </w:p>
    <w:p w14:paraId="272D19E0" w14:textId="18F7ABE1" w:rsidR="006B3B3E" w:rsidRPr="006B3B3E" w:rsidRDefault="006B3B3E" w:rsidP="006B3B3E">
      <w:pPr>
        <w:spacing w:line="360" w:lineRule="auto"/>
        <w:jc w:val="both"/>
        <w:rPr>
          <w:u w:val="single"/>
        </w:rPr>
      </w:pPr>
      <w:r w:rsidRPr="006B3B3E">
        <w:rPr>
          <w:u w:val="single"/>
        </w:rPr>
        <w:t>8</w:t>
      </w:r>
      <w:r w:rsidR="000B069A">
        <w:rPr>
          <w:u w:val="single"/>
        </w:rPr>
        <w:t>)</w:t>
      </w:r>
      <w:r w:rsidR="00AF1AC1">
        <w:rPr>
          <w:u w:val="single"/>
        </w:rPr>
        <w:tab/>
      </w:r>
      <w:r w:rsidRPr="006B3B3E">
        <w:rPr>
          <w:u w:val="single"/>
        </w:rPr>
        <w:t xml:space="preserve">Zastąpienie w ustawie </w:t>
      </w:r>
      <w:r w:rsidR="00D86A3D" w:rsidRPr="00D86A3D">
        <w:rPr>
          <w:u w:val="single"/>
        </w:rPr>
        <w:t>z dnia 20 czerwca 1997 r.</w:t>
      </w:r>
      <w:r w:rsidR="00D86A3D" w:rsidRPr="005D72D2">
        <w:rPr>
          <w:u w:val="single"/>
        </w:rPr>
        <w:t xml:space="preserve"> </w:t>
      </w:r>
      <w:r w:rsidR="0052542C" w:rsidRPr="00D74617">
        <w:rPr>
          <w:u w:val="single"/>
        </w:rPr>
        <w:t>–</w:t>
      </w:r>
      <w:r w:rsidR="005D72D2">
        <w:t xml:space="preserve"> </w:t>
      </w:r>
      <w:r w:rsidRPr="006B3B3E">
        <w:rPr>
          <w:u w:val="single"/>
        </w:rPr>
        <w:t>Prawo o ruchu drogowym sformułowania „dowód własności” terminem „dokument potwierdzający własność pojazdu”</w:t>
      </w:r>
    </w:p>
    <w:p w14:paraId="08465FEC" w14:textId="70F348C9" w:rsidR="006B3B3E" w:rsidRPr="006B3B3E" w:rsidRDefault="006B3B3E" w:rsidP="006B3B3E">
      <w:pPr>
        <w:spacing w:line="360" w:lineRule="auto"/>
        <w:jc w:val="both"/>
      </w:pPr>
      <w:r w:rsidRPr="006B3B3E">
        <w:t xml:space="preserve">Projektowana zmiana polegająca na </w:t>
      </w:r>
      <w:bookmarkStart w:id="77" w:name="_Hlk208240782"/>
      <w:r w:rsidRPr="006B3B3E">
        <w:t xml:space="preserve">zastąpieniu w </w:t>
      </w:r>
      <w:r w:rsidRPr="005D72D2">
        <w:t xml:space="preserve">ustawie </w:t>
      </w:r>
      <w:r w:rsidR="00DB3265" w:rsidRPr="00D74617">
        <w:t xml:space="preserve">z dnia 20 czerwca 1997 r. </w:t>
      </w:r>
      <w:r w:rsidR="0052542C" w:rsidRPr="005D72D2">
        <w:t>–</w:t>
      </w:r>
      <w:r w:rsidR="00DB3265" w:rsidRPr="00D74617">
        <w:t xml:space="preserve"> </w:t>
      </w:r>
      <w:r w:rsidRPr="005D72D2">
        <w:t>Prawo</w:t>
      </w:r>
      <w:r w:rsidRPr="006B3B3E">
        <w:t xml:space="preserve"> o ruchu drogowym sformułowania „dowód własności” terminem „dokument potwierdzający własność pojazdu” </w:t>
      </w:r>
      <w:bookmarkEnd w:id="77"/>
      <w:r w:rsidRPr="006B3B3E">
        <w:t>ma na celu ujednolicenie i doprecyzowanie wymogów formalnych dotyczących wykazywania prawa własności pojazdu.</w:t>
      </w:r>
    </w:p>
    <w:p w14:paraId="0EDAA765" w14:textId="01B3B572" w:rsidR="006B3B3E" w:rsidRPr="006B3B3E" w:rsidRDefault="006B3B3E" w:rsidP="006B3B3E">
      <w:pPr>
        <w:spacing w:line="360" w:lineRule="auto"/>
        <w:jc w:val="both"/>
      </w:pPr>
      <w:r w:rsidRPr="006B3B3E">
        <w:t>Dotychczasowe pojęcie „dowodu własności” miało charakter szeroki i mogło obejmować także inne środki dowodowe niż dokumenty, w tym oświadczenia stron, zeznania świadków</w:t>
      </w:r>
      <w:r w:rsidR="003669E4">
        <w:t>,</w:t>
      </w:r>
      <w:r w:rsidRPr="006B3B3E">
        <w:t xml:space="preserve"> itp. </w:t>
      </w:r>
      <w:r w:rsidRPr="006B3B3E">
        <w:lastRenderedPageBreak/>
        <w:t>W</w:t>
      </w:r>
      <w:r w:rsidR="003669E4">
        <w:t> </w:t>
      </w:r>
      <w:r w:rsidRPr="006B3B3E">
        <w:t>praktyce prowadziło to do niejednolitej praktyki organów rejestrujących pojazdy, a</w:t>
      </w:r>
      <w:r w:rsidR="003669E4">
        <w:t> </w:t>
      </w:r>
      <w:r w:rsidRPr="006B3B3E">
        <w:t>w</w:t>
      </w:r>
      <w:r w:rsidR="003669E4">
        <w:t> </w:t>
      </w:r>
      <w:r w:rsidRPr="006B3B3E">
        <w:t>konsekwencji rodziło wątpliwości co do wystarczalności przedstawionych dowodów.</w:t>
      </w:r>
    </w:p>
    <w:p w14:paraId="75548C2E" w14:textId="7F9EA9DD" w:rsidR="006B3B3E" w:rsidRPr="006B3B3E" w:rsidRDefault="006B3B3E" w:rsidP="006B3B3E">
      <w:pPr>
        <w:spacing w:line="360" w:lineRule="auto"/>
        <w:jc w:val="both"/>
      </w:pPr>
      <w:r w:rsidRPr="006B3B3E">
        <w:t>Wprowadzenie pojęcia „dokument potwierdzający własność pojazdu” jednoznacznie przesądza, że prawo własności pojazdu musi być wykazane poprzez dokument. Oznacza to, że</w:t>
      </w:r>
      <w:r w:rsidR="003669E4">
        <w:t> </w:t>
      </w:r>
      <w:r w:rsidRPr="006B3B3E">
        <w:t>w</w:t>
      </w:r>
      <w:r w:rsidR="003669E4">
        <w:t> </w:t>
      </w:r>
      <w:r w:rsidRPr="006B3B3E">
        <w:t>przypadku umowy zawartej ustnie – dopuszczalnej na gruncie prawa cywilnego – sam fakt jej zawarcia nie będzie już wystarczający. Aby możliwe było potwierdzenie własności w</w:t>
      </w:r>
      <w:r w:rsidR="003669E4">
        <w:t> </w:t>
      </w:r>
      <w:r w:rsidRPr="006B3B3E">
        <w:t>procedurze rejestracyjnej, konieczne stanie się przedstawienie dokumentu.</w:t>
      </w:r>
    </w:p>
    <w:p w14:paraId="4792AD48" w14:textId="77777777" w:rsidR="006B3B3E" w:rsidRPr="006B3B3E" w:rsidRDefault="006B3B3E" w:rsidP="006B3B3E">
      <w:pPr>
        <w:spacing w:line="360" w:lineRule="auto"/>
        <w:jc w:val="both"/>
      </w:pPr>
      <w:r w:rsidRPr="006B3B3E">
        <w:t>Rozwiązanie to zwiększa pewność i bezpieczeństwo obrotu prawnego, ograniczając ryzyko nadużyć oraz sporów co do istnienia i treści umowy. Jednocześnie jest zgodne z zasadą przejrzystości prawa oraz praktyką stosowania przepisów w obszarze rejestracji pojazdów.</w:t>
      </w:r>
    </w:p>
    <w:p w14:paraId="610E84A3" w14:textId="4110D6A2" w:rsidR="006B3B3E" w:rsidRPr="006B3B3E" w:rsidRDefault="006B3B3E" w:rsidP="006B3B3E">
      <w:pPr>
        <w:spacing w:line="360" w:lineRule="auto"/>
        <w:jc w:val="both"/>
      </w:pPr>
      <w:r w:rsidRPr="006B3B3E">
        <w:t>Zmiana nie ogranicza również swobody zawierania umów wynikającej z Kodeksu cywilnego, lecz wprowadza wymóg formalny co do sposobu wykazywania prawa własności w relacjach z</w:t>
      </w:r>
      <w:r w:rsidR="003669E4">
        <w:t> </w:t>
      </w:r>
      <w:r w:rsidRPr="006B3B3E">
        <w:t>organami administracji.</w:t>
      </w:r>
    </w:p>
    <w:p w14:paraId="0503471F" w14:textId="3E06E55C" w:rsidR="006B3B3E" w:rsidRPr="006B3B3E" w:rsidRDefault="006B3B3E" w:rsidP="006B3B3E">
      <w:pPr>
        <w:spacing w:line="360" w:lineRule="auto"/>
        <w:jc w:val="both"/>
        <w:rPr>
          <w:u w:val="single"/>
        </w:rPr>
      </w:pPr>
      <w:r w:rsidRPr="006B3B3E">
        <w:rPr>
          <w:u w:val="single"/>
        </w:rPr>
        <w:t>9</w:t>
      </w:r>
      <w:r w:rsidR="000B069A">
        <w:rPr>
          <w:u w:val="single"/>
        </w:rPr>
        <w:t>)</w:t>
      </w:r>
      <w:r w:rsidR="00AF1AC1">
        <w:rPr>
          <w:u w:val="single"/>
        </w:rPr>
        <w:tab/>
      </w:r>
      <w:r w:rsidRPr="006B3B3E">
        <w:rPr>
          <w:u w:val="single"/>
        </w:rPr>
        <w:t xml:space="preserve">Rozszerzenie katalogu danych gromadzonych w </w:t>
      </w:r>
      <w:r w:rsidR="00B67EC8">
        <w:rPr>
          <w:u w:val="single"/>
        </w:rPr>
        <w:t>c</w:t>
      </w:r>
      <w:r w:rsidRPr="006B3B3E">
        <w:rPr>
          <w:u w:val="single"/>
        </w:rPr>
        <w:t xml:space="preserve">entralnej </w:t>
      </w:r>
      <w:r w:rsidR="00B67EC8">
        <w:rPr>
          <w:u w:val="single"/>
        </w:rPr>
        <w:t>e</w:t>
      </w:r>
      <w:r w:rsidRPr="006B3B3E">
        <w:rPr>
          <w:u w:val="single"/>
        </w:rPr>
        <w:t xml:space="preserve">widencji </w:t>
      </w:r>
      <w:r w:rsidR="00B67EC8">
        <w:rPr>
          <w:u w:val="single"/>
        </w:rPr>
        <w:t>p</w:t>
      </w:r>
      <w:r w:rsidRPr="006B3B3E">
        <w:rPr>
          <w:u w:val="single"/>
        </w:rPr>
        <w:t>ojazdów</w:t>
      </w:r>
    </w:p>
    <w:p w14:paraId="69CC24EF" w14:textId="77777777" w:rsidR="006B3B3E" w:rsidRPr="006B3B3E" w:rsidRDefault="006B3B3E" w:rsidP="006B3B3E">
      <w:pPr>
        <w:spacing w:line="360" w:lineRule="auto"/>
        <w:jc w:val="both"/>
      </w:pPr>
      <w:r w:rsidRPr="006B3B3E">
        <w:t>Zaproponowane w projekcie zmiany, szczegółowo omówione w uzasadnieniu, bezpośrednio wiążą się z potrzebą rozszerzenia katalogu danych gromadzonych w centralnej ewidencji pojazdów.</w:t>
      </w:r>
    </w:p>
    <w:p w14:paraId="57B1D943" w14:textId="77777777" w:rsidR="006B3B3E" w:rsidRPr="006B3B3E" w:rsidRDefault="006B3B3E" w:rsidP="006B3B3E">
      <w:pPr>
        <w:spacing w:line="360" w:lineRule="auto"/>
        <w:jc w:val="both"/>
      </w:pPr>
      <w:r w:rsidRPr="006B3B3E">
        <w:t>Projekt zakłada, że dodatkowo w centralnej ewidencji pojazdów gromadzone będą również:</w:t>
      </w:r>
    </w:p>
    <w:p w14:paraId="5CE8C384" w14:textId="77777777" w:rsidR="006B3B3E" w:rsidRPr="006B3B3E" w:rsidRDefault="006B3B3E">
      <w:pPr>
        <w:numPr>
          <w:ilvl w:val="0"/>
          <w:numId w:val="8"/>
        </w:numPr>
        <w:spacing w:after="200" w:line="360" w:lineRule="auto"/>
        <w:contextualSpacing/>
        <w:jc w:val="both"/>
      </w:pPr>
      <w:r w:rsidRPr="006B3B3E">
        <w:t>dane dotyczące wniosków w w/w sprawach, które będą wprowadzane do systemu teleinformatycznego obsługującego centralną ewidencję pojazdów, w tym dane wniosków w sprawach związanych z rejestracją, czasową rejestracją, czasowym wycofaniem z ruchu, wyrejestrowaniem, profesjonalną rejestracją oraz prowadzeniem rejestru przedsiębiorców prowadzących stacje kontroli pojazdów oraz dane zamieszczone w tych wnioskach, dotyczące rejestracji, czasowej rejestracji, czasowego wycofania z ruchu, wyrejestrowania, profesjonalnej rejestracji oraz prowadzenia rejestru przedsiębiorców prowadzących stacje kontroli pojazdów,</w:t>
      </w:r>
    </w:p>
    <w:p w14:paraId="68A19989" w14:textId="49717D4D" w:rsidR="006B3B3E" w:rsidRPr="006B3B3E" w:rsidRDefault="006B3B3E">
      <w:pPr>
        <w:numPr>
          <w:ilvl w:val="0"/>
          <w:numId w:val="8"/>
        </w:numPr>
        <w:spacing w:after="200" w:line="360" w:lineRule="auto"/>
        <w:contextualSpacing/>
        <w:jc w:val="both"/>
      </w:pPr>
      <w:r w:rsidRPr="006B3B3E">
        <w:t xml:space="preserve">dane dotyczące decyzji administracyjnych wydawanych w ww. sprawach, w tym dane ostatecznych decyzji o odmowie rejestracji pojazdu, decyzji uchylających decyzje </w:t>
      </w:r>
      <w:r w:rsidR="006C3099">
        <w:t> </w:t>
      </w:r>
      <w:r w:rsidRPr="006B3B3E">
        <w:t>o</w:t>
      </w:r>
      <w:r w:rsidR="006C3099">
        <w:t> </w:t>
      </w:r>
      <w:r w:rsidRPr="006B3B3E">
        <w:t xml:space="preserve">odmowie rejestracji pojazdów, decyzji o stwierdzeniu nieważności decyzji o odmowie rejestracji pojazdów, decyzji umarzających postępowania po wydaniu decyzji </w:t>
      </w:r>
      <w:r w:rsidR="006C3099">
        <w:t> </w:t>
      </w:r>
      <w:r w:rsidRPr="006B3B3E">
        <w:t>o odmowie rejestracji pojazdów,</w:t>
      </w:r>
    </w:p>
    <w:p w14:paraId="1A8BFCE8" w14:textId="77777777" w:rsidR="006B3B3E" w:rsidRPr="006B3B3E" w:rsidRDefault="006B3B3E">
      <w:pPr>
        <w:numPr>
          <w:ilvl w:val="0"/>
          <w:numId w:val="8"/>
        </w:numPr>
        <w:spacing w:after="200" w:line="360" w:lineRule="auto"/>
        <w:contextualSpacing/>
        <w:jc w:val="both"/>
      </w:pPr>
      <w:r w:rsidRPr="006B3B3E">
        <w:t xml:space="preserve">dokumenty w formie dokumentu utrwalonego w postaci elektronicznej, opatrzone kwalifikowanym podpisem elektronicznym, podpisem zaufanym albo podpisem </w:t>
      </w:r>
      <w:r w:rsidRPr="006B3B3E">
        <w:lastRenderedPageBreak/>
        <w:t>osobistym, oraz odwzorowania cyfrowe dokumentów sporządzonych w postaci papierowej,</w:t>
      </w:r>
    </w:p>
    <w:p w14:paraId="0772057C" w14:textId="2CCA6B1B" w:rsidR="006B3B3E" w:rsidRDefault="006B3B3E">
      <w:pPr>
        <w:numPr>
          <w:ilvl w:val="0"/>
          <w:numId w:val="8"/>
        </w:numPr>
        <w:spacing w:after="200" w:line="360" w:lineRule="auto"/>
        <w:contextualSpacing/>
        <w:jc w:val="both"/>
      </w:pPr>
      <w:r w:rsidRPr="006B3B3E">
        <w:t>dane o umowie sprzedaży pojazdu, o której mowa w art. 78 ust. 6</w:t>
      </w:r>
      <w:r w:rsidR="00DB3265">
        <w:t xml:space="preserve"> ustawy </w:t>
      </w:r>
      <w:r w:rsidR="00DB3265" w:rsidRPr="00DB3265">
        <w:t xml:space="preserve">z dnia 20 czerwca 1997 r. </w:t>
      </w:r>
      <w:r w:rsidR="0052542C" w:rsidRPr="001D2443">
        <w:t>–</w:t>
      </w:r>
      <w:r w:rsidR="00DB3265" w:rsidRPr="00DB3265">
        <w:t xml:space="preserve"> Prawo o ruchu drogowym</w:t>
      </w:r>
      <w:r w:rsidRPr="006B3B3E">
        <w:t>, w tym również o umowie w formie dokumentu elektronicznego</w:t>
      </w:r>
      <w:r w:rsidR="00F50172">
        <w:t>.</w:t>
      </w:r>
    </w:p>
    <w:p w14:paraId="1837B12C" w14:textId="41ADF02F" w:rsidR="00245439" w:rsidRPr="00245439" w:rsidRDefault="00245439" w:rsidP="00245439">
      <w:pPr>
        <w:suppressAutoHyphens/>
        <w:autoSpaceDE w:val="0"/>
        <w:autoSpaceDN w:val="0"/>
        <w:adjustRightInd w:val="0"/>
        <w:spacing w:line="360" w:lineRule="auto"/>
        <w:ind w:firstLine="510"/>
        <w:jc w:val="both"/>
        <w:rPr>
          <w:rFonts w:ascii="Times" w:hAnsi="Times" w:cs="Arial"/>
          <w:bCs/>
          <w:szCs w:val="20"/>
          <w:u w:val="single"/>
        </w:rPr>
      </w:pPr>
      <w:r>
        <w:rPr>
          <w:rFonts w:ascii="Times" w:hAnsi="Times" w:cs="Arial"/>
          <w:bCs/>
          <w:szCs w:val="20"/>
        </w:rPr>
        <w:t>10</w:t>
      </w:r>
      <w:r w:rsidR="001966E7">
        <w:rPr>
          <w:rFonts w:ascii="Times" w:hAnsi="Times" w:cs="Arial"/>
          <w:bCs/>
          <w:szCs w:val="20"/>
        </w:rPr>
        <w:t>)</w:t>
      </w:r>
      <w:r w:rsidR="001966E7">
        <w:rPr>
          <w:rFonts w:ascii="Times" w:hAnsi="Times" w:cs="Arial"/>
          <w:bCs/>
          <w:szCs w:val="20"/>
        </w:rPr>
        <w:tab/>
      </w:r>
      <w:r>
        <w:rPr>
          <w:rFonts w:ascii="Times" w:hAnsi="Times" w:cs="Arial"/>
          <w:bCs/>
          <w:szCs w:val="20"/>
          <w:u w:val="single"/>
        </w:rPr>
        <w:t>U</w:t>
      </w:r>
      <w:r w:rsidRPr="00DF16B9">
        <w:rPr>
          <w:rFonts w:ascii="Times" w:hAnsi="Times" w:cs="Arial"/>
          <w:bCs/>
          <w:szCs w:val="20"/>
          <w:u w:val="single"/>
        </w:rPr>
        <w:t>dostępniania danych zgromadzonych w centralnej ewidencji pojazdów i kierowców (</w:t>
      </w:r>
      <w:proofErr w:type="spellStart"/>
      <w:r w:rsidRPr="00DF16B9">
        <w:rPr>
          <w:rFonts w:ascii="Times" w:hAnsi="Times" w:cs="Arial"/>
          <w:bCs/>
          <w:szCs w:val="20"/>
          <w:u w:val="single"/>
        </w:rPr>
        <w:t>CEPiK</w:t>
      </w:r>
      <w:proofErr w:type="spellEnd"/>
      <w:r w:rsidRPr="00DF16B9">
        <w:rPr>
          <w:rFonts w:ascii="Times" w:hAnsi="Times" w:cs="Arial"/>
          <w:bCs/>
          <w:szCs w:val="20"/>
          <w:u w:val="single"/>
        </w:rPr>
        <w:t>)</w:t>
      </w:r>
    </w:p>
    <w:p w14:paraId="14C0B9A8" w14:textId="722BDFDA" w:rsidR="00DF16B9" w:rsidRPr="00DF16B9" w:rsidRDefault="00DF16B9" w:rsidP="00245439">
      <w:pPr>
        <w:suppressAutoHyphens/>
        <w:autoSpaceDE w:val="0"/>
        <w:autoSpaceDN w:val="0"/>
        <w:adjustRightInd w:val="0"/>
        <w:spacing w:line="360" w:lineRule="auto"/>
        <w:ind w:firstLine="510"/>
        <w:jc w:val="both"/>
        <w:rPr>
          <w:rFonts w:ascii="Times" w:hAnsi="Times" w:cs="Arial"/>
          <w:bCs/>
          <w:szCs w:val="20"/>
        </w:rPr>
      </w:pPr>
      <w:r w:rsidRPr="00DF16B9">
        <w:rPr>
          <w:rFonts w:ascii="Times" w:hAnsi="Times" w:cs="Arial"/>
          <w:bCs/>
          <w:szCs w:val="20"/>
        </w:rPr>
        <w:t>Projekt ustawy o zmianie ustawy – Prawo o ruchu drogowym ma na celu doprecyzowanie przepisów dotyczących udostępniania danych zgromadzonych w centralnej ewidencji pojazdów i kierowców (</w:t>
      </w:r>
      <w:proofErr w:type="spellStart"/>
      <w:r w:rsidRPr="00DF16B9">
        <w:rPr>
          <w:rFonts w:ascii="Times" w:hAnsi="Times" w:cs="Arial"/>
          <w:bCs/>
          <w:szCs w:val="20"/>
        </w:rPr>
        <w:t>CEPiK</w:t>
      </w:r>
      <w:proofErr w:type="spellEnd"/>
      <w:r w:rsidRPr="00DF16B9">
        <w:rPr>
          <w:rFonts w:ascii="Times" w:hAnsi="Times" w:cs="Arial"/>
          <w:bCs/>
          <w:szCs w:val="20"/>
        </w:rPr>
        <w:t>), w zakresie formy składania wniosków o udostępnienie danych oraz zasad ich rozpatrywania.</w:t>
      </w:r>
    </w:p>
    <w:p w14:paraId="409F0F5D" w14:textId="01C91FE4" w:rsidR="00DF16B9" w:rsidRPr="00DF16B9" w:rsidRDefault="00DF16B9" w:rsidP="00245439">
      <w:pPr>
        <w:suppressAutoHyphens/>
        <w:autoSpaceDE w:val="0"/>
        <w:autoSpaceDN w:val="0"/>
        <w:adjustRightInd w:val="0"/>
        <w:spacing w:line="360" w:lineRule="auto"/>
        <w:ind w:firstLine="510"/>
        <w:jc w:val="both"/>
        <w:rPr>
          <w:rFonts w:ascii="Times" w:hAnsi="Times" w:cs="Arial"/>
          <w:bCs/>
          <w:szCs w:val="20"/>
        </w:rPr>
      </w:pPr>
      <w:r w:rsidRPr="00DF16B9">
        <w:rPr>
          <w:rFonts w:ascii="Times" w:hAnsi="Times" w:cs="Arial"/>
          <w:bCs/>
          <w:szCs w:val="20"/>
        </w:rPr>
        <w:t>Dotychczasowe brzmienie art. 80cd ust. 2 ustawy nie w pełni odzwierciedlało różnice w</w:t>
      </w:r>
      <w:r w:rsidR="006C3099">
        <w:rPr>
          <w:rFonts w:ascii="Times" w:hAnsi="Times" w:cs="Arial"/>
          <w:bCs/>
          <w:szCs w:val="20"/>
        </w:rPr>
        <w:t> </w:t>
      </w:r>
      <w:r w:rsidRPr="00DF16B9">
        <w:rPr>
          <w:rFonts w:ascii="Times" w:hAnsi="Times" w:cs="Arial"/>
          <w:bCs/>
          <w:szCs w:val="20"/>
        </w:rPr>
        <w:t>sposobie składania wniosków przez osoby fizyczne oraz podmioty instytucjonalne, a także nie regulowało w sposób jednoznaczny postępowania w sytuacji, gdy złożony wniosek zawiera braki formalne lub dane nieprawidłowe. Brak takiej regulacji powodował rozbieżności w</w:t>
      </w:r>
      <w:r w:rsidR="006C3099">
        <w:rPr>
          <w:rFonts w:ascii="Times" w:hAnsi="Times" w:cs="Arial"/>
          <w:bCs/>
          <w:szCs w:val="20"/>
        </w:rPr>
        <w:t> </w:t>
      </w:r>
      <w:r w:rsidRPr="00DF16B9">
        <w:rPr>
          <w:rFonts w:ascii="Times" w:hAnsi="Times" w:cs="Arial"/>
          <w:bCs/>
          <w:szCs w:val="20"/>
        </w:rPr>
        <w:t>praktyce stosowania przepisów oraz wydłużał proces obsługi wniosków przez ministra właściwego do spraw informatyzacji.</w:t>
      </w:r>
    </w:p>
    <w:p w14:paraId="311D3881" w14:textId="77777777" w:rsidR="00DF16B9" w:rsidRPr="00DF16B9" w:rsidRDefault="00DF16B9" w:rsidP="00245439">
      <w:pPr>
        <w:suppressAutoHyphens/>
        <w:autoSpaceDE w:val="0"/>
        <w:autoSpaceDN w:val="0"/>
        <w:adjustRightInd w:val="0"/>
        <w:spacing w:line="360" w:lineRule="auto"/>
        <w:ind w:firstLine="510"/>
        <w:jc w:val="both"/>
        <w:rPr>
          <w:rFonts w:ascii="Times" w:hAnsi="Times" w:cs="Arial"/>
          <w:bCs/>
          <w:szCs w:val="20"/>
        </w:rPr>
      </w:pPr>
      <w:r w:rsidRPr="00DF16B9">
        <w:rPr>
          <w:rFonts w:ascii="Times" w:hAnsi="Times" w:cs="Arial"/>
          <w:bCs/>
          <w:szCs w:val="20"/>
        </w:rPr>
        <w:t>Projektowane zmiany mają na celu:</w:t>
      </w:r>
    </w:p>
    <w:p w14:paraId="490D7EE9" w14:textId="7F7EE00B" w:rsidR="00DF16B9" w:rsidRPr="00DF16B9" w:rsidRDefault="00DF16B9" w:rsidP="00245439">
      <w:pPr>
        <w:suppressAutoHyphens/>
        <w:autoSpaceDE w:val="0"/>
        <w:autoSpaceDN w:val="0"/>
        <w:adjustRightInd w:val="0"/>
        <w:spacing w:line="360" w:lineRule="auto"/>
        <w:ind w:firstLine="510"/>
        <w:jc w:val="both"/>
        <w:rPr>
          <w:rFonts w:ascii="Times" w:hAnsi="Times" w:cs="Arial"/>
          <w:bCs/>
          <w:szCs w:val="20"/>
        </w:rPr>
      </w:pPr>
      <w:r w:rsidRPr="00DF16B9">
        <w:rPr>
          <w:rFonts w:ascii="Times" w:hAnsi="Times" w:cs="Arial"/>
          <w:bCs/>
          <w:szCs w:val="20"/>
        </w:rPr>
        <w:t>1)</w:t>
      </w:r>
      <w:r w:rsidRPr="00DF16B9">
        <w:rPr>
          <w:rFonts w:ascii="Times" w:hAnsi="Times" w:cs="Arial"/>
          <w:bCs/>
          <w:szCs w:val="20"/>
        </w:rPr>
        <w:tab/>
        <w:t>ujednolicenie zasad składania wniosków w formie papierowej i elektronicznej</w:t>
      </w:r>
      <w:r w:rsidR="00FC0C19">
        <w:rPr>
          <w:rFonts w:ascii="Times" w:hAnsi="Times" w:cs="Arial"/>
          <w:bCs/>
          <w:szCs w:val="20"/>
        </w:rPr>
        <w:t>;</w:t>
      </w:r>
    </w:p>
    <w:p w14:paraId="25CA8684" w14:textId="1B27464D" w:rsidR="00DF16B9" w:rsidRPr="00DF16B9" w:rsidRDefault="00DF16B9" w:rsidP="00245439">
      <w:pPr>
        <w:suppressAutoHyphens/>
        <w:autoSpaceDE w:val="0"/>
        <w:autoSpaceDN w:val="0"/>
        <w:adjustRightInd w:val="0"/>
        <w:spacing w:line="360" w:lineRule="auto"/>
        <w:ind w:firstLine="510"/>
        <w:jc w:val="both"/>
        <w:rPr>
          <w:rFonts w:ascii="Times" w:hAnsi="Times" w:cs="Arial"/>
          <w:bCs/>
          <w:szCs w:val="20"/>
        </w:rPr>
      </w:pPr>
      <w:r w:rsidRPr="00DF16B9">
        <w:rPr>
          <w:rFonts w:ascii="Times" w:hAnsi="Times" w:cs="Arial"/>
          <w:bCs/>
          <w:szCs w:val="20"/>
        </w:rPr>
        <w:t>2)</w:t>
      </w:r>
      <w:r w:rsidRPr="00DF16B9">
        <w:rPr>
          <w:rFonts w:ascii="Times" w:hAnsi="Times" w:cs="Arial"/>
          <w:bCs/>
          <w:szCs w:val="20"/>
        </w:rPr>
        <w:tab/>
        <w:t>doprecyzowanie wymogów formalnych wniosków w zależności od rodzaju podmiotu</w:t>
      </w:r>
      <w:r w:rsidR="00FC0C19">
        <w:rPr>
          <w:rFonts w:ascii="Times" w:hAnsi="Times" w:cs="Arial"/>
          <w:bCs/>
          <w:szCs w:val="20"/>
        </w:rPr>
        <w:t>;</w:t>
      </w:r>
    </w:p>
    <w:p w14:paraId="65972F92" w14:textId="529E7A8A" w:rsidR="00DF16B9" w:rsidRPr="00DF16B9" w:rsidRDefault="00DF16B9" w:rsidP="00245439">
      <w:pPr>
        <w:suppressAutoHyphens/>
        <w:autoSpaceDE w:val="0"/>
        <w:autoSpaceDN w:val="0"/>
        <w:adjustRightInd w:val="0"/>
        <w:spacing w:line="360" w:lineRule="auto"/>
        <w:ind w:firstLine="510"/>
        <w:jc w:val="both"/>
        <w:rPr>
          <w:rFonts w:ascii="Times" w:hAnsi="Times" w:cs="Arial"/>
          <w:bCs/>
          <w:szCs w:val="20"/>
        </w:rPr>
      </w:pPr>
      <w:r w:rsidRPr="00DF16B9">
        <w:rPr>
          <w:rFonts w:ascii="Times" w:hAnsi="Times" w:cs="Arial"/>
          <w:bCs/>
          <w:szCs w:val="20"/>
        </w:rPr>
        <w:t>3)</w:t>
      </w:r>
      <w:r w:rsidRPr="00DF16B9">
        <w:rPr>
          <w:rFonts w:ascii="Times" w:hAnsi="Times" w:cs="Arial"/>
          <w:bCs/>
          <w:szCs w:val="20"/>
        </w:rPr>
        <w:tab/>
        <w:t>wprowadzenie jasnej procedury w przypadku konieczności poprawy wniosku zawierającego braki formalne lub nieprawidłowe dane</w:t>
      </w:r>
      <w:r w:rsidR="00FC0C19">
        <w:rPr>
          <w:rFonts w:ascii="Times" w:hAnsi="Times" w:cs="Arial"/>
          <w:bCs/>
          <w:szCs w:val="20"/>
        </w:rPr>
        <w:t>;</w:t>
      </w:r>
    </w:p>
    <w:p w14:paraId="7408E806" w14:textId="571ECF23" w:rsidR="00DF16B9" w:rsidRPr="00DF16B9" w:rsidRDefault="00DF16B9" w:rsidP="00245439">
      <w:pPr>
        <w:suppressAutoHyphens/>
        <w:autoSpaceDE w:val="0"/>
        <w:autoSpaceDN w:val="0"/>
        <w:adjustRightInd w:val="0"/>
        <w:spacing w:line="360" w:lineRule="auto"/>
        <w:ind w:firstLine="510"/>
        <w:jc w:val="both"/>
        <w:rPr>
          <w:rFonts w:ascii="Times" w:hAnsi="Times" w:cs="Arial"/>
          <w:bCs/>
          <w:szCs w:val="20"/>
        </w:rPr>
      </w:pPr>
      <w:r w:rsidRPr="00DF16B9">
        <w:rPr>
          <w:rFonts w:ascii="Times" w:hAnsi="Times" w:cs="Arial"/>
          <w:bCs/>
          <w:szCs w:val="20"/>
        </w:rPr>
        <w:t>4)</w:t>
      </w:r>
      <w:r w:rsidRPr="00DF16B9">
        <w:rPr>
          <w:rFonts w:ascii="Times" w:hAnsi="Times" w:cs="Arial"/>
          <w:bCs/>
          <w:szCs w:val="20"/>
        </w:rPr>
        <w:tab/>
        <w:t>wprowadzenie jasnej informacji dotyczącej braku zwrotu uiszczonej opłaty w</w:t>
      </w:r>
      <w:r w:rsidR="006C3099">
        <w:rPr>
          <w:rFonts w:ascii="Times" w:hAnsi="Times" w:cs="Arial"/>
          <w:bCs/>
          <w:szCs w:val="20"/>
        </w:rPr>
        <w:t> </w:t>
      </w:r>
      <w:r w:rsidRPr="00DF16B9">
        <w:rPr>
          <w:rFonts w:ascii="Times" w:hAnsi="Times" w:cs="Arial"/>
          <w:bCs/>
          <w:szCs w:val="20"/>
        </w:rPr>
        <w:t>przypadku nierozpoznania wniosku z przyczyn formalnych.</w:t>
      </w:r>
    </w:p>
    <w:p w14:paraId="14BA3547" w14:textId="53FD549F" w:rsidR="00DF16B9" w:rsidRPr="00DF16B9" w:rsidRDefault="00DF16B9" w:rsidP="00245439">
      <w:pPr>
        <w:suppressAutoHyphens/>
        <w:autoSpaceDE w:val="0"/>
        <w:autoSpaceDN w:val="0"/>
        <w:adjustRightInd w:val="0"/>
        <w:spacing w:line="360" w:lineRule="auto"/>
        <w:ind w:firstLine="510"/>
        <w:jc w:val="both"/>
        <w:rPr>
          <w:rFonts w:ascii="Times" w:hAnsi="Times" w:cs="Arial"/>
          <w:bCs/>
          <w:szCs w:val="20"/>
        </w:rPr>
      </w:pPr>
      <w:r w:rsidRPr="00DF16B9">
        <w:rPr>
          <w:rFonts w:ascii="Times" w:hAnsi="Times" w:cs="Arial"/>
          <w:bCs/>
          <w:szCs w:val="20"/>
        </w:rPr>
        <w:t>Wprowadzenie tych rozwiązań przyczyni się do usprawnienia procesu udostępniania danych z ewidencji, poprawy przejrzystości procedur oraz zwiększenia zaufania obywateli i</w:t>
      </w:r>
      <w:r w:rsidR="006C3099">
        <w:rPr>
          <w:rFonts w:ascii="Times" w:hAnsi="Times" w:cs="Arial"/>
          <w:bCs/>
          <w:szCs w:val="20"/>
        </w:rPr>
        <w:t> </w:t>
      </w:r>
      <w:r w:rsidRPr="00DF16B9">
        <w:rPr>
          <w:rFonts w:ascii="Times" w:hAnsi="Times" w:cs="Arial"/>
          <w:bCs/>
          <w:szCs w:val="20"/>
        </w:rPr>
        <w:t xml:space="preserve">podmiotów gospodarczych do systemów teleinformatycznych obsługujących </w:t>
      </w:r>
      <w:proofErr w:type="spellStart"/>
      <w:r w:rsidRPr="00DF16B9">
        <w:rPr>
          <w:rFonts w:ascii="Times" w:hAnsi="Times" w:cs="Arial"/>
          <w:bCs/>
          <w:szCs w:val="20"/>
        </w:rPr>
        <w:t>CEPiK</w:t>
      </w:r>
      <w:proofErr w:type="spellEnd"/>
      <w:r w:rsidRPr="00DF16B9">
        <w:rPr>
          <w:rFonts w:ascii="Times" w:hAnsi="Times" w:cs="Arial"/>
          <w:bCs/>
          <w:szCs w:val="20"/>
        </w:rPr>
        <w:t>. Zmiany te mają charakter porządkujący i doprecyzowujący, bez wpływu na zakres uprawnień ani obowiązków obywateli, przedsiębiorców czy organów administracji publicznej.</w:t>
      </w:r>
    </w:p>
    <w:p w14:paraId="469AAB73" w14:textId="77777777" w:rsidR="00DF16B9" w:rsidRPr="00DF16B9" w:rsidRDefault="00DF16B9" w:rsidP="00245439">
      <w:pPr>
        <w:suppressAutoHyphens/>
        <w:autoSpaceDE w:val="0"/>
        <w:autoSpaceDN w:val="0"/>
        <w:adjustRightInd w:val="0"/>
        <w:spacing w:line="360" w:lineRule="auto"/>
        <w:ind w:firstLine="510"/>
        <w:jc w:val="both"/>
        <w:rPr>
          <w:rFonts w:ascii="Times" w:hAnsi="Times" w:cs="Arial"/>
          <w:bCs/>
          <w:szCs w:val="20"/>
        </w:rPr>
      </w:pPr>
      <w:r w:rsidRPr="00DF16B9">
        <w:rPr>
          <w:rFonts w:ascii="Times" w:hAnsi="Times" w:cs="Arial"/>
          <w:bCs/>
          <w:szCs w:val="20"/>
        </w:rPr>
        <w:t>W zakresie do art. 80cd ust. 2 - zaproponowana zmiana polega na rozróżnieniu formy składania wniosku o udostępnienie danych w zależności od rodzaju podmiotu:</w:t>
      </w:r>
    </w:p>
    <w:p w14:paraId="36B03FA2" w14:textId="0B3E407A" w:rsidR="00DF16B9" w:rsidRPr="00DF16B9" w:rsidRDefault="00DF16B9" w:rsidP="00245439">
      <w:pPr>
        <w:suppressAutoHyphens/>
        <w:autoSpaceDE w:val="0"/>
        <w:autoSpaceDN w:val="0"/>
        <w:adjustRightInd w:val="0"/>
        <w:spacing w:line="360" w:lineRule="auto"/>
        <w:ind w:firstLine="510"/>
        <w:jc w:val="both"/>
        <w:rPr>
          <w:rFonts w:ascii="Times" w:hAnsi="Times" w:cs="Arial"/>
          <w:bCs/>
          <w:szCs w:val="20"/>
        </w:rPr>
      </w:pPr>
      <w:r w:rsidRPr="00DF16B9">
        <w:rPr>
          <w:rFonts w:ascii="Times" w:hAnsi="Times" w:cs="Arial"/>
          <w:bCs/>
          <w:szCs w:val="20"/>
        </w:rPr>
        <w:t>1)</w:t>
      </w:r>
      <w:r w:rsidR="00383D68">
        <w:rPr>
          <w:rFonts w:ascii="Times" w:hAnsi="Times" w:cs="Arial"/>
          <w:bCs/>
          <w:szCs w:val="20"/>
        </w:rPr>
        <w:tab/>
      </w:r>
      <w:r w:rsidRPr="00DF16B9">
        <w:rPr>
          <w:rFonts w:ascii="Times" w:hAnsi="Times" w:cs="Arial"/>
          <w:bCs/>
          <w:szCs w:val="20"/>
        </w:rPr>
        <w:t>osoby fizyczne mogą składać wnioski zarówno w postaci papierowej, jak i</w:t>
      </w:r>
      <w:r w:rsidR="002A70D2">
        <w:rPr>
          <w:rFonts w:ascii="Times" w:hAnsi="Times" w:cs="Arial"/>
          <w:bCs/>
          <w:szCs w:val="20"/>
        </w:rPr>
        <w:t> </w:t>
      </w:r>
      <w:r w:rsidRPr="00DF16B9">
        <w:rPr>
          <w:rFonts w:ascii="Times" w:hAnsi="Times" w:cs="Arial"/>
          <w:bCs/>
          <w:szCs w:val="20"/>
        </w:rPr>
        <w:t>elektronicznej</w:t>
      </w:r>
      <w:r w:rsidR="00FC0C19">
        <w:rPr>
          <w:rFonts w:ascii="Times" w:hAnsi="Times" w:cs="Arial"/>
          <w:bCs/>
          <w:szCs w:val="20"/>
        </w:rPr>
        <w:t>;</w:t>
      </w:r>
    </w:p>
    <w:p w14:paraId="2285F010" w14:textId="5024006B" w:rsidR="00DF16B9" w:rsidRPr="00DF16B9" w:rsidRDefault="00DF16B9" w:rsidP="00245439">
      <w:pPr>
        <w:suppressAutoHyphens/>
        <w:autoSpaceDE w:val="0"/>
        <w:autoSpaceDN w:val="0"/>
        <w:adjustRightInd w:val="0"/>
        <w:spacing w:line="360" w:lineRule="auto"/>
        <w:ind w:firstLine="510"/>
        <w:jc w:val="both"/>
        <w:rPr>
          <w:rFonts w:ascii="Times" w:hAnsi="Times" w:cs="Arial"/>
          <w:bCs/>
          <w:szCs w:val="20"/>
        </w:rPr>
      </w:pPr>
      <w:r w:rsidRPr="00DF16B9">
        <w:rPr>
          <w:rFonts w:ascii="Times" w:hAnsi="Times" w:cs="Arial"/>
          <w:bCs/>
          <w:szCs w:val="20"/>
        </w:rPr>
        <w:lastRenderedPageBreak/>
        <w:t>2)</w:t>
      </w:r>
      <w:r w:rsidR="00383D68">
        <w:rPr>
          <w:rFonts w:ascii="Times" w:hAnsi="Times" w:cs="Arial"/>
          <w:bCs/>
          <w:szCs w:val="20"/>
        </w:rPr>
        <w:tab/>
      </w:r>
      <w:r w:rsidRPr="00DF16B9">
        <w:rPr>
          <w:rFonts w:ascii="Times" w:hAnsi="Times" w:cs="Arial"/>
          <w:bCs/>
          <w:szCs w:val="20"/>
        </w:rPr>
        <w:t>osoby prawne oraz jednostki organizacyjne nieposiadające osobowości prawnej – wyłącznie w postaci elektronicznej.</w:t>
      </w:r>
    </w:p>
    <w:p w14:paraId="075750DC" w14:textId="77777777" w:rsidR="00DF16B9" w:rsidRPr="00DF16B9" w:rsidRDefault="00DF16B9" w:rsidP="00245439">
      <w:pPr>
        <w:suppressAutoHyphens/>
        <w:autoSpaceDE w:val="0"/>
        <w:autoSpaceDN w:val="0"/>
        <w:adjustRightInd w:val="0"/>
        <w:spacing w:line="360" w:lineRule="auto"/>
        <w:ind w:firstLine="510"/>
        <w:jc w:val="both"/>
        <w:rPr>
          <w:rFonts w:ascii="Times" w:hAnsi="Times" w:cs="Arial"/>
          <w:szCs w:val="20"/>
        </w:rPr>
      </w:pPr>
      <w:r w:rsidRPr="00DF16B9">
        <w:rPr>
          <w:rFonts w:ascii="Times" w:hAnsi="Times" w:cs="Arial"/>
          <w:szCs w:val="20"/>
        </w:rPr>
        <w:t>Dodawane ustępy 3 i 4 określają sposób postępowania w przypadku złożenia wniosku niespełniającego wymagań określonych w przepisach prawa lub zawierającego nieprawidłowe dane. Wnioskodawca zostanie poinformowany o konieczności, we wskazanym terminie, poprawy wniosku oraz o stwierdzonych brakach lub nieprawidłowościach. Czynność ta ma charakter materialno-techniczny i nie stanowi rozstrzygnięcia organu administracji. Wniosek, który nie zostanie poprawiony, nie będzie podlegał rozpoznaniu.</w:t>
      </w:r>
    </w:p>
    <w:p w14:paraId="6F058162" w14:textId="251A7630" w:rsidR="00DF16B9" w:rsidRDefault="00DF16B9" w:rsidP="00690BC1">
      <w:pPr>
        <w:suppressAutoHyphens/>
        <w:autoSpaceDE w:val="0"/>
        <w:autoSpaceDN w:val="0"/>
        <w:adjustRightInd w:val="0"/>
        <w:spacing w:line="360" w:lineRule="auto"/>
        <w:ind w:firstLine="510"/>
        <w:jc w:val="both"/>
      </w:pPr>
      <w:r w:rsidRPr="00DF16B9">
        <w:rPr>
          <w:rFonts w:ascii="Times" w:hAnsi="Times" w:cs="Arial"/>
          <w:szCs w:val="20"/>
        </w:rPr>
        <w:t>W ust. 4 przewidziano, że w przypadku nieusunięcia braków we wskazanym, wniesiona łącznie z wnioskiem opłata nie podlega zwrotowi. Rozwiązanie to zapewnia przejrzystość zasad postępowania oraz ogranicza konieczność podejmowania dodatkowych czynności związanych ze zwrotem opłat w sytuacjach, gdy brak reakcji wnioskodawcy uniemożliwia rozpatrzenie wniosku.</w:t>
      </w:r>
    </w:p>
    <w:p w14:paraId="5B313DAE" w14:textId="0BBD63F9" w:rsidR="006B3B3E" w:rsidRPr="006B3B3E" w:rsidRDefault="006B3B3E" w:rsidP="006B3B3E">
      <w:pPr>
        <w:spacing w:line="360" w:lineRule="auto"/>
        <w:jc w:val="both"/>
        <w:rPr>
          <w:b/>
          <w:bCs/>
        </w:rPr>
      </w:pPr>
      <w:r w:rsidRPr="006B3B3E">
        <w:rPr>
          <w:b/>
          <w:bCs/>
        </w:rPr>
        <w:t xml:space="preserve">Centralna </w:t>
      </w:r>
      <w:r w:rsidR="00B67EC8">
        <w:rPr>
          <w:b/>
          <w:bCs/>
        </w:rPr>
        <w:t>e</w:t>
      </w:r>
      <w:r w:rsidRPr="006B3B3E">
        <w:rPr>
          <w:b/>
          <w:bCs/>
        </w:rPr>
        <w:t xml:space="preserve">widencja </w:t>
      </w:r>
      <w:r w:rsidR="00B67EC8">
        <w:rPr>
          <w:b/>
          <w:bCs/>
        </w:rPr>
        <w:t>k</w:t>
      </w:r>
      <w:r w:rsidRPr="006B3B3E">
        <w:rPr>
          <w:b/>
          <w:bCs/>
        </w:rPr>
        <w:t>ierowców</w:t>
      </w:r>
    </w:p>
    <w:p w14:paraId="359FC792" w14:textId="3E648D4A" w:rsidR="006B3B3E" w:rsidRPr="00245439" w:rsidRDefault="006B3B3E" w:rsidP="006E19E3">
      <w:pPr>
        <w:spacing w:line="360" w:lineRule="auto"/>
        <w:jc w:val="both"/>
      </w:pPr>
      <w:r w:rsidRPr="006B3B3E">
        <w:t>W ustawie</w:t>
      </w:r>
      <w:r w:rsidR="00B67EC8">
        <w:t xml:space="preserve"> </w:t>
      </w:r>
      <w:r w:rsidR="00B67EC8" w:rsidRPr="00B67EC8">
        <w:t xml:space="preserve">z dnia 20 czerwca 1997 r. </w:t>
      </w:r>
      <w:r w:rsidR="0052542C" w:rsidRPr="001D2443">
        <w:t>–</w:t>
      </w:r>
      <w:r w:rsidRPr="006B3B3E">
        <w:t xml:space="preserve"> Prawo o ruchu drogowym wprowadzono szereg zmian będących konsekwencją zmian zaproponowanych w </w:t>
      </w:r>
      <w:bookmarkStart w:id="78" w:name="_Hlk207341291"/>
      <w:r w:rsidRPr="006B3B3E">
        <w:t>ustawie</w:t>
      </w:r>
      <w:r w:rsidR="00DB3265" w:rsidRPr="00DB3265">
        <w:t xml:space="preserve"> z dnia 5 stycznia 2011 r.</w:t>
      </w:r>
      <w:r w:rsidRPr="006B3B3E">
        <w:t xml:space="preserve"> o</w:t>
      </w:r>
      <w:r w:rsidR="002A70D2">
        <w:t> </w:t>
      </w:r>
      <w:r w:rsidRPr="006B3B3E">
        <w:t xml:space="preserve">kierujących pojazdami </w:t>
      </w:r>
      <w:bookmarkEnd w:id="78"/>
      <w:r w:rsidRPr="006B3B3E">
        <w:t xml:space="preserve">oraz </w:t>
      </w:r>
      <w:r w:rsidR="00884780">
        <w:t>cyfryzacji procesów związanych</w:t>
      </w:r>
      <w:r w:rsidRPr="006B3B3E">
        <w:t xml:space="preserve"> uzyskiwaniem uprawnień do kierowania, wydawaniem dokumentów stwierdzających uprawnienia, nadzorem nad kierującymi, a także prowadzeniem ewidencji i rejestrów osób i podmiotów uczestniczących w</w:t>
      </w:r>
      <w:r w:rsidR="002A70D2">
        <w:t> </w:t>
      </w:r>
      <w:r w:rsidRPr="006B3B3E">
        <w:t>procesie nabywania uprawnień do kierowania pojazdami oraz nadzorem nad tymi podmiotami, odpowiednio do kompetencji. Wprowadzone zmiany dotyczą w szczególności zakresu danych wprowadzanych i gromadzonych w centralnej ewidencji kierowców, m.in.</w:t>
      </w:r>
      <w:r w:rsidR="001D1CA8">
        <w:t xml:space="preserve"> w</w:t>
      </w:r>
      <w:r w:rsidR="002A70D2">
        <w:t> </w:t>
      </w:r>
      <w:r w:rsidRPr="006B3B3E">
        <w:t xml:space="preserve">zakresie danych </w:t>
      </w:r>
      <w:r w:rsidRPr="00245439">
        <w:t>uwzględniono:</w:t>
      </w:r>
    </w:p>
    <w:p w14:paraId="4DB7EA74" w14:textId="6C118C2B" w:rsidR="006B3B3E" w:rsidRPr="00245439" w:rsidRDefault="006B3B3E" w:rsidP="00245439">
      <w:pPr>
        <w:pStyle w:val="Akapitzlist"/>
        <w:numPr>
          <w:ilvl w:val="0"/>
          <w:numId w:val="20"/>
        </w:numPr>
        <w:spacing w:after="200" w:line="360" w:lineRule="auto"/>
        <w:jc w:val="both"/>
        <w:rPr>
          <w:rFonts w:ascii="Times New Roman" w:hAnsi="Times New Roman" w:cs="Times New Roman"/>
          <w:sz w:val="24"/>
          <w:szCs w:val="24"/>
        </w:rPr>
      </w:pPr>
      <w:r w:rsidRPr="00245439">
        <w:rPr>
          <w:rFonts w:ascii="Times New Roman" w:hAnsi="Times New Roman" w:cs="Times New Roman"/>
          <w:sz w:val="24"/>
          <w:szCs w:val="24"/>
        </w:rPr>
        <w:t xml:space="preserve">dane </w:t>
      </w:r>
      <w:bookmarkStart w:id="79" w:name="_Hlk198807891"/>
      <w:r w:rsidRPr="00245439">
        <w:rPr>
          <w:rFonts w:ascii="Times New Roman" w:hAnsi="Times New Roman" w:cs="Times New Roman"/>
          <w:sz w:val="24"/>
          <w:szCs w:val="24"/>
        </w:rPr>
        <w:t>dotyczące wniosków w w/w sprawach, które będą wprowadzane do systemu teleinformatycznego obsługującego centralną ewidencję kierowców</w:t>
      </w:r>
      <w:bookmarkEnd w:id="79"/>
      <w:r w:rsidRPr="00245439">
        <w:rPr>
          <w:rFonts w:ascii="Times New Roman" w:hAnsi="Times New Roman" w:cs="Times New Roman"/>
          <w:sz w:val="24"/>
          <w:szCs w:val="24"/>
        </w:rPr>
        <w:t>,</w:t>
      </w:r>
    </w:p>
    <w:p w14:paraId="23AA49BF" w14:textId="13FFAC67" w:rsidR="006B3B3E" w:rsidRPr="00245439" w:rsidRDefault="006B3B3E" w:rsidP="00245439">
      <w:pPr>
        <w:pStyle w:val="Akapitzlist"/>
        <w:numPr>
          <w:ilvl w:val="0"/>
          <w:numId w:val="20"/>
        </w:numPr>
        <w:spacing w:after="200" w:line="360" w:lineRule="auto"/>
        <w:jc w:val="both"/>
        <w:rPr>
          <w:rFonts w:ascii="Times New Roman" w:hAnsi="Times New Roman" w:cs="Times New Roman"/>
          <w:sz w:val="24"/>
          <w:szCs w:val="24"/>
        </w:rPr>
      </w:pPr>
      <w:r w:rsidRPr="00245439">
        <w:rPr>
          <w:rFonts w:ascii="Times New Roman" w:hAnsi="Times New Roman" w:cs="Times New Roman"/>
          <w:sz w:val="24"/>
          <w:szCs w:val="24"/>
        </w:rPr>
        <w:t>dane dotyczące decyzji administracyjnych wydawanych w w/w sprawach,</w:t>
      </w:r>
    </w:p>
    <w:p w14:paraId="56DBE38D" w14:textId="2C0B76E8" w:rsidR="006B3B3E" w:rsidRPr="00245439" w:rsidRDefault="006B3B3E" w:rsidP="00245439">
      <w:pPr>
        <w:pStyle w:val="Akapitzlist"/>
        <w:numPr>
          <w:ilvl w:val="0"/>
          <w:numId w:val="20"/>
        </w:numPr>
        <w:spacing w:after="200" w:line="360" w:lineRule="auto"/>
        <w:jc w:val="both"/>
        <w:rPr>
          <w:rFonts w:ascii="Times New Roman" w:hAnsi="Times New Roman" w:cs="Times New Roman"/>
          <w:sz w:val="24"/>
          <w:szCs w:val="24"/>
        </w:rPr>
      </w:pPr>
      <w:bookmarkStart w:id="80" w:name="_Hlk198807972"/>
      <w:r w:rsidRPr="00245439">
        <w:rPr>
          <w:rFonts w:ascii="Times New Roman" w:hAnsi="Times New Roman" w:cs="Times New Roman"/>
          <w:sz w:val="24"/>
          <w:szCs w:val="24"/>
        </w:rPr>
        <w:t>dokumenty w formie dokumentu elektronicznego, w związku z możliwością realizacji czynności urzędowych przez obywateli elektronicznie za pomocą usług udostępnianych przez ministra właściwego do spraw informatyzacji,</w:t>
      </w:r>
    </w:p>
    <w:bookmarkEnd w:id="80"/>
    <w:p w14:paraId="5C442E66" w14:textId="77777777" w:rsidR="00245439" w:rsidRPr="00245439" w:rsidRDefault="006B3B3E" w:rsidP="00245439">
      <w:pPr>
        <w:pStyle w:val="Akapitzlist"/>
        <w:numPr>
          <w:ilvl w:val="0"/>
          <w:numId w:val="20"/>
        </w:numPr>
        <w:spacing w:after="200" w:line="360" w:lineRule="auto"/>
        <w:jc w:val="both"/>
        <w:rPr>
          <w:rFonts w:ascii="Times New Roman" w:hAnsi="Times New Roman" w:cs="Times New Roman"/>
          <w:sz w:val="24"/>
          <w:szCs w:val="24"/>
        </w:rPr>
      </w:pPr>
      <w:r w:rsidRPr="00245439">
        <w:rPr>
          <w:rFonts w:ascii="Times New Roman" w:hAnsi="Times New Roman" w:cs="Times New Roman"/>
          <w:sz w:val="24"/>
          <w:szCs w:val="24"/>
        </w:rPr>
        <w:t>dane o kontrolnym sprawdzeniu kwalifikacji – w tym w zakresie wnioskowania przez organ kontroli ruchu drogowego lub WORD o skierowanie na kontrolne sprawdzenie kwalifikacji oraz o skierowaniu na kontrolne sprawdzenie kwalifikacji przez starostę,</w:t>
      </w:r>
    </w:p>
    <w:p w14:paraId="29CCB2B0" w14:textId="4B74D60B" w:rsidR="006B3B3E" w:rsidRPr="00245439" w:rsidRDefault="006B3B3E" w:rsidP="00245439">
      <w:pPr>
        <w:pStyle w:val="Akapitzlist"/>
        <w:numPr>
          <w:ilvl w:val="0"/>
          <w:numId w:val="20"/>
        </w:numPr>
        <w:spacing w:after="200" w:line="360" w:lineRule="auto"/>
        <w:jc w:val="both"/>
        <w:rPr>
          <w:rFonts w:ascii="Times New Roman" w:hAnsi="Times New Roman" w:cs="Times New Roman"/>
          <w:sz w:val="24"/>
          <w:szCs w:val="24"/>
        </w:rPr>
      </w:pPr>
      <w:r w:rsidRPr="00245439">
        <w:rPr>
          <w:rFonts w:ascii="Times New Roman" w:hAnsi="Times New Roman" w:cs="Times New Roman"/>
          <w:sz w:val="24"/>
          <w:szCs w:val="24"/>
        </w:rPr>
        <w:lastRenderedPageBreak/>
        <w:t>fotografię i wzór podpisu osoby, która powiązana jest z dokumentem prawa jazdy lub karty kwalifikacji kierowcy.</w:t>
      </w:r>
    </w:p>
    <w:p w14:paraId="2CEFDE02" w14:textId="77777777" w:rsidR="006B3B3E" w:rsidRPr="006B3B3E" w:rsidRDefault="006B3B3E" w:rsidP="006B3B3E">
      <w:pPr>
        <w:spacing w:line="360" w:lineRule="auto"/>
        <w:ind w:left="360"/>
        <w:jc w:val="both"/>
      </w:pPr>
      <w:r w:rsidRPr="006B3B3E">
        <w:t>Projekt przewiduje również, że dane gromadzone w centralnej ewidencji kierowców będą przekazywane do tej ewidencji również z Rejestru Dokumentów Paszportowych oraz Rejestru Dowodów Osobistych. Celem zmiany jest zapewnienie możliwości przetwarzania fotografii i wzorów podpisów – w procesie wnioskowania o prawo jazdy lub inny dokument stwierdzający uprawnienia do kierowania, w tym zaciąganych z tych rejestrów.</w:t>
      </w:r>
    </w:p>
    <w:p w14:paraId="0924C4ED" w14:textId="159BE4AC" w:rsidR="006B3B3E" w:rsidRPr="006B3B3E" w:rsidRDefault="00C7736A" w:rsidP="006B3B3E">
      <w:pPr>
        <w:spacing w:before="240" w:line="360" w:lineRule="auto"/>
        <w:jc w:val="both"/>
        <w:rPr>
          <w:rFonts w:eastAsia="Calibri"/>
          <w:b/>
          <w:color w:val="000000"/>
        </w:rPr>
      </w:pPr>
      <w:r>
        <w:rPr>
          <w:rFonts w:eastAsia="Calibri"/>
          <w:b/>
          <w:color w:val="000000"/>
        </w:rPr>
        <w:t xml:space="preserve">II.2. </w:t>
      </w:r>
      <w:r w:rsidR="006B3B3E" w:rsidRPr="006B3B3E">
        <w:rPr>
          <w:rFonts w:eastAsia="Calibri"/>
          <w:b/>
          <w:color w:val="000000"/>
        </w:rPr>
        <w:t>Zmiany w innych ustawach:</w:t>
      </w:r>
    </w:p>
    <w:p w14:paraId="1EFB12E9" w14:textId="3BB767A0" w:rsidR="00F020F6" w:rsidRPr="006B3B3E" w:rsidRDefault="00F020F6" w:rsidP="00F020F6">
      <w:pPr>
        <w:widowControl w:val="0"/>
        <w:autoSpaceDE w:val="0"/>
        <w:adjustRightInd w:val="0"/>
        <w:spacing w:line="360" w:lineRule="auto"/>
        <w:jc w:val="both"/>
        <w:rPr>
          <w:rFonts w:eastAsiaTheme="minorEastAsia"/>
          <w:b/>
          <w:bCs/>
        </w:rPr>
      </w:pPr>
      <w:r>
        <w:rPr>
          <w:rFonts w:eastAsiaTheme="minorEastAsia"/>
          <w:b/>
          <w:bCs/>
        </w:rPr>
        <w:t xml:space="preserve">II. 2. 1. </w:t>
      </w:r>
      <w:r w:rsidRPr="006B3B3E">
        <w:rPr>
          <w:rFonts w:eastAsiaTheme="minorEastAsia"/>
          <w:b/>
          <w:bCs/>
        </w:rPr>
        <w:t>Ustawa z dnia 20 maja 1971 r. Kodeks wykroczeń,</w:t>
      </w:r>
      <w:r w:rsidRPr="006B3B3E">
        <w:t xml:space="preserve"> </w:t>
      </w:r>
      <w:r w:rsidRPr="006B3B3E">
        <w:rPr>
          <w:rFonts w:eastAsiaTheme="minorEastAsia"/>
          <w:b/>
          <w:bCs/>
        </w:rPr>
        <w:t>ustawa z dnia 6 czerwca 1997 r. Kodeks karny, ustawa z dnia 6 czerwca 1997 r. Kodeks karny wykonawczy, ustawa z</w:t>
      </w:r>
      <w:r w:rsidR="003669E4">
        <w:rPr>
          <w:rFonts w:eastAsiaTheme="minorEastAsia"/>
          <w:b/>
          <w:bCs/>
        </w:rPr>
        <w:t> </w:t>
      </w:r>
      <w:r w:rsidRPr="006B3B3E">
        <w:rPr>
          <w:rFonts w:eastAsiaTheme="minorEastAsia"/>
          <w:b/>
          <w:bCs/>
        </w:rPr>
        <w:t>dnia 24 sierpnia 2001 r. Kodeks postępowania w sprawach o wykroczenia, ustawa z</w:t>
      </w:r>
      <w:r w:rsidR="00016A7B">
        <w:rPr>
          <w:rFonts w:eastAsiaTheme="minorEastAsia"/>
          <w:b/>
          <w:bCs/>
        </w:rPr>
        <w:t> </w:t>
      </w:r>
      <w:r w:rsidRPr="006B3B3E">
        <w:rPr>
          <w:rFonts w:eastAsiaTheme="minorEastAsia"/>
          <w:b/>
          <w:bCs/>
        </w:rPr>
        <w:t>dnia 9</w:t>
      </w:r>
      <w:r w:rsidR="003669E4">
        <w:rPr>
          <w:rFonts w:eastAsiaTheme="minorEastAsia"/>
          <w:b/>
          <w:bCs/>
        </w:rPr>
        <w:t> </w:t>
      </w:r>
      <w:r w:rsidRPr="006B3B3E">
        <w:rPr>
          <w:rFonts w:eastAsiaTheme="minorEastAsia"/>
          <w:b/>
          <w:bCs/>
        </w:rPr>
        <w:t>czerwca 2022 r. o wspieraniu i resocjalizacji nieletnich</w:t>
      </w:r>
    </w:p>
    <w:p w14:paraId="21112E91" w14:textId="6EED3C95" w:rsidR="00F020F6" w:rsidRPr="006B3B3E" w:rsidRDefault="00F020F6" w:rsidP="00F020F6">
      <w:pPr>
        <w:widowControl w:val="0"/>
        <w:autoSpaceDE w:val="0"/>
        <w:adjustRightInd w:val="0"/>
        <w:spacing w:line="360" w:lineRule="auto"/>
        <w:jc w:val="both"/>
        <w:rPr>
          <w:rFonts w:eastAsiaTheme="minorEastAsia"/>
        </w:rPr>
      </w:pPr>
      <w:r w:rsidRPr="006B3B3E">
        <w:rPr>
          <w:rFonts w:eastAsiaTheme="minorEastAsia"/>
        </w:rPr>
        <w:t xml:space="preserve">Projekt wprowadza przepisy pozwalające na szybką i efektywną wymianę danych pomiędzy organami administracji a sądami powszechnymi. Na podstawie danych z sądów, organy administracji rozstrzygają o uprawnieniach kierowców, stąd kluczowym jest zapewnienie jednoznacznej i sprawnej komunikacji pomiędzy tymi podmiotami. Zmiany dotyczą ustawy </w:t>
      </w:r>
      <w:r w:rsidR="00A04117" w:rsidRPr="00A04117">
        <w:rPr>
          <w:rFonts w:eastAsiaTheme="minorEastAsia"/>
        </w:rPr>
        <w:t>z</w:t>
      </w:r>
      <w:r w:rsidR="00016A7B">
        <w:rPr>
          <w:rFonts w:eastAsiaTheme="minorEastAsia"/>
        </w:rPr>
        <w:t> </w:t>
      </w:r>
      <w:r w:rsidR="00A04117" w:rsidRPr="00A04117">
        <w:rPr>
          <w:rFonts w:eastAsiaTheme="minorEastAsia"/>
        </w:rPr>
        <w:t xml:space="preserve">dnia 6 czerwca 1997 r. - </w:t>
      </w:r>
      <w:r w:rsidRPr="006B3B3E">
        <w:rPr>
          <w:rFonts w:eastAsiaTheme="minorEastAsia"/>
        </w:rPr>
        <w:t>Kodeks karny wykonawczy w zakresie, w jakim reguluje on wykonanie środka karnego - orzeczenie zakazu prowadzenia pojazdów. Według propozycji zmiany art. 182 Kodeksu karnego wykonawczego, w przypadku gdy zostanie orzeczony zakaz prowadzenia pojazdów mechanicznych, sąd będzie zobowiązany do:</w:t>
      </w:r>
    </w:p>
    <w:p w14:paraId="2B3433D0" w14:textId="7246A94B" w:rsidR="00F020F6" w:rsidRPr="006B3B3E" w:rsidRDefault="00F020F6" w:rsidP="00F020F6">
      <w:pPr>
        <w:widowControl w:val="0"/>
        <w:autoSpaceDE w:val="0"/>
        <w:adjustRightInd w:val="0"/>
        <w:spacing w:line="360" w:lineRule="auto"/>
        <w:jc w:val="both"/>
        <w:rPr>
          <w:rFonts w:eastAsiaTheme="minorEastAsia"/>
        </w:rPr>
      </w:pPr>
      <w:r w:rsidRPr="006B3B3E">
        <w:rPr>
          <w:rFonts w:eastAsiaTheme="minorEastAsia"/>
        </w:rPr>
        <w:t>1)</w:t>
      </w:r>
      <w:r w:rsidR="00AF1AC1">
        <w:rPr>
          <w:rFonts w:eastAsiaTheme="minorEastAsia"/>
        </w:rPr>
        <w:tab/>
      </w:r>
      <w:r w:rsidRPr="006B3B3E">
        <w:rPr>
          <w:rFonts w:eastAsiaTheme="minorEastAsia"/>
        </w:rPr>
        <w:t>przesłania odpisu wyroku odpowiedniemu organowi administracji rządowej</w:t>
      </w:r>
      <w:r w:rsidR="00383D68">
        <w:rPr>
          <w:rFonts w:eastAsiaTheme="minorEastAsia"/>
        </w:rPr>
        <w:t>;</w:t>
      </w:r>
    </w:p>
    <w:p w14:paraId="0CB482D0" w14:textId="0FEB84C9" w:rsidR="00F020F6" w:rsidRPr="006B3B3E" w:rsidRDefault="00F020F6" w:rsidP="00F020F6">
      <w:pPr>
        <w:widowControl w:val="0"/>
        <w:autoSpaceDE w:val="0"/>
        <w:adjustRightInd w:val="0"/>
        <w:spacing w:line="360" w:lineRule="auto"/>
        <w:jc w:val="both"/>
        <w:rPr>
          <w:rFonts w:eastAsiaTheme="minorEastAsia"/>
        </w:rPr>
      </w:pPr>
      <w:r w:rsidRPr="006B3B3E">
        <w:rPr>
          <w:rFonts w:eastAsiaTheme="minorEastAsia"/>
        </w:rPr>
        <w:t>2)</w:t>
      </w:r>
      <w:r w:rsidR="00AF1AC1">
        <w:rPr>
          <w:rFonts w:eastAsiaTheme="minorEastAsia"/>
        </w:rPr>
        <w:tab/>
      </w:r>
      <w:r w:rsidRPr="006B3B3E">
        <w:rPr>
          <w:rFonts w:eastAsiaTheme="minorEastAsia"/>
        </w:rPr>
        <w:t>przekazania za pomocą systemu teleinformatycznego, którego administratorem jest Minister Sprawiedliwości, do centralnej ewidencji kierowców danych, tj.:</w:t>
      </w:r>
    </w:p>
    <w:p w14:paraId="040B2DA6" w14:textId="53AEF6C9" w:rsidR="00F020F6" w:rsidRPr="006B3B3E" w:rsidRDefault="00F020F6" w:rsidP="006E19E3">
      <w:pPr>
        <w:widowControl w:val="0"/>
        <w:autoSpaceDE w:val="0"/>
        <w:adjustRightInd w:val="0"/>
        <w:spacing w:line="360" w:lineRule="auto"/>
        <w:ind w:firstLine="170"/>
        <w:jc w:val="both"/>
        <w:rPr>
          <w:rFonts w:eastAsiaTheme="minorEastAsia"/>
        </w:rPr>
      </w:pPr>
      <w:r w:rsidRPr="006B3B3E">
        <w:rPr>
          <w:rFonts w:eastAsiaTheme="minorEastAsia"/>
        </w:rPr>
        <w:t>a)</w:t>
      </w:r>
      <w:r w:rsidRPr="006B3B3E">
        <w:rPr>
          <w:rFonts w:eastAsiaTheme="minorEastAsia"/>
        </w:rPr>
        <w:tab/>
        <w:t xml:space="preserve"> wszystkich kategorii uprawnień w zakresie prawa jazdy, których dotyczy zakaz</w:t>
      </w:r>
      <w:r w:rsidR="00383D68">
        <w:rPr>
          <w:rFonts w:eastAsiaTheme="minorEastAsia"/>
        </w:rPr>
        <w:t>,</w:t>
      </w:r>
    </w:p>
    <w:p w14:paraId="3BE2E2BE" w14:textId="77777777" w:rsidR="00F020F6" w:rsidRPr="006B3B3E" w:rsidRDefault="00F020F6" w:rsidP="006E19E3">
      <w:pPr>
        <w:widowControl w:val="0"/>
        <w:autoSpaceDE w:val="0"/>
        <w:adjustRightInd w:val="0"/>
        <w:spacing w:line="360" w:lineRule="auto"/>
        <w:ind w:left="340" w:hanging="170"/>
        <w:jc w:val="both"/>
        <w:rPr>
          <w:rFonts w:eastAsiaTheme="minorEastAsia"/>
        </w:rPr>
      </w:pPr>
      <w:r w:rsidRPr="006B3B3E">
        <w:rPr>
          <w:rFonts w:eastAsiaTheme="minorEastAsia"/>
        </w:rPr>
        <w:t>b)</w:t>
      </w:r>
      <w:r w:rsidRPr="006B3B3E">
        <w:rPr>
          <w:rFonts w:eastAsiaTheme="minorEastAsia"/>
        </w:rPr>
        <w:tab/>
        <w:t xml:space="preserve"> wskazania, czy osoba, której zakaz dotyczy, kierowała pojazdem w stanie nietrzeźwości, w stanie po użyciu alkoholu lub środka działającego podobnie do alkoholu,</w:t>
      </w:r>
    </w:p>
    <w:p w14:paraId="0A2157A9" w14:textId="77777777" w:rsidR="00F020F6" w:rsidRPr="006B3B3E" w:rsidRDefault="00F020F6" w:rsidP="006E19E3">
      <w:pPr>
        <w:widowControl w:val="0"/>
        <w:autoSpaceDE w:val="0"/>
        <w:adjustRightInd w:val="0"/>
        <w:spacing w:line="360" w:lineRule="auto"/>
        <w:ind w:firstLine="170"/>
        <w:jc w:val="both"/>
        <w:rPr>
          <w:rFonts w:eastAsiaTheme="minorEastAsia"/>
        </w:rPr>
      </w:pPr>
      <w:r w:rsidRPr="006B3B3E">
        <w:rPr>
          <w:rFonts w:eastAsiaTheme="minorEastAsia"/>
        </w:rPr>
        <w:t>c)</w:t>
      </w:r>
      <w:r w:rsidRPr="006B3B3E">
        <w:rPr>
          <w:rFonts w:eastAsiaTheme="minorEastAsia"/>
        </w:rPr>
        <w:tab/>
        <w:t>datę początkową obowiązywania zakazu prowadzenia pojazdów,</w:t>
      </w:r>
    </w:p>
    <w:p w14:paraId="3C2CB08F" w14:textId="7CA43859" w:rsidR="00F020F6" w:rsidRPr="006B3B3E" w:rsidRDefault="00F020F6" w:rsidP="006E19E3">
      <w:pPr>
        <w:widowControl w:val="0"/>
        <w:autoSpaceDE w:val="0"/>
        <w:adjustRightInd w:val="0"/>
        <w:spacing w:line="360" w:lineRule="auto"/>
        <w:ind w:firstLine="170"/>
        <w:jc w:val="both"/>
        <w:rPr>
          <w:rFonts w:eastAsiaTheme="minorEastAsia"/>
        </w:rPr>
      </w:pPr>
      <w:r w:rsidRPr="006B3B3E">
        <w:rPr>
          <w:rFonts w:eastAsiaTheme="minorEastAsia"/>
        </w:rPr>
        <w:t>d)</w:t>
      </w:r>
      <w:r w:rsidR="00AF1AC1">
        <w:rPr>
          <w:rFonts w:eastAsiaTheme="minorEastAsia"/>
        </w:rPr>
        <w:tab/>
      </w:r>
      <w:r w:rsidRPr="006B3B3E">
        <w:rPr>
          <w:rFonts w:eastAsiaTheme="minorEastAsia"/>
        </w:rPr>
        <w:t>okres, na który został orzeczony zakaz prowadzenia pojazdów.</w:t>
      </w:r>
    </w:p>
    <w:p w14:paraId="197E2057" w14:textId="0FE971B4" w:rsidR="00F020F6" w:rsidRPr="006B3B3E" w:rsidRDefault="00F020F6" w:rsidP="00F020F6">
      <w:pPr>
        <w:widowControl w:val="0"/>
        <w:autoSpaceDE w:val="0"/>
        <w:adjustRightInd w:val="0"/>
        <w:spacing w:line="360" w:lineRule="auto"/>
        <w:jc w:val="both"/>
        <w:rPr>
          <w:rFonts w:eastAsiaTheme="minorEastAsia"/>
        </w:rPr>
      </w:pPr>
      <w:r w:rsidRPr="006B3B3E">
        <w:rPr>
          <w:rFonts w:eastAsiaTheme="minorEastAsia"/>
        </w:rPr>
        <w:t xml:space="preserve">W ocenie projektodawcy, dla bezpieczeństwa ruchu drogowego kluczowe jest jak najszybsze przekazanie ww. informacji do organów administracji, celem natychmiastowego wydania rozstrzygnięcia. Stąd wprowadzono obowiązek wprowadzenia danych z </w:t>
      </w:r>
      <w:proofErr w:type="spellStart"/>
      <w:r w:rsidRPr="006B3B3E">
        <w:rPr>
          <w:rFonts w:eastAsiaTheme="minorEastAsia"/>
        </w:rPr>
        <w:t>CEPiK</w:t>
      </w:r>
      <w:proofErr w:type="spellEnd"/>
      <w:r w:rsidRPr="006B3B3E">
        <w:rPr>
          <w:rFonts w:eastAsiaTheme="minorEastAsia"/>
        </w:rPr>
        <w:t xml:space="preserve"> w dniu uprawomocnienia się orzeczenia zakazu prowadzenia pojazdów. Jednocześnie przepisy art. 12 </w:t>
      </w:r>
      <w:r w:rsidRPr="006B3B3E">
        <w:rPr>
          <w:rFonts w:eastAsiaTheme="minorEastAsia"/>
        </w:rPr>
        <w:lastRenderedPageBreak/>
        <w:t xml:space="preserve">ust. 2 i 3 ustawy </w:t>
      </w:r>
      <w:r w:rsidR="00A04117" w:rsidRPr="00A04117">
        <w:rPr>
          <w:rFonts w:eastAsiaTheme="minorEastAsia"/>
        </w:rPr>
        <w:t xml:space="preserve">z dnia 5 stycznia 2011 r. </w:t>
      </w:r>
      <w:r w:rsidRPr="006B3B3E">
        <w:rPr>
          <w:rFonts w:eastAsiaTheme="minorEastAsia"/>
        </w:rPr>
        <w:t>o kierujących pojazdami uchyla się, aby uniknąć wątpliwości dot. administracyjnego rozszerzania zakazu prowadzenia pojazdów na mocy decyzji starosty.</w:t>
      </w:r>
    </w:p>
    <w:p w14:paraId="16AB5A89" w14:textId="77777777" w:rsidR="00F020F6" w:rsidRPr="006B3B3E" w:rsidRDefault="00F020F6" w:rsidP="00F020F6">
      <w:pPr>
        <w:widowControl w:val="0"/>
        <w:autoSpaceDE w:val="0"/>
        <w:adjustRightInd w:val="0"/>
        <w:spacing w:line="360" w:lineRule="auto"/>
        <w:jc w:val="both"/>
        <w:rPr>
          <w:rFonts w:eastAsiaTheme="minorEastAsia"/>
        </w:rPr>
      </w:pPr>
      <w:r w:rsidRPr="006B3B3E">
        <w:rPr>
          <w:rFonts w:eastAsiaTheme="minorEastAsia"/>
        </w:rPr>
        <w:t>Ponadto, w przypadku gdy osoba, względem której orzeczono zakaz prowadzenia pojazdów, odbywa karę pozbawienia wolności, sąd przekazuje do centralnej ewidencji kierowców, za pomocą systemu teleinformatycznego, którego administratorem jest Minister Sprawiedliwości, informację dotyczącą daty wstrzymania biegu zakazu prowadzenia pojazdów i daty wznowienia biegu zakazu prowadzenia pojazdów. W przypadku zmiany, w trakcie obowiązywania zakazu, danych, które podlegają wpisaniu do CEK, sąd jest zobowiązany do aktualizacji tych danych w centralnej ewidencji kierowców za pomocą systemu teleinformatycznego, którego administratorem jest Minister Sprawiedliwości.</w:t>
      </w:r>
    </w:p>
    <w:p w14:paraId="46BD04B3" w14:textId="6C07DC94" w:rsidR="00F020F6" w:rsidRPr="006B3B3E" w:rsidRDefault="00F020F6" w:rsidP="00F020F6">
      <w:pPr>
        <w:widowControl w:val="0"/>
        <w:autoSpaceDE w:val="0"/>
        <w:adjustRightInd w:val="0"/>
        <w:spacing w:line="360" w:lineRule="auto"/>
        <w:jc w:val="both"/>
        <w:rPr>
          <w:rFonts w:eastAsiaTheme="minorEastAsia"/>
        </w:rPr>
      </w:pPr>
      <w:r w:rsidRPr="006B3B3E">
        <w:rPr>
          <w:rFonts w:eastAsiaTheme="minorEastAsia"/>
        </w:rPr>
        <w:t xml:space="preserve">Analogiczne zmiany zaproponowano w </w:t>
      </w:r>
      <w:r w:rsidR="00A04117">
        <w:rPr>
          <w:rFonts w:eastAsiaTheme="minorEastAsia"/>
        </w:rPr>
        <w:t xml:space="preserve">ustawie z dnia </w:t>
      </w:r>
      <w:r w:rsidR="00A04117" w:rsidRPr="00A04117">
        <w:rPr>
          <w:rFonts w:eastAsiaTheme="minorEastAsia"/>
        </w:rPr>
        <w:t xml:space="preserve">20 maja 1971 r. - </w:t>
      </w:r>
      <w:r w:rsidRPr="006B3B3E">
        <w:rPr>
          <w:rFonts w:eastAsiaTheme="minorEastAsia"/>
        </w:rPr>
        <w:t>Kodeks wykroczeń i</w:t>
      </w:r>
      <w:r w:rsidR="00016A7B">
        <w:rPr>
          <w:rFonts w:eastAsiaTheme="minorEastAsia"/>
        </w:rPr>
        <w:t> </w:t>
      </w:r>
      <w:r w:rsidR="00A04117">
        <w:rPr>
          <w:rFonts w:eastAsiaTheme="minorEastAsia"/>
        </w:rPr>
        <w:t xml:space="preserve">ustawie z dnia </w:t>
      </w:r>
      <w:r w:rsidR="00A04117" w:rsidRPr="00A04117">
        <w:rPr>
          <w:rFonts w:eastAsiaTheme="minorEastAsia"/>
        </w:rPr>
        <w:t xml:space="preserve">24 sierpnia 2001 r. – </w:t>
      </w:r>
      <w:r w:rsidRPr="006B3B3E">
        <w:rPr>
          <w:rFonts w:eastAsiaTheme="minorEastAsia"/>
        </w:rPr>
        <w:t>Kodek postępowania w sprawach o wykroczenia. W</w:t>
      </w:r>
      <w:r w:rsidR="00016A7B">
        <w:rPr>
          <w:rFonts w:eastAsiaTheme="minorEastAsia"/>
        </w:rPr>
        <w:t> </w:t>
      </w:r>
      <w:r w:rsidRPr="006B3B3E">
        <w:rPr>
          <w:rFonts w:eastAsiaTheme="minorEastAsia"/>
        </w:rPr>
        <w:t>art.</w:t>
      </w:r>
      <w:r w:rsidR="00016A7B">
        <w:rPr>
          <w:rFonts w:eastAsiaTheme="minorEastAsia"/>
        </w:rPr>
        <w:t> </w:t>
      </w:r>
      <w:r w:rsidRPr="006B3B3E">
        <w:rPr>
          <w:rFonts w:eastAsiaTheme="minorEastAsia"/>
        </w:rPr>
        <w:t>29 § 2 Kodeksu wykroczeń wskazano, że orzekając zakaz prowadzenia pojazdów określa się:</w:t>
      </w:r>
    </w:p>
    <w:p w14:paraId="5C6A1314" w14:textId="6B29AE04" w:rsidR="00F020F6" w:rsidRPr="006B3B3E" w:rsidRDefault="00F020F6" w:rsidP="00F020F6">
      <w:pPr>
        <w:widowControl w:val="0"/>
        <w:numPr>
          <w:ilvl w:val="0"/>
          <w:numId w:val="1"/>
        </w:numPr>
        <w:autoSpaceDE w:val="0"/>
        <w:adjustRightInd w:val="0"/>
        <w:spacing w:line="360" w:lineRule="auto"/>
        <w:contextualSpacing/>
        <w:jc w:val="both"/>
        <w:rPr>
          <w:rFonts w:eastAsiaTheme="minorEastAsia"/>
        </w:rPr>
      </w:pPr>
      <w:r w:rsidRPr="006B3B3E">
        <w:rPr>
          <w:rFonts w:eastAsiaTheme="minorEastAsia"/>
        </w:rPr>
        <w:t>wszystkie kategorie uprawnień w zakresie prawa jazdy, których dotyczy zakaz</w:t>
      </w:r>
      <w:r w:rsidR="00383D68">
        <w:rPr>
          <w:rFonts w:eastAsiaTheme="minorEastAsia"/>
        </w:rPr>
        <w:t>;</w:t>
      </w:r>
    </w:p>
    <w:p w14:paraId="6C6ACE1D" w14:textId="07538114" w:rsidR="00F020F6" w:rsidRPr="006B3B3E" w:rsidRDefault="00F020F6" w:rsidP="00F020F6">
      <w:pPr>
        <w:widowControl w:val="0"/>
        <w:numPr>
          <w:ilvl w:val="0"/>
          <w:numId w:val="1"/>
        </w:numPr>
        <w:autoSpaceDE w:val="0"/>
        <w:adjustRightInd w:val="0"/>
        <w:spacing w:line="360" w:lineRule="auto"/>
        <w:contextualSpacing/>
        <w:jc w:val="both"/>
        <w:rPr>
          <w:rFonts w:eastAsiaTheme="minorEastAsia"/>
        </w:rPr>
      </w:pPr>
      <w:r w:rsidRPr="006B3B3E">
        <w:rPr>
          <w:rFonts w:eastAsiaTheme="minorEastAsia"/>
        </w:rPr>
        <w:t>czy osoba, której zakaz dotyczy, kierowała pojazdem po użyciu alkoholu lub podobnie działającego środka</w:t>
      </w:r>
      <w:r w:rsidR="00383D68">
        <w:rPr>
          <w:rFonts w:eastAsiaTheme="minorEastAsia"/>
        </w:rPr>
        <w:t>;</w:t>
      </w:r>
    </w:p>
    <w:p w14:paraId="5872254C" w14:textId="62A2F755" w:rsidR="00F020F6" w:rsidRPr="006B3B3E" w:rsidRDefault="00F020F6" w:rsidP="00F020F6">
      <w:pPr>
        <w:widowControl w:val="0"/>
        <w:numPr>
          <w:ilvl w:val="0"/>
          <w:numId w:val="1"/>
        </w:numPr>
        <w:autoSpaceDE w:val="0"/>
        <w:adjustRightInd w:val="0"/>
        <w:spacing w:line="360" w:lineRule="auto"/>
        <w:contextualSpacing/>
        <w:jc w:val="both"/>
        <w:rPr>
          <w:rFonts w:eastAsiaTheme="minorEastAsia"/>
        </w:rPr>
      </w:pPr>
      <w:r w:rsidRPr="006B3B3E">
        <w:rPr>
          <w:rFonts w:eastAsiaTheme="minorEastAsia"/>
        </w:rPr>
        <w:t>datę początkową obowiązywania zakazu</w:t>
      </w:r>
      <w:r w:rsidR="00383D68">
        <w:rPr>
          <w:rFonts w:eastAsiaTheme="minorEastAsia"/>
        </w:rPr>
        <w:t>;</w:t>
      </w:r>
    </w:p>
    <w:p w14:paraId="2E0DAAB4" w14:textId="2EA6804E" w:rsidR="00F020F6" w:rsidRPr="006B3B3E" w:rsidRDefault="00F020F6" w:rsidP="00F020F6">
      <w:pPr>
        <w:widowControl w:val="0"/>
        <w:autoSpaceDE w:val="0"/>
        <w:adjustRightInd w:val="0"/>
        <w:spacing w:line="360" w:lineRule="auto"/>
        <w:ind w:left="170" w:firstLine="170"/>
        <w:jc w:val="both"/>
        <w:rPr>
          <w:rFonts w:eastAsiaTheme="minorEastAsia"/>
        </w:rPr>
      </w:pPr>
      <w:r w:rsidRPr="006B3B3E">
        <w:rPr>
          <w:rFonts w:eastAsiaTheme="minorEastAsia"/>
        </w:rPr>
        <w:t>4)</w:t>
      </w:r>
      <w:r w:rsidR="00AF1AC1">
        <w:rPr>
          <w:rFonts w:eastAsiaTheme="minorEastAsia"/>
        </w:rPr>
        <w:tab/>
      </w:r>
      <w:r w:rsidRPr="006B3B3E">
        <w:rPr>
          <w:rFonts w:eastAsiaTheme="minorEastAsia"/>
        </w:rPr>
        <w:t>okres, na który został orzeczony zakaz prowadzenia pojazdów.</w:t>
      </w:r>
    </w:p>
    <w:p w14:paraId="5D5A89EA" w14:textId="6D130EF7" w:rsidR="00F020F6" w:rsidRPr="006B3B3E" w:rsidRDefault="00F020F6" w:rsidP="00F020F6">
      <w:pPr>
        <w:widowControl w:val="0"/>
        <w:autoSpaceDE w:val="0"/>
        <w:adjustRightInd w:val="0"/>
        <w:spacing w:line="360" w:lineRule="auto"/>
        <w:jc w:val="both"/>
        <w:rPr>
          <w:rFonts w:eastAsiaTheme="minorEastAsia"/>
        </w:rPr>
      </w:pPr>
      <w:r w:rsidRPr="006B3B3E">
        <w:rPr>
          <w:rFonts w:eastAsiaTheme="minorEastAsia"/>
        </w:rPr>
        <w:t>W Kodeksie postępowania w sprawach o wykroczenia w art. 82 dodaje się § 2a obligujący sąd do przekazania danych dotyczących orzeczenia, o których mowa w art. 29 § 2 Kodeksu wykroczeń, na zasadach określonych w art. 100ac ustawy z dnia 20 czerwca 1997 r. – Prawo o</w:t>
      </w:r>
      <w:r w:rsidR="00016A7B">
        <w:rPr>
          <w:rFonts w:eastAsiaTheme="minorEastAsia"/>
        </w:rPr>
        <w:t> </w:t>
      </w:r>
      <w:r w:rsidRPr="006B3B3E">
        <w:rPr>
          <w:rFonts w:eastAsiaTheme="minorEastAsia"/>
        </w:rPr>
        <w:t>ruchu drogowym, do centralnej ewidencji kierowców za pomocą systemu teleinformatycznego, którego administratorem jest Minister Sprawiedliwości, w dniu uprawomocnienia tego wyroku.</w:t>
      </w:r>
    </w:p>
    <w:p w14:paraId="7569BDA1" w14:textId="06D9A719" w:rsidR="00F020F6" w:rsidRPr="006B3B3E" w:rsidRDefault="00F020F6" w:rsidP="00F020F6">
      <w:pPr>
        <w:widowControl w:val="0"/>
        <w:tabs>
          <w:tab w:val="left" w:pos="420"/>
        </w:tabs>
        <w:autoSpaceDE w:val="0"/>
        <w:adjustRightInd w:val="0"/>
        <w:spacing w:line="360" w:lineRule="auto"/>
        <w:jc w:val="both"/>
        <w:rPr>
          <w:rFonts w:eastAsiaTheme="minorEastAsia"/>
        </w:rPr>
      </w:pPr>
      <w:r w:rsidRPr="006B3B3E">
        <w:rPr>
          <w:rFonts w:eastAsiaTheme="minorEastAsia"/>
        </w:rPr>
        <w:t>Podobnie dostosowano przepisy ustawy z dnia 9 czerwca 2022 r. o wspieraniu i resocjalizacji nieletnich, gdzie projektodawcy proponują dodanie przepisu pozwalającego na wprowadzenie do centralnej ewidencji kierowców informacji o zastosowaniu środka wychowawczego w</w:t>
      </w:r>
      <w:r w:rsidR="00016A7B">
        <w:rPr>
          <w:rFonts w:eastAsiaTheme="minorEastAsia"/>
        </w:rPr>
        <w:t> </w:t>
      </w:r>
      <w:r w:rsidRPr="006B3B3E">
        <w:rPr>
          <w:rFonts w:eastAsiaTheme="minorEastAsia"/>
        </w:rPr>
        <w:t>postaci zakazu prowadzenia wszelkich pojazdów albo pojazdów określonego rodzaju w dniu uprawomocnienia się orzeczenia o zastosowaniu tego środka, na zasadach określonych w</w:t>
      </w:r>
      <w:r w:rsidR="00016A7B">
        <w:rPr>
          <w:rFonts w:eastAsiaTheme="minorEastAsia"/>
        </w:rPr>
        <w:t> </w:t>
      </w:r>
      <w:r w:rsidRPr="006B3B3E">
        <w:rPr>
          <w:rFonts w:eastAsiaTheme="minorEastAsia"/>
        </w:rPr>
        <w:t>art. 100ac ustawy z dnia 20 czerwca 1997 r. – Prawo o ruchu drogowym, za pomocą systemu teleinformatycznego, którego administratorem jest Minister Sprawiedliwości.</w:t>
      </w:r>
    </w:p>
    <w:p w14:paraId="62A37589" w14:textId="1B56B4F0" w:rsidR="006B3B3E" w:rsidRPr="006B3B3E" w:rsidRDefault="00F020F6" w:rsidP="006B3B3E">
      <w:pPr>
        <w:widowControl w:val="0"/>
        <w:autoSpaceDE w:val="0"/>
        <w:adjustRightInd w:val="0"/>
        <w:spacing w:line="360" w:lineRule="auto"/>
        <w:jc w:val="both"/>
        <w:rPr>
          <w:rFonts w:eastAsiaTheme="minorEastAsia"/>
          <w:b/>
          <w:bCs/>
        </w:rPr>
      </w:pPr>
      <w:r>
        <w:rPr>
          <w:rFonts w:eastAsiaTheme="minorEastAsia"/>
          <w:b/>
          <w:bCs/>
        </w:rPr>
        <w:lastRenderedPageBreak/>
        <w:t xml:space="preserve">II. 2. 2. </w:t>
      </w:r>
      <w:r w:rsidR="006B3B3E" w:rsidRPr="006B3B3E">
        <w:rPr>
          <w:rFonts w:eastAsiaTheme="minorEastAsia"/>
          <w:b/>
          <w:bCs/>
        </w:rPr>
        <w:t>Ustawa z dnia 29 sierpnia 1997 r. Ordynacja podatkowa</w:t>
      </w:r>
    </w:p>
    <w:p w14:paraId="33E106E0" w14:textId="624DBEB7" w:rsidR="006B3B3E" w:rsidRPr="006B3B3E" w:rsidRDefault="006B3B3E" w:rsidP="006B3B3E">
      <w:pPr>
        <w:widowControl w:val="0"/>
        <w:autoSpaceDE w:val="0"/>
        <w:adjustRightInd w:val="0"/>
        <w:spacing w:line="360" w:lineRule="auto"/>
        <w:jc w:val="both"/>
        <w:rPr>
          <w:rFonts w:eastAsiaTheme="minorEastAsia"/>
        </w:rPr>
      </w:pPr>
      <w:r w:rsidRPr="006B3B3E">
        <w:rPr>
          <w:rFonts w:eastAsiaTheme="minorEastAsia"/>
        </w:rPr>
        <w:t>Projekt</w:t>
      </w:r>
      <w:r w:rsidR="001D3E07">
        <w:rPr>
          <w:rFonts w:eastAsiaTheme="minorEastAsia"/>
        </w:rPr>
        <w:t xml:space="preserve">owane przepisy </w:t>
      </w:r>
      <w:r w:rsidRPr="006B3B3E">
        <w:rPr>
          <w:rFonts w:eastAsiaTheme="minorEastAsia"/>
        </w:rPr>
        <w:t xml:space="preserve">art. </w:t>
      </w:r>
      <w:r w:rsidR="001D3E07">
        <w:rPr>
          <w:rFonts w:eastAsiaTheme="minorEastAsia"/>
        </w:rPr>
        <w:t>5 ustawy</w:t>
      </w:r>
      <w:r w:rsidRPr="006B3B3E">
        <w:rPr>
          <w:rFonts w:eastAsiaTheme="minorEastAsia"/>
        </w:rPr>
        <w:t>, zapewnia</w:t>
      </w:r>
      <w:r w:rsidR="001D3E07">
        <w:rPr>
          <w:rFonts w:eastAsiaTheme="minorEastAsia"/>
        </w:rPr>
        <w:t>ją</w:t>
      </w:r>
      <w:r w:rsidRPr="006B3B3E">
        <w:rPr>
          <w:rFonts w:eastAsiaTheme="minorEastAsia"/>
        </w:rPr>
        <w:t xml:space="preserve"> ministrowi właściwemu do spraw informatyzacji oraz organom rejestrującym pojazdy dostęp do faktur ustrukturyzowanych. Nadanie tych uprawnień ww. podmiotom oznacza, że będą one mogły wykonywać zadania wynikające z ustawy</w:t>
      </w:r>
      <w:r w:rsidR="001D3E07">
        <w:rPr>
          <w:rFonts w:eastAsiaTheme="minorEastAsia"/>
        </w:rPr>
        <w:t xml:space="preserve"> </w:t>
      </w:r>
      <w:r w:rsidR="001D3E07" w:rsidRPr="001D3E07">
        <w:rPr>
          <w:rFonts w:eastAsiaTheme="minorEastAsia"/>
        </w:rPr>
        <w:t>z dnia 20 czerwca 1997 r.</w:t>
      </w:r>
      <w:r w:rsidR="0052542C" w:rsidRPr="0052542C">
        <w:t xml:space="preserve"> </w:t>
      </w:r>
      <w:r w:rsidR="0052542C" w:rsidRPr="001D2443">
        <w:t>–</w:t>
      </w:r>
      <w:r w:rsidRPr="006B3B3E">
        <w:rPr>
          <w:rFonts w:eastAsiaTheme="minorEastAsia"/>
        </w:rPr>
        <w:t xml:space="preserve">Prawo o ruchu drogowym, w oparciu o dane faktur ustrukturyzowanych, pochodzących z </w:t>
      </w:r>
      <w:proofErr w:type="spellStart"/>
      <w:r w:rsidRPr="006B3B3E">
        <w:rPr>
          <w:rFonts w:eastAsiaTheme="minorEastAsia"/>
        </w:rPr>
        <w:t>KSeF</w:t>
      </w:r>
      <w:proofErr w:type="spellEnd"/>
      <w:r w:rsidRPr="006B3B3E">
        <w:rPr>
          <w:rFonts w:eastAsiaTheme="minorEastAsia"/>
        </w:rPr>
        <w:t xml:space="preserve"> (Krajowego Systemu e-Faktur)</w:t>
      </w:r>
      <w:r w:rsidR="001D3E07">
        <w:rPr>
          <w:rFonts w:eastAsiaTheme="minorEastAsia"/>
        </w:rPr>
        <w:t>.</w:t>
      </w:r>
      <w:r w:rsidRPr="006B3B3E">
        <w:rPr>
          <w:rFonts w:eastAsiaTheme="minorEastAsia"/>
        </w:rPr>
        <w:t xml:space="preserve"> Korzystanie z takich faktur ma duże znaczenie w kontekście wiarygodności i pewności danych. Faktura wystawiona w </w:t>
      </w:r>
      <w:proofErr w:type="spellStart"/>
      <w:r w:rsidRPr="006B3B3E">
        <w:rPr>
          <w:rFonts w:eastAsiaTheme="minorEastAsia"/>
        </w:rPr>
        <w:t>KSeF</w:t>
      </w:r>
      <w:proofErr w:type="spellEnd"/>
      <w:r w:rsidRPr="006B3B3E">
        <w:rPr>
          <w:rFonts w:eastAsiaTheme="minorEastAsia"/>
        </w:rPr>
        <w:t xml:space="preserve"> uzyskuje unikalny numer identyfikacyjny i jest przechowywana w systemie. To gwarantuje, że dokument nie został sfałszowany ani zmodyfikowany po wystawieniu. Jednocześnie, zaproponowane w projekcie rozwiązanie eliminuje problem duplikatów i rozbieżności w dokumentach, a także przyśpiesza czas realizacji spraw z uwagi na brak potrzeby ręcznego wprowadzania danych oraz redukuje ilość dokumentacji papierowej przedstawianej w organie rejestrującym.</w:t>
      </w:r>
      <w:r w:rsidRPr="006B3B3E">
        <w:t xml:space="preserve"> </w:t>
      </w:r>
      <w:r w:rsidRPr="006B3B3E">
        <w:rPr>
          <w:rFonts w:eastAsiaTheme="minorEastAsia"/>
        </w:rPr>
        <w:t xml:space="preserve">Ponadto wpłynie pozytywnie na jakość danych zgromadzonych w </w:t>
      </w:r>
      <w:r w:rsidR="001D3E07">
        <w:rPr>
          <w:rFonts w:eastAsiaTheme="minorEastAsia"/>
        </w:rPr>
        <w:t>c</w:t>
      </w:r>
      <w:r w:rsidRPr="006B3B3E">
        <w:rPr>
          <w:rFonts w:eastAsiaTheme="minorEastAsia"/>
        </w:rPr>
        <w:t xml:space="preserve">entralnej </w:t>
      </w:r>
      <w:r w:rsidR="001D3E07">
        <w:rPr>
          <w:rFonts w:eastAsiaTheme="minorEastAsia"/>
        </w:rPr>
        <w:t>e</w:t>
      </w:r>
      <w:r w:rsidRPr="006B3B3E">
        <w:rPr>
          <w:rFonts w:eastAsiaTheme="minorEastAsia"/>
        </w:rPr>
        <w:t xml:space="preserve">widencji </w:t>
      </w:r>
      <w:r w:rsidR="001D3E07">
        <w:rPr>
          <w:rFonts w:eastAsiaTheme="minorEastAsia"/>
        </w:rPr>
        <w:t>p</w:t>
      </w:r>
      <w:r w:rsidRPr="006B3B3E">
        <w:rPr>
          <w:rFonts w:eastAsiaTheme="minorEastAsia"/>
        </w:rPr>
        <w:t>ojazdów – dane będą bezpośrednio pobierane z</w:t>
      </w:r>
      <w:r w:rsidR="00016A7B">
        <w:rPr>
          <w:rFonts w:eastAsiaTheme="minorEastAsia"/>
        </w:rPr>
        <w:t> </w:t>
      </w:r>
      <w:r w:rsidRPr="006B3B3E">
        <w:rPr>
          <w:rFonts w:eastAsiaTheme="minorEastAsia"/>
        </w:rPr>
        <w:t xml:space="preserve">systemu </w:t>
      </w:r>
      <w:proofErr w:type="spellStart"/>
      <w:r w:rsidRPr="006B3B3E">
        <w:rPr>
          <w:rFonts w:eastAsiaTheme="minorEastAsia"/>
        </w:rPr>
        <w:t>KSeF</w:t>
      </w:r>
      <w:proofErr w:type="spellEnd"/>
      <w:r w:rsidRPr="006B3B3E">
        <w:rPr>
          <w:rFonts w:eastAsiaTheme="minorEastAsia"/>
        </w:rPr>
        <w:t>, gdzie gromadzone są w określonym formacie, w jednolity sposób.</w:t>
      </w:r>
    </w:p>
    <w:p w14:paraId="147242FC" w14:textId="52A802AD" w:rsidR="001D3E07" w:rsidRPr="006B3B3E" w:rsidRDefault="006B3B3E" w:rsidP="006B3B3E">
      <w:pPr>
        <w:widowControl w:val="0"/>
        <w:autoSpaceDE w:val="0"/>
        <w:adjustRightInd w:val="0"/>
        <w:spacing w:line="360" w:lineRule="auto"/>
        <w:jc w:val="both"/>
        <w:rPr>
          <w:rFonts w:eastAsiaTheme="minorEastAsia"/>
        </w:rPr>
      </w:pPr>
      <w:r w:rsidRPr="006B3B3E">
        <w:rPr>
          <w:rFonts w:eastAsiaTheme="minorEastAsia"/>
        </w:rPr>
        <w:t xml:space="preserve">Dostęp do systemu </w:t>
      </w:r>
      <w:proofErr w:type="spellStart"/>
      <w:r w:rsidRPr="006B3B3E">
        <w:rPr>
          <w:rFonts w:eastAsiaTheme="minorEastAsia"/>
        </w:rPr>
        <w:t>KSeF</w:t>
      </w:r>
      <w:proofErr w:type="spellEnd"/>
      <w:r w:rsidRPr="006B3B3E">
        <w:rPr>
          <w:rFonts w:eastAsiaTheme="minorEastAsia"/>
        </w:rPr>
        <w:t xml:space="preserve"> będzie zapewniony w trybie ciągłym, a nie wnioskowym. Podyktowane jest to przede wszystkim charakterem zmian, które wprowadza projekt ustawy w</w:t>
      </w:r>
      <w:r w:rsidR="00016A7B">
        <w:rPr>
          <w:rFonts w:eastAsiaTheme="minorEastAsia"/>
        </w:rPr>
        <w:t> </w:t>
      </w:r>
      <w:r w:rsidRPr="006B3B3E">
        <w:rPr>
          <w:rFonts w:eastAsiaTheme="minorEastAsia"/>
        </w:rPr>
        <w:t>zakresie czynności związanych m.in. z rejestracją pojazdu, jego wyrejestrowaniem, etc. Głównym celem projektu jest pełna cyfryzacja procesów związanych z rejestracją pojazdów i</w:t>
      </w:r>
      <w:r w:rsidR="00016A7B">
        <w:rPr>
          <w:rFonts w:eastAsiaTheme="minorEastAsia"/>
        </w:rPr>
        <w:t> </w:t>
      </w:r>
      <w:r w:rsidRPr="006B3B3E">
        <w:rPr>
          <w:rFonts w:eastAsiaTheme="minorEastAsia"/>
        </w:rPr>
        <w:t>innymi czynnościami podejmowanymi przez organy rejestrujące, co, poza skróceniem czasu prowadzenia postępowań, umożliwi również właścicielom pojazdów załatwianie wszelkich formalności bez konieczności odwiedzania urzędu.</w:t>
      </w:r>
    </w:p>
    <w:p w14:paraId="3437D871" w14:textId="59770E1F" w:rsidR="006B3B3E" w:rsidRPr="006B3B3E" w:rsidRDefault="001D3E07" w:rsidP="006B3B3E">
      <w:pPr>
        <w:widowControl w:val="0"/>
        <w:autoSpaceDE w:val="0"/>
        <w:adjustRightInd w:val="0"/>
        <w:spacing w:line="360" w:lineRule="auto"/>
        <w:jc w:val="both"/>
        <w:rPr>
          <w:rFonts w:eastAsiaTheme="minorEastAsia"/>
          <w:b/>
          <w:bCs/>
        </w:rPr>
      </w:pPr>
      <w:r>
        <w:rPr>
          <w:rFonts w:eastAsiaTheme="minorEastAsia"/>
          <w:b/>
          <w:bCs/>
        </w:rPr>
        <w:t>II.2.</w:t>
      </w:r>
      <w:r w:rsidR="0075345E">
        <w:rPr>
          <w:rFonts w:eastAsiaTheme="minorEastAsia"/>
          <w:b/>
          <w:bCs/>
        </w:rPr>
        <w:t>3</w:t>
      </w:r>
      <w:r>
        <w:rPr>
          <w:rFonts w:eastAsiaTheme="minorEastAsia"/>
          <w:b/>
          <w:bCs/>
        </w:rPr>
        <w:t xml:space="preserve">. </w:t>
      </w:r>
      <w:r w:rsidR="006B3B3E" w:rsidRPr="006B3B3E">
        <w:rPr>
          <w:rFonts w:eastAsiaTheme="minorEastAsia"/>
          <w:b/>
          <w:bCs/>
        </w:rPr>
        <w:t>Ustawa z dnia 6 września 2001 r. o transporcie drogowym</w:t>
      </w:r>
    </w:p>
    <w:p w14:paraId="5D772AC9" w14:textId="5CAB2BCE" w:rsidR="006B3B3E" w:rsidRDefault="006B3B3E" w:rsidP="006B3B3E">
      <w:pPr>
        <w:widowControl w:val="0"/>
        <w:autoSpaceDE w:val="0"/>
        <w:adjustRightInd w:val="0"/>
        <w:spacing w:line="360" w:lineRule="auto"/>
        <w:jc w:val="both"/>
        <w:rPr>
          <w:rFonts w:eastAsiaTheme="minorEastAsia"/>
        </w:rPr>
      </w:pPr>
      <w:r w:rsidRPr="006B3B3E">
        <w:rPr>
          <w:rFonts w:eastAsia="Calibri"/>
          <w:color w:val="000000"/>
        </w:rPr>
        <w:t xml:space="preserve">Dla zapewnienia spójności rozwiązań prawnych oraz ujednolicenia zasad funkcjonowania systemu </w:t>
      </w:r>
      <w:proofErr w:type="spellStart"/>
      <w:r w:rsidRPr="006B3B3E">
        <w:rPr>
          <w:rFonts w:eastAsia="Calibri"/>
          <w:color w:val="000000"/>
        </w:rPr>
        <w:t>CEPiK</w:t>
      </w:r>
      <w:proofErr w:type="spellEnd"/>
      <w:r w:rsidRPr="006B3B3E">
        <w:rPr>
          <w:rFonts w:eastAsia="Calibri"/>
          <w:color w:val="000000"/>
        </w:rPr>
        <w:t xml:space="preserve">, w projekcie zaproponowano wprowadzenie zmian do </w:t>
      </w:r>
      <w:bookmarkStart w:id="81" w:name="_Hlk207342802"/>
      <w:r w:rsidRPr="006B3B3E">
        <w:rPr>
          <w:rFonts w:eastAsia="Calibri"/>
          <w:color w:val="000000"/>
        </w:rPr>
        <w:t>ustawy z dnia 6</w:t>
      </w:r>
      <w:r w:rsidR="00016A7B">
        <w:rPr>
          <w:rFonts w:eastAsia="Calibri"/>
          <w:color w:val="000000"/>
        </w:rPr>
        <w:t> </w:t>
      </w:r>
      <w:r w:rsidRPr="006B3B3E">
        <w:rPr>
          <w:rFonts w:eastAsia="Calibri"/>
          <w:color w:val="000000"/>
        </w:rPr>
        <w:t>września 2001 r. o transporcie drogowym</w:t>
      </w:r>
      <w:bookmarkEnd w:id="81"/>
      <w:r w:rsidRPr="006B3B3E">
        <w:rPr>
          <w:rFonts w:eastAsia="Calibri"/>
          <w:color w:val="000000"/>
        </w:rPr>
        <w:t xml:space="preserve">. Zgodnie z projektowanym nowym brzmieniem </w:t>
      </w:r>
      <w:r w:rsidRPr="006B3B3E">
        <w:rPr>
          <w:rFonts w:eastAsiaTheme="minorEastAsia"/>
        </w:rPr>
        <w:t>art. 39b ust. 1</w:t>
      </w:r>
      <w:r w:rsidR="001D3E07">
        <w:rPr>
          <w:rFonts w:eastAsiaTheme="minorEastAsia"/>
        </w:rPr>
        <w:t xml:space="preserve"> tej ustawy</w:t>
      </w:r>
      <w:r w:rsidRPr="006B3B3E">
        <w:rPr>
          <w:rFonts w:eastAsiaTheme="minorEastAsia"/>
        </w:rPr>
        <w:t xml:space="preserve">, uzyskanie świadectwa kwalifikacji zawodowej, kwalifikacji uzupełniającej lub kwalifikacji uzupełniającej przyśpieszonej, a także odbycie szkolenia okresowego, uzależnia się od posiadania numeru PESEL przez osobę wnioskującą. Zmiana jest konsekwencją zniesienia profilu kierowcy zawodowego i wprowadzenia numeru PESEL jako identyfikującego kierowców w </w:t>
      </w:r>
      <w:proofErr w:type="spellStart"/>
      <w:r w:rsidRPr="006B3B3E">
        <w:rPr>
          <w:rFonts w:eastAsiaTheme="minorEastAsia"/>
        </w:rPr>
        <w:t>CEPiK</w:t>
      </w:r>
      <w:proofErr w:type="spellEnd"/>
      <w:r w:rsidRPr="006B3B3E">
        <w:rPr>
          <w:rFonts w:eastAsiaTheme="minorEastAsia"/>
        </w:rPr>
        <w:t>.</w:t>
      </w:r>
    </w:p>
    <w:p w14:paraId="7E4B35B8" w14:textId="491C5EDE" w:rsidR="004F3854" w:rsidRPr="006B3B3E" w:rsidRDefault="004F3854" w:rsidP="004F3854">
      <w:pPr>
        <w:widowControl w:val="0"/>
        <w:tabs>
          <w:tab w:val="left" w:pos="420"/>
        </w:tabs>
        <w:autoSpaceDE w:val="0"/>
        <w:adjustRightInd w:val="0"/>
        <w:spacing w:line="360" w:lineRule="auto"/>
        <w:jc w:val="both"/>
        <w:rPr>
          <w:rFonts w:eastAsiaTheme="minorEastAsia"/>
        </w:rPr>
      </w:pPr>
      <w:r>
        <w:rPr>
          <w:rFonts w:eastAsiaTheme="minorEastAsia"/>
          <w:b/>
          <w:bCs/>
        </w:rPr>
        <w:t>II.2.</w:t>
      </w:r>
      <w:r w:rsidR="0075345E">
        <w:rPr>
          <w:rFonts w:eastAsiaTheme="minorEastAsia"/>
          <w:b/>
          <w:bCs/>
        </w:rPr>
        <w:t>4</w:t>
      </w:r>
      <w:r>
        <w:rPr>
          <w:rFonts w:eastAsiaTheme="minorEastAsia"/>
          <w:b/>
          <w:bCs/>
        </w:rPr>
        <w:t xml:space="preserve">. </w:t>
      </w:r>
      <w:r w:rsidRPr="006B3B3E">
        <w:rPr>
          <w:rFonts w:eastAsiaTheme="minorEastAsia"/>
          <w:b/>
          <w:bCs/>
        </w:rPr>
        <w:t xml:space="preserve">Ustawa z dnia 22 maja 2003 r. o ubezpieczeniach obowiązkowych, Ubezpieczeniowym Funduszu Gwarancyjnym i Polskim Biurze Ubezpieczycieli </w:t>
      </w:r>
      <w:r w:rsidRPr="006B3B3E">
        <w:rPr>
          <w:rFonts w:eastAsiaTheme="minorEastAsia"/>
          <w:b/>
          <w:bCs/>
        </w:rPr>
        <w:lastRenderedPageBreak/>
        <w:t>Komunikacyjnych</w:t>
      </w:r>
    </w:p>
    <w:p w14:paraId="2658E009" w14:textId="53B161F8" w:rsidR="004F3854" w:rsidRPr="006B3B3E" w:rsidRDefault="004F3854" w:rsidP="004F3854">
      <w:pPr>
        <w:widowControl w:val="0"/>
        <w:tabs>
          <w:tab w:val="left" w:pos="420"/>
        </w:tabs>
        <w:autoSpaceDE w:val="0"/>
        <w:adjustRightInd w:val="0"/>
        <w:spacing w:line="360" w:lineRule="auto"/>
        <w:jc w:val="both"/>
        <w:rPr>
          <w:rFonts w:eastAsiaTheme="minorEastAsia"/>
        </w:rPr>
      </w:pPr>
      <w:r w:rsidRPr="006B3B3E">
        <w:rPr>
          <w:rFonts w:eastAsiaTheme="minorEastAsia"/>
        </w:rPr>
        <w:t>Celem projektowanej zmiany w art. 32 ustawy z dnia 22 maja 2003 r. o ubezpieczeniach obowiązkowych, Ubezpieczeniowym Funduszu Gwarancyjnym i Polskim Biurze Ubezpieczycieli Komunikacyjnych jest dostosowanie obowiązków informacyjnych związanych z przeniesieniem prawa własności pojazdu do rozwiązań teleinformatycznych funkcjonujących w centralnej ewidencji pojazdów.</w:t>
      </w:r>
    </w:p>
    <w:p w14:paraId="3A978D6A" w14:textId="388FAC6D" w:rsidR="004F3854" w:rsidRPr="006B3B3E" w:rsidRDefault="004F3854" w:rsidP="004F3854">
      <w:pPr>
        <w:widowControl w:val="0"/>
        <w:tabs>
          <w:tab w:val="left" w:pos="420"/>
        </w:tabs>
        <w:autoSpaceDE w:val="0"/>
        <w:adjustRightInd w:val="0"/>
        <w:spacing w:line="360" w:lineRule="auto"/>
        <w:jc w:val="both"/>
        <w:rPr>
          <w:rFonts w:eastAsiaTheme="minorEastAsia"/>
        </w:rPr>
      </w:pPr>
      <w:r w:rsidRPr="006B3B3E">
        <w:rPr>
          <w:rFonts w:eastAsiaTheme="minorEastAsia"/>
        </w:rPr>
        <w:t xml:space="preserve">Przepis ust. 1 doprecyzowuje postać powiadomienia o fakcie przeniesienia prawa własności pojazdu oraz o danych posiadacza, na którego przeniesiono prawo własności pojazdu, wskazując, że powiadomienie sporządzone na piśmie może być utrwalone w postaci papierowej lub elektronicznej. Proponowana zmiana ma na celu usunięcie wszelkich wątpliwości interpretacyjnych i uporządkowanie sposobu komunikacji pomiędzy zakładem ubezpieczeń a klientem, tj. posiadaczem pojazdu mechanicznego, który przeniósł prawo własności tego pojazdu. Jednocześnie regulacje przewidziane w dodanym ust. 7 i 8 wprowadzają istotne uproszczenie dla posiadaczy pojazdów. W sytuacji, gdy zbywca pojazdu dopełni obowiązku zgłoszenia zbycia pojazdu w starostwie (art. 78 ust. 2 pkt 1 ustawy </w:t>
      </w:r>
      <w:r w:rsidR="00E56568" w:rsidRPr="00E56568">
        <w:rPr>
          <w:rFonts w:eastAsiaTheme="minorEastAsia"/>
        </w:rPr>
        <w:t xml:space="preserve">z dnia 20 czerwca 1997 r. </w:t>
      </w:r>
      <w:r w:rsidRPr="006B3B3E">
        <w:rPr>
          <w:rFonts w:eastAsiaTheme="minorEastAsia"/>
        </w:rPr>
        <w:t>– Prawo o ruchu drogowym), nie będzie musiał dodatkowo powiadamiać zakładu ubezpieczeń o</w:t>
      </w:r>
      <w:r w:rsidR="00016A7B">
        <w:rPr>
          <w:rFonts w:eastAsiaTheme="minorEastAsia"/>
        </w:rPr>
        <w:t> </w:t>
      </w:r>
      <w:r w:rsidRPr="006B3B3E">
        <w:rPr>
          <w:rFonts w:eastAsiaTheme="minorEastAsia"/>
        </w:rPr>
        <w:t>przeniesieniu prawa własności. W takim przypadku informacja ta zostanie automatycznie przekazana zakładowi ubezpieczeń za pośrednictwem systemu teleinformatycznego, w którym dane z centralnej ewidencji pojazdów będą udostępniane Ubezpieczeniowemu Funduszowi Gwarancyjnemu.</w:t>
      </w:r>
    </w:p>
    <w:p w14:paraId="6318F4AC" w14:textId="57083EE9" w:rsidR="004F3854" w:rsidRPr="006B3B3E" w:rsidRDefault="004F3854" w:rsidP="004F3854">
      <w:pPr>
        <w:widowControl w:val="0"/>
        <w:tabs>
          <w:tab w:val="left" w:pos="420"/>
        </w:tabs>
        <w:autoSpaceDE w:val="0"/>
        <w:adjustRightInd w:val="0"/>
        <w:spacing w:line="360" w:lineRule="auto"/>
        <w:jc w:val="both"/>
        <w:rPr>
          <w:rFonts w:eastAsiaTheme="minorEastAsia"/>
        </w:rPr>
      </w:pPr>
      <w:r w:rsidRPr="006B3B3E">
        <w:rPr>
          <w:rFonts w:eastAsiaTheme="minorEastAsia"/>
        </w:rPr>
        <w:t>Proponowane rozwiązanie będzie skutkowało eliminacją niejako zdublowanego obowiązku istniejącego obecnie po stronie właścicieli pojazdów, którzy, dokonując ich sprzedaży, są zobowiązani zawiadomić o tym fakcie zarówno organ rejestrujący, jak i zakład ubezpieczeń. Ponadto proponowany mechanizm zapewni jednolitość i aktualność informacji o zmianie właściciela pojazdu zarówno w centralnej ewidencji pojazdów, jak i systemie teleinformatycznym Ubezpieczeniowego Funduszu Gwarancyjnego.</w:t>
      </w:r>
    </w:p>
    <w:p w14:paraId="3F2FAFCB" w14:textId="726245FC" w:rsidR="004F3854" w:rsidRPr="006B3B3E" w:rsidRDefault="004F3854" w:rsidP="006E19E3">
      <w:pPr>
        <w:widowControl w:val="0"/>
        <w:tabs>
          <w:tab w:val="left" w:pos="420"/>
        </w:tabs>
        <w:autoSpaceDE w:val="0"/>
        <w:adjustRightInd w:val="0"/>
        <w:spacing w:line="360" w:lineRule="auto"/>
        <w:jc w:val="both"/>
        <w:rPr>
          <w:rFonts w:eastAsiaTheme="minorEastAsia"/>
        </w:rPr>
      </w:pPr>
      <w:r w:rsidRPr="006B3B3E">
        <w:rPr>
          <w:rFonts w:eastAsiaTheme="minorEastAsia"/>
        </w:rPr>
        <w:t>Tym samym projektowana zmiana zwiększa przejrzystość i efektywność obiegu informacji, odciąża właścicieli pojazdów z części obowiązków administracyjnych oraz usprawnia proces aktualizacji danych. Rozwiązanie to ogranicza obieg dokumentacji papierowej oraz minimalizuje formalności dla obywateli.</w:t>
      </w:r>
    </w:p>
    <w:p w14:paraId="3FB142A7" w14:textId="4B781F97" w:rsidR="006B3B3E" w:rsidRPr="006B3B3E" w:rsidRDefault="001535D3" w:rsidP="006B3B3E">
      <w:pPr>
        <w:widowControl w:val="0"/>
        <w:autoSpaceDE w:val="0"/>
        <w:adjustRightInd w:val="0"/>
        <w:spacing w:line="360" w:lineRule="auto"/>
        <w:jc w:val="both"/>
        <w:rPr>
          <w:rFonts w:eastAsiaTheme="minorEastAsia"/>
          <w:b/>
          <w:bCs/>
        </w:rPr>
      </w:pPr>
      <w:r>
        <w:rPr>
          <w:rFonts w:eastAsiaTheme="minorEastAsia"/>
          <w:b/>
          <w:bCs/>
        </w:rPr>
        <w:t>II.2.</w:t>
      </w:r>
      <w:r w:rsidR="0075345E">
        <w:rPr>
          <w:rFonts w:eastAsiaTheme="minorEastAsia"/>
          <w:b/>
          <w:bCs/>
        </w:rPr>
        <w:t>5</w:t>
      </w:r>
      <w:r>
        <w:rPr>
          <w:rFonts w:eastAsiaTheme="minorEastAsia"/>
          <w:b/>
          <w:bCs/>
        </w:rPr>
        <w:t xml:space="preserve">. </w:t>
      </w:r>
      <w:r w:rsidR="006B3B3E" w:rsidRPr="006B3B3E">
        <w:rPr>
          <w:rFonts w:eastAsiaTheme="minorEastAsia"/>
          <w:b/>
          <w:bCs/>
        </w:rPr>
        <w:t>Ustawa z dnia 5 stycznia 2011 r. o kierujących pojazdami</w:t>
      </w:r>
    </w:p>
    <w:p w14:paraId="0E56CE26" w14:textId="2227952A" w:rsidR="006B3B3E" w:rsidRPr="006B3B3E" w:rsidRDefault="006B3B3E" w:rsidP="006B3B3E">
      <w:pPr>
        <w:widowControl w:val="0"/>
        <w:autoSpaceDE w:val="0"/>
        <w:adjustRightInd w:val="0"/>
        <w:spacing w:line="360" w:lineRule="auto"/>
        <w:jc w:val="both"/>
        <w:rPr>
          <w:rFonts w:eastAsiaTheme="minorEastAsia"/>
        </w:rPr>
      </w:pPr>
      <w:r w:rsidRPr="006B3B3E">
        <w:rPr>
          <w:bCs/>
        </w:rPr>
        <w:t xml:space="preserve">W celu uproszczenia obsługi procesów związanych z nabywaniem uprawnień, </w:t>
      </w:r>
      <w:r w:rsidR="004D01A1">
        <w:rPr>
          <w:bCs/>
        </w:rPr>
        <w:t xml:space="preserve">proponuje się </w:t>
      </w:r>
      <w:r w:rsidRPr="006B3B3E">
        <w:rPr>
          <w:bCs/>
        </w:rPr>
        <w:t>zmi</w:t>
      </w:r>
      <w:r w:rsidR="004D01A1">
        <w:rPr>
          <w:bCs/>
        </w:rPr>
        <w:t>anę</w:t>
      </w:r>
      <w:r w:rsidRPr="006B3B3E">
        <w:rPr>
          <w:bCs/>
        </w:rPr>
        <w:t xml:space="preserve"> </w:t>
      </w:r>
      <w:bookmarkStart w:id="82" w:name="_Hlk207342838"/>
      <w:r w:rsidRPr="006B3B3E">
        <w:rPr>
          <w:bCs/>
        </w:rPr>
        <w:t>ustaw</w:t>
      </w:r>
      <w:r w:rsidR="004D01A1">
        <w:rPr>
          <w:bCs/>
        </w:rPr>
        <w:t>y</w:t>
      </w:r>
      <w:r w:rsidRPr="006B3B3E">
        <w:rPr>
          <w:bCs/>
        </w:rPr>
        <w:t xml:space="preserve"> z dnia 5 stycznia 2011 r. o kierujących pojazdami </w:t>
      </w:r>
      <w:bookmarkEnd w:id="82"/>
      <w:r w:rsidRPr="006B3B3E">
        <w:rPr>
          <w:bCs/>
        </w:rPr>
        <w:t>poprzez:</w:t>
      </w:r>
    </w:p>
    <w:p w14:paraId="332F343D" w14:textId="171C4184" w:rsidR="006B3B3E" w:rsidRPr="006B3B3E" w:rsidRDefault="006B3B3E" w:rsidP="006B3B3E">
      <w:pPr>
        <w:spacing w:line="360" w:lineRule="auto"/>
        <w:jc w:val="both"/>
        <w:rPr>
          <w:u w:val="single"/>
        </w:rPr>
      </w:pPr>
      <w:bookmarkStart w:id="83" w:name="_Hlk198718840"/>
      <w:r w:rsidRPr="006B3B3E">
        <w:rPr>
          <w:u w:val="single"/>
        </w:rPr>
        <w:lastRenderedPageBreak/>
        <w:t>1</w:t>
      </w:r>
      <w:r w:rsidR="004D01A1">
        <w:rPr>
          <w:u w:val="single"/>
        </w:rPr>
        <w:t>)</w:t>
      </w:r>
      <w:r w:rsidR="00AF1AC1">
        <w:rPr>
          <w:u w:val="single"/>
        </w:rPr>
        <w:tab/>
      </w:r>
      <w:r w:rsidRPr="006B3B3E">
        <w:rPr>
          <w:u w:val="single"/>
        </w:rPr>
        <w:t>Wprowadzenie możliwości uzyskania prawa jazdy bez konieczności wizyty w urzędzie</w:t>
      </w:r>
    </w:p>
    <w:p w14:paraId="34F3D6FC" w14:textId="5BD0424F" w:rsidR="006B3B3E" w:rsidRPr="006B3B3E" w:rsidRDefault="006B3B3E" w:rsidP="006B3B3E">
      <w:pPr>
        <w:spacing w:line="360" w:lineRule="auto"/>
        <w:jc w:val="both"/>
      </w:pPr>
      <w:r w:rsidRPr="006B3B3E">
        <w:t>Dla poprawy komfortu obywateli, na mocy projektu, podstawowym sposobem złożenia wniosku o wydanie prawa jazdy do odpowiedniego starosty jest usługa udostępniona przez ministra właściwego do spraw informatyzacji, umożliwiająca złożenie wniosku o wydanie prawa jazdy za pośrednictwem tego ministra za pomocą środków komunikacji elektronicznej, na podstawie danych podanych przez wnioskodawcę i danych udostępnionych w systemie teleinformatycznym obsługującym centralną ewidencję kierowców, po uwierzytelnieniu na zasadach określonych w ustawie z dnia 17 lutego 2005 r. o informatyzacji działalności podmiotów realizujących zadania publiczne</w:t>
      </w:r>
      <w:r w:rsidR="004B7238">
        <w:t xml:space="preserve"> </w:t>
      </w:r>
      <w:r w:rsidR="004B7238" w:rsidRPr="004B7238">
        <w:t>(Dz. U. z 202</w:t>
      </w:r>
      <w:r w:rsidR="00F50172">
        <w:t>5</w:t>
      </w:r>
      <w:r w:rsidR="004B7238" w:rsidRPr="004B7238">
        <w:t xml:space="preserve"> r. poz. 1</w:t>
      </w:r>
      <w:r w:rsidR="00F50172">
        <w:t>703</w:t>
      </w:r>
      <w:r w:rsidR="00383D68">
        <w:t xml:space="preserve"> oraz z 2026 r. poz. 160</w:t>
      </w:r>
      <w:r w:rsidR="004B7238" w:rsidRPr="004B7238">
        <w:t>)</w:t>
      </w:r>
      <w:r w:rsidRPr="006B3B3E">
        <w:t>. Będzie ona polegała na zalogowaniu się osoby ubiegającej się o wydanie uprawnienia do jego konta na obywatel.gov.pl lub za pomocą aplikacji mObywatel i wypełnieniu kilku czytelnych i prostych w obsłudze formularzy, które niejako „przeprowadzą” wnioskodawcę przez cały proces. Co ważne – system będzie pobierał automatycznie (z możliwością edycji po stronie wnioskującego) te dane wnioskodawcy, które już zostały zgromadzone w systemach państwowych, co oznacza mniejszą ilość danych wprowadzanych przy wypełnianiu wniosku. Usługa będzie również dostępna przy użyciu aplikacji na urządzenia mobilne, co znacznie zwiększy dostępność usługi. Po skutecznym złożeniu wniosku, wnioskodawca będzie mógł od razu rozpocząć proces uzyskiwania uprawnień. W projekcie zrezygnowano z obowiązku uzyskania profilu kandydata na kierowcę oraz profilu kierowcy zawodowego jako numerów identyfikujących wnioskodawcę w CEK na rzecz numeru PESEL. A zatem wszelkie informacje i dane dotyczące wnioskodawcy będą przypisywane do konkretnego numeru PESEL. Zakłada się również możliwość wyszczególnienia różnych kategorii praw jazdy w ramach tego samego numeru PESEL. Zniesienie obowiązku uzyskania profilu kandydata na kierowcę i profilu kierowcy zawodowego oznacza likwidację konieczności wizyty osoby wnioskującej w</w:t>
      </w:r>
      <w:r w:rsidR="002A70D2">
        <w:t> </w:t>
      </w:r>
      <w:r w:rsidRPr="006B3B3E">
        <w:t>urzędzie.</w:t>
      </w:r>
    </w:p>
    <w:p w14:paraId="098B5EB0" w14:textId="3A341C92" w:rsidR="006B3B3E" w:rsidRPr="006B3B3E" w:rsidRDefault="006B3B3E" w:rsidP="006B3B3E">
      <w:pPr>
        <w:spacing w:line="360" w:lineRule="auto"/>
        <w:jc w:val="both"/>
      </w:pPr>
      <w:r w:rsidRPr="006B3B3E">
        <w:t>Zakłada się, że cały proces uzyskiwania uprawnień nie będzie wymagał od wnioskującego dostarczania zbędnych dokumentów czy zaświadczeń - organ będzie bazował na danych zawartych w centralnej ewidencji kierowców. Po rozpatrzeniu wniosku, starosta wyda odpowiednią decyzję. Zakłada się, że podstawową postacią rozstrzygnięcia będzie wydanie decyzji administracyjnej w postaci elektronicznej</w:t>
      </w:r>
      <w:r w:rsidR="008772A9">
        <w:t>,</w:t>
      </w:r>
      <w:r w:rsidRPr="006B3B3E">
        <w:t xml:space="preserve"> </w:t>
      </w:r>
      <w:r w:rsidR="008772A9">
        <w:t>która będzie</w:t>
      </w:r>
      <w:r w:rsidR="008772A9" w:rsidRPr="006B3B3E">
        <w:t xml:space="preserve"> doręczona</w:t>
      </w:r>
      <w:r w:rsidRPr="006B3B3E">
        <w:t xml:space="preserve"> stronie postępowania w postaci elektronicznej, zgodnie z przepisami § 39 i n. Kodeksu postępowania administracyjnego. Sam dokument prawa jazdy będzie można odebrać we wskazanym przez wnioskodawcę urzędzie. Dla zapewnienia całkowicie zdalnego załatwienia sprawy </w:t>
      </w:r>
      <w:r w:rsidRPr="006B3B3E">
        <w:lastRenderedPageBreak/>
        <w:t>wprowadzono możliwość doręczania dokumentu prawa jazdy na wniosek strony, przez operatora wyznaczonego, na wskazany przez stronę adres do korespondencji do rąk własnych adresata, a w braku możliwości odebrania dokumentu w ten sposób – odbiór odbędzie się w urzędzie obsługującym starostę, który wydał prawo jazdy.</w:t>
      </w:r>
    </w:p>
    <w:p w14:paraId="42BC30F2" w14:textId="77777777" w:rsidR="006B3B3E" w:rsidRPr="006B3B3E" w:rsidRDefault="006B3B3E" w:rsidP="006B3B3E">
      <w:pPr>
        <w:spacing w:line="360" w:lineRule="auto"/>
        <w:jc w:val="both"/>
      </w:pPr>
      <w:bookmarkStart w:id="84" w:name="_Hlk198727530"/>
      <w:r w:rsidRPr="006B3B3E">
        <w:t>W sytuacji, gdy osoba odbierająca dokument prawa jazdy posiada już dokument prawa jazdy, wówczas, w zależności od sposobu odbioru dokumentu:</w:t>
      </w:r>
    </w:p>
    <w:p w14:paraId="48AE97CB" w14:textId="344F6DA6" w:rsidR="006B3B3E" w:rsidRPr="006B3B3E" w:rsidRDefault="006B3B3E" w:rsidP="006B3B3E">
      <w:pPr>
        <w:spacing w:line="360" w:lineRule="auto"/>
        <w:jc w:val="both"/>
      </w:pPr>
      <w:r w:rsidRPr="006B3B3E">
        <w:t>-</w:t>
      </w:r>
      <w:r w:rsidRPr="006B3B3E">
        <w:tab/>
        <w:t>w urzędzie – starosta unieważnia fizycznie dotychczas posiadany dokument prawa jazdy przez jego uszkodzenie przez obcięcie lewego rogu o powierzchni co najmniej 1 cm</w:t>
      </w:r>
      <w:r w:rsidRPr="006B3B3E">
        <w:rPr>
          <w:vertAlign w:val="superscript"/>
        </w:rPr>
        <w:t>2</w:t>
      </w:r>
      <w:r w:rsidRPr="006B3B3E">
        <w:t xml:space="preserve"> i zwraca go osobie odbierającej dokument prawa jazdy; informację o unieważnieniu starosta przekazuje do centralnej ewidencji kierowców</w:t>
      </w:r>
      <w:r w:rsidR="00383D68">
        <w:t>,</w:t>
      </w:r>
    </w:p>
    <w:p w14:paraId="6D022574" w14:textId="4A37A746" w:rsidR="006B3B3E" w:rsidRPr="006B3B3E" w:rsidRDefault="006B3B3E" w:rsidP="006B3B3E">
      <w:pPr>
        <w:spacing w:line="360" w:lineRule="auto"/>
        <w:jc w:val="both"/>
      </w:pPr>
      <w:r w:rsidRPr="006B3B3E">
        <w:t>-</w:t>
      </w:r>
      <w:r w:rsidR="00383D68">
        <w:tab/>
      </w:r>
      <w:r w:rsidRPr="006B3B3E">
        <w:t>za pośrednictwem operatora wyznaczonego – dokument prawa jazdy uznawany jest za ważny po potwierdzeniu jego odbioru przez osobę odbierającą ten dokument przy użyciu usługi elektronicznej udostępnionej przez ministra właściwego do spraw informatyzacji i</w:t>
      </w:r>
      <w:r w:rsidR="00016A7B">
        <w:t> </w:t>
      </w:r>
      <w:r w:rsidRPr="006B3B3E">
        <w:t>unieważnieniu fizycznym przez uszkodzenie dotychczas posiadanego dokumentu prawa jazdy przez obcięcie lewego rogu o powierzchni co najmniej 1 cm</w:t>
      </w:r>
      <w:r w:rsidRPr="006B3B3E">
        <w:rPr>
          <w:vertAlign w:val="superscript"/>
        </w:rPr>
        <w:t>2</w:t>
      </w:r>
      <w:r w:rsidRPr="006B3B3E">
        <w:t xml:space="preserve"> przez odbierającego.</w:t>
      </w:r>
    </w:p>
    <w:bookmarkEnd w:id="84"/>
    <w:p w14:paraId="0663C3C3" w14:textId="2E38081E" w:rsidR="006B3B3E" w:rsidRPr="006B3B3E" w:rsidRDefault="006B3B3E" w:rsidP="006B3B3E">
      <w:pPr>
        <w:spacing w:line="360" w:lineRule="auto"/>
        <w:jc w:val="both"/>
        <w:rPr>
          <w:u w:val="single"/>
        </w:rPr>
      </w:pPr>
      <w:r w:rsidRPr="006B3B3E">
        <w:rPr>
          <w:u w:val="single"/>
        </w:rPr>
        <w:t>2</w:t>
      </w:r>
      <w:r w:rsidR="004B2C2E">
        <w:rPr>
          <w:u w:val="single"/>
        </w:rPr>
        <w:t>)</w:t>
      </w:r>
      <w:r w:rsidR="00AF1AC1">
        <w:rPr>
          <w:u w:val="single"/>
        </w:rPr>
        <w:tab/>
      </w:r>
      <w:r w:rsidRPr="006B3B3E">
        <w:rPr>
          <w:u w:val="single"/>
        </w:rPr>
        <w:t xml:space="preserve">Wykorzystanie urządzenia typu </w:t>
      </w:r>
      <w:proofErr w:type="spellStart"/>
      <w:r w:rsidRPr="006B3B3E">
        <w:rPr>
          <w:u w:val="single"/>
        </w:rPr>
        <w:t>signature</w:t>
      </w:r>
      <w:proofErr w:type="spellEnd"/>
      <w:r w:rsidRPr="006B3B3E">
        <w:rPr>
          <w:u w:val="single"/>
        </w:rPr>
        <w:t xml:space="preserve"> pad w procesie składania wniosku w CEK</w:t>
      </w:r>
    </w:p>
    <w:p w14:paraId="3C59C39E" w14:textId="5CCBA6C0" w:rsidR="006B3B3E" w:rsidRPr="006B3B3E" w:rsidRDefault="006B3B3E" w:rsidP="006B3B3E">
      <w:pPr>
        <w:spacing w:line="360" w:lineRule="auto"/>
        <w:jc w:val="both"/>
      </w:pPr>
      <w:r w:rsidRPr="006B3B3E">
        <w:t>Alternatywnym dla usługi online sposobem złożenia wniosku o wydanie prawa jazdy będzie forma dokumentu utrwalonego w postaci elektronicznej, przy użyciu formularza utrwalonego w postaci elektronicznej wypełnianego przez starostę na podstawie danych podanych przez wnioskodawcę i danych udostępnionych w systemie teleinformatycznym obsługującym centralną ewidencję kierowców, podpisanego przez wnioskodawcę – w skrócie oznacza to wypełnienie odpowiednich formularzy przez urzędnika, na podstawie danych podanych przez wnioskodawcę. Możliwość ta jest przewidziana szczególnie z myślą o osobach wykluczonych cyfrowo oraz wszystkich tych, które z różnych powodów nie chcą bądź nie mogą skorzystać z</w:t>
      </w:r>
      <w:r w:rsidR="00016A7B">
        <w:t> </w:t>
      </w:r>
      <w:r w:rsidRPr="006B3B3E">
        <w:t>usługi online. Wnioskodawca będzie zobowiązany do podania urzędnikowi danych koniecznych do wypełnienia wniosku o wydanie prawa jazdy. Podobnie jak w przypadku usługi online, system będzie identyfikował wnioskodawcę po numerze PESEL i „proponował” dane wnioskodawcy zgromadzone w innych systemach państwowych. Po wprowadzeniu danych i</w:t>
      </w:r>
      <w:r w:rsidR="00016A7B">
        <w:t> </w:t>
      </w:r>
      <w:r w:rsidRPr="006B3B3E">
        <w:t xml:space="preserve">ich sprawdzeniu oraz potwierdzeniu z urzędnikiem, osoba wnioskująca o wydanie prawa jazdy będzie składała swój podpis na urządzeniu umożliwiającym elektroniczne złożenie podpisu odwzorowującego podpis własnoręczny. Urządzenie to ma zapewniać integralność danych stanowiących odwzorowanie podpisu własnoręcznego wnioskodawcy z dokumentem utrwalonym w postaci elektronicznej, stanowiącym wniosek o wydanie prawa jazdy. </w:t>
      </w:r>
      <w:r w:rsidRPr="006B3B3E">
        <w:lastRenderedPageBreak/>
        <w:t>W</w:t>
      </w:r>
      <w:r w:rsidR="00016A7B">
        <w:t> </w:t>
      </w:r>
      <w:r w:rsidRPr="006B3B3E">
        <w:t>przypadku braku możliwości złożenia podpisu za pomocą ww. urządzenia, na wydruku dokumentu utrwalonego w postaci elektronicznej składa się podpis własnoręczny.</w:t>
      </w:r>
    </w:p>
    <w:p w14:paraId="5AB24B94" w14:textId="3DB52520" w:rsidR="006B3B3E" w:rsidRPr="006B3B3E" w:rsidRDefault="006B3B3E" w:rsidP="006B3B3E">
      <w:pPr>
        <w:spacing w:line="360" w:lineRule="auto"/>
        <w:jc w:val="both"/>
      </w:pPr>
      <w:r w:rsidRPr="006B3B3E">
        <w:t>Taki sposób wypełniania wniosku, poza uproszczeniem procedury składania wniosku i</w:t>
      </w:r>
      <w:r w:rsidR="00016A7B">
        <w:t> </w:t>
      </w:r>
      <w:r w:rsidRPr="006B3B3E">
        <w:t>likwidacją wątpliwości wnioskodawcy co do sposobu wypełniania formularza, ma dodatkowy walor, a mianowicie wpłynie pozytywnie na jakość danych gromadzonych w</w:t>
      </w:r>
      <w:r w:rsidR="00016A7B">
        <w:t> </w:t>
      </w:r>
      <w:r w:rsidR="00B67EC8">
        <w:t>c</w:t>
      </w:r>
      <w:r w:rsidRPr="006B3B3E">
        <w:t xml:space="preserve">entralnej </w:t>
      </w:r>
      <w:r w:rsidR="00B67EC8">
        <w:t>e</w:t>
      </w:r>
      <w:r w:rsidRPr="006B3B3E">
        <w:t xml:space="preserve">widencji </w:t>
      </w:r>
      <w:r w:rsidR="00B67EC8">
        <w:t>k</w:t>
      </w:r>
      <w:r w:rsidRPr="006B3B3E">
        <w:t>ierowców – będą one wpisywane przez urzędnika w określonym formacie, w</w:t>
      </w:r>
      <w:r w:rsidR="002A70D2">
        <w:t> </w:t>
      </w:r>
      <w:r w:rsidRPr="006B3B3E">
        <w:t>jednolity sposób.</w:t>
      </w:r>
    </w:p>
    <w:p w14:paraId="050A5C0A" w14:textId="059D8C7D" w:rsidR="006B3B3E" w:rsidRPr="006B3B3E" w:rsidRDefault="006B3B3E" w:rsidP="006B3B3E">
      <w:pPr>
        <w:spacing w:line="360" w:lineRule="auto"/>
        <w:jc w:val="both"/>
      </w:pPr>
      <w:r w:rsidRPr="006B3B3E">
        <w:t xml:space="preserve">Dla zapewnienia możliwości złożenia wniosku o wydanie prawa jazdy niezależnie od miejsca zamieszkania wnioskodawcy, projekt przewiduje </w:t>
      </w:r>
      <w:proofErr w:type="spellStart"/>
      <w:r w:rsidRPr="006B3B3E">
        <w:t>odmiejscowienie</w:t>
      </w:r>
      <w:proofErr w:type="spellEnd"/>
      <w:r w:rsidRPr="006B3B3E">
        <w:t xml:space="preserve"> usługi składania wniosku o</w:t>
      </w:r>
      <w:r w:rsidR="00016A7B">
        <w:t> </w:t>
      </w:r>
      <w:r w:rsidRPr="006B3B3E">
        <w:t xml:space="preserve">prawo jazdy i zapewnienie skutecznego wnioskowania w każdym urzędzie na terenie Polski. </w:t>
      </w:r>
      <w:bookmarkStart w:id="85" w:name="_Hlk198718463"/>
      <w:r w:rsidRPr="006B3B3E">
        <w:t>W</w:t>
      </w:r>
      <w:r w:rsidR="00016A7B">
        <w:t> </w:t>
      </w:r>
      <w:r w:rsidRPr="006B3B3E">
        <w:t xml:space="preserve">takim przypadku, starosta jest zobowiązany do przekazania do centralnej ewidencji kierowców danych z wniosku o wydanie prawa jazdy na zasadach określonych w </w:t>
      </w:r>
      <w:r w:rsidR="008772A9">
        <w:t xml:space="preserve">art. </w:t>
      </w:r>
      <w:r w:rsidRPr="006B3B3E">
        <w:t>100ad ustawy</w:t>
      </w:r>
      <w:r w:rsidR="004B7238">
        <w:t xml:space="preserve"> z dnia </w:t>
      </w:r>
      <w:r w:rsidR="004B7238" w:rsidRPr="004B7238">
        <w:t xml:space="preserve">20 czerwca 1997 r. </w:t>
      </w:r>
      <w:r w:rsidR="0052542C" w:rsidRPr="001D2443">
        <w:t>–</w:t>
      </w:r>
      <w:r w:rsidR="004B7238" w:rsidRPr="004B7238">
        <w:t xml:space="preserve"> </w:t>
      </w:r>
      <w:r w:rsidRPr="006B3B3E">
        <w:t>Prawo o ruchu drogowym. Jednak w przypadku stwierdzenia swej niewłaściwości w zakresie wydania prawa jazdy, starosta powiadomi o tym administratora danych i informacji zgromadzonych w centralnej ewidencji kierowców, wskazując organ właściwy. Administrator danych i informacji zgromadzonych w centralnej ewidencji kierowców przekaże wówczas właściwemu staroście informację o złożonym wniosku przez jej automatyczne udostępnienie przez system teleinformatyczny obsługujący tę ewidencję do pobrania za pomocą systemu teleinformatycznego, z wykorzystaniem którego starosta wykonuje zadania związane</w:t>
      </w:r>
      <w:r w:rsidR="004B7238">
        <w:t xml:space="preserve"> </w:t>
      </w:r>
      <w:r w:rsidRPr="006B3B3E">
        <w:t>z wydawaniem uprawnień do kierowania pojazdami.</w:t>
      </w:r>
    </w:p>
    <w:bookmarkEnd w:id="85"/>
    <w:p w14:paraId="797994FD" w14:textId="1FD21E86" w:rsidR="006B3B3E" w:rsidRPr="006B3B3E" w:rsidRDefault="006B3B3E" w:rsidP="006B3B3E">
      <w:pPr>
        <w:spacing w:line="360" w:lineRule="auto"/>
        <w:jc w:val="both"/>
      </w:pPr>
      <w:r w:rsidRPr="006B3B3E">
        <w:t>W każdym przypadku złożenia wniosku o nadanie uprawnień, osoba składająca wniosek będzie mogła podać numer telefonu komórkowego lub adres poczty elektronicznej w celu przekazania ich do rejestru danych kontaktowych osób fizycznych, o którym mowa rozdziale 3a ustawy z</w:t>
      </w:r>
      <w:r w:rsidR="00016A7B">
        <w:t> </w:t>
      </w:r>
      <w:r w:rsidRPr="006B3B3E">
        <w:t>dnia 17 lutego 2005 r. o informatyzacji działalności podmiotów realizujących zadania publiczne.</w:t>
      </w:r>
    </w:p>
    <w:bookmarkEnd w:id="83"/>
    <w:p w14:paraId="4855B84D" w14:textId="69D70F79" w:rsidR="006B3B3E" w:rsidRPr="006B3B3E" w:rsidRDefault="006B3B3E" w:rsidP="006B3B3E">
      <w:pPr>
        <w:spacing w:line="360" w:lineRule="auto"/>
        <w:jc w:val="both"/>
        <w:rPr>
          <w:u w:val="single"/>
        </w:rPr>
      </w:pPr>
      <w:r w:rsidRPr="006B3B3E">
        <w:rPr>
          <w:u w:val="single"/>
        </w:rPr>
        <w:t>3</w:t>
      </w:r>
      <w:r w:rsidR="004B7238">
        <w:rPr>
          <w:u w:val="single"/>
        </w:rPr>
        <w:t>)</w:t>
      </w:r>
      <w:r w:rsidR="00AF1AC1">
        <w:rPr>
          <w:u w:val="single"/>
        </w:rPr>
        <w:tab/>
      </w:r>
      <w:r w:rsidRPr="006B3B3E">
        <w:rPr>
          <w:u w:val="single"/>
        </w:rPr>
        <w:t>Wyeliminowanie zaświadczeń i orzeczeń wydawanych dotychczas w postaci papierowej oraz wprowadzenie zasady prowadzenia procesu uzyskiwania uprawnień w oparciu o dane zgromadzone w CEK</w:t>
      </w:r>
    </w:p>
    <w:p w14:paraId="1B8C4EB2" w14:textId="77777777" w:rsidR="006B3B3E" w:rsidRPr="006B3B3E" w:rsidRDefault="006B3B3E" w:rsidP="006B3B3E">
      <w:pPr>
        <w:spacing w:line="360" w:lineRule="auto"/>
        <w:jc w:val="both"/>
      </w:pPr>
      <w:r w:rsidRPr="006B3B3E">
        <w:t>Jednym z głównych założeń modernizacji centralnej ewidencji kierowców jest przeniesienie niemalże całości procesu i czynności składających się na nabycie uprawnień do systemu teleinformatycznego obsługującego centralną ewidencje kierowców. Dla osiągnięcia tego celu konieczne jest wprowadzenie zmian w ustawie pozwalających na:</w:t>
      </w:r>
    </w:p>
    <w:p w14:paraId="70B3CBA4" w14:textId="37AD7422" w:rsidR="006B3B3E" w:rsidRPr="006B3B3E" w:rsidRDefault="006B3B3E">
      <w:pPr>
        <w:numPr>
          <w:ilvl w:val="0"/>
          <w:numId w:val="9"/>
        </w:numPr>
        <w:spacing w:line="360" w:lineRule="auto"/>
        <w:contextualSpacing/>
        <w:jc w:val="both"/>
      </w:pPr>
      <w:r w:rsidRPr="006B3B3E">
        <w:lastRenderedPageBreak/>
        <w:t>przedłużenie okresu ważności prawa jazdy kategorii C1, C1+E, C, C+E, D1, D1+E, D oraz D+E przez starostę (art.</w:t>
      </w:r>
      <w:r w:rsidR="001F1F38">
        <w:t xml:space="preserve"> </w:t>
      </w:r>
      <w:r w:rsidRPr="006B3B3E">
        <w:t xml:space="preserve">13 ust.3 ustawy) po potwierdzeniu w centralnej ewidencji kierowców danych w zakresie orzeczeń lekarskich i psychologicznych określonych </w:t>
      </w:r>
      <w:r w:rsidR="002A70D2">
        <w:t> </w:t>
      </w:r>
      <w:r w:rsidRPr="006B3B3E">
        <w:t>w</w:t>
      </w:r>
      <w:r w:rsidR="002A70D2">
        <w:t> </w:t>
      </w:r>
      <w:r w:rsidRPr="006B3B3E">
        <w:t>tym przepisie – jest to konsekwencja rezygnacji z obowiązku przedstawiania orzeczeń w postaci papierowej i przyjęcie danych w CEK za podstawę dalszych czynności</w:t>
      </w:r>
      <w:r w:rsidR="00E15520">
        <w:t>,</w:t>
      </w:r>
    </w:p>
    <w:p w14:paraId="3C984FA2" w14:textId="45B43F32" w:rsidR="006B3B3E" w:rsidRPr="006B3B3E" w:rsidRDefault="006B3B3E">
      <w:pPr>
        <w:numPr>
          <w:ilvl w:val="0"/>
          <w:numId w:val="9"/>
        </w:numPr>
        <w:spacing w:line="360" w:lineRule="auto"/>
        <w:contextualSpacing/>
        <w:jc w:val="both"/>
      </w:pPr>
      <w:r w:rsidRPr="006B3B3E">
        <w:t>przedłużenie okresu ważności prawa jazdy określonej kategorii na wniosek osoby zainteresowanej (art. 13 ust. 6), po pobraniu danych w centralnej ewidencji kierowców, za opłatą, o której mowa w art. 10 ust. 1, w formie wymiany prawa jazdy</w:t>
      </w:r>
      <w:r w:rsidR="00E15520">
        <w:t>,</w:t>
      </w:r>
    </w:p>
    <w:p w14:paraId="3A33D9D6" w14:textId="41A7377B" w:rsidR="006B3B3E" w:rsidRPr="006B3B3E" w:rsidRDefault="006B3B3E">
      <w:pPr>
        <w:numPr>
          <w:ilvl w:val="0"/>
          <w:numId w:val="9"/>
        </w:numPr>
        <w:spacing w:line="360" w:lineRule="auto"/>
        <w:contextualSpacing/>
        <w:jc w:val="both"/>
      </w:pPr>
      <w:r w:rsidRPr="006B3B3E">
        <w:t>unieważnienie w systemie obsługującym CEK polskiego prawa jazdy wymienionego na prawo jazdy zagraniczne, po otrzymaniu informacji o wymianie polskiego krajowego prawa jazdy na prawo jazdy zagraniczne; w przypadku otrzymania polskiego krajowego prawa jazdy od zagranicznego organu, który wymienił to prawo jazdy na prawo jazdy zagraniczne, starosta unieważnia fizycznie polskie krajowe prawo jazdy przez uszkodzenie tego dokumentu przez obcięcie lewego rogu o powierzchni co najmniej 1 cm</w:t>
      </w:r>
      <w:r w:rsidRPr="006B3B3E">
        <w:rPr>
          <w:vertAlign w:val="superscript"/>
        </w:rPr>
        <w:t>2</w:t>
      </w:r>
      <w:r w:rsidR="00E15520">
        <w:t>,</w:t>
      </w:r>
    </w:p>
    <w:p w14:paraId="7238B45D" w14:textId="555300F9" w:rsidR="006B3B3E" w:rsidRPr="006B3B3E" w:rsidRDefault="006B3B3E">
      <w:pPr>
        <w:numPr>
          <w:ilvl w:val="0"/>
          <w:numId w:val="9"/>
        </w:numPr>
        <w:spacing w:line="360" w:lineRule="auto"/>
        <w:contextualSpacing/>
        <w:jc w:val="both"/>
      </w:pPr>
      <w:r w:rsidRPr="006B3B3E">
        <w:t>dokonanie wpisu potwierdzającego odbycie kwalifikacji wstępnej, kwalifikacji wstępnej przyspieszonej, kwalifikacji wstępnej uzupełniającej, kwalifikacji wstępnej uzupełniającej przyspieszonej albo szkolenia okresowego, o których mowa w rozdziale 7a ustawy z dnia 6 września 2001 r. o transporcie drogowym, na pisemny wniosek kierowcy (art. 15 ust. 2), na podstawie informacji zawartej w centralnej ewidencji kierowców o orzeczeniu lekarskim stwierdzającym brak przeciwwskazań zdrowotnych do wykonywania pracy na stanowisku kierowcy, informacji zawartej w centralnej ewidencji kierowców o orzeczeniu psychologicznym stwierdzającym brak przeciwwskazań psychologicznych do wykonywania pracy na stanowisku kierowcy, zakresie badań lekarskich lub psychologicznych,</w:t>
      </w:r>
      <w:r w:rsidRPr="006B3B3E">
        <w:tab/>
        <w:t xml:space="preserve">informacji zawartej w centralnej ewidencji kierowców o świadectwie kwalifikacji zawodowej potwierdzającym ukończenie kwalifikacji wstępnej, kwalifikacji wstępnej przyśpieszonej, kwalifikacji wstępnej uzupełniającej, kwalifikacji wstępnej uzupełniającej przyśpieszonej, szkolenia okresowego albo przedłożonych kopii świadectwa kwalifikacji zawodowej potwierdzającego ukończenie kwalifikacji wstępnej, kwalifikacji wstępnej przyśpieszonej, kwalifikacji wstępnej uzupełniającej, kwalifikacji wstępnej uzupełniającej przyśpieszonej, szkolenia okresowego lub na podstawie ważnej karty </w:t>
      </w:r>
      <w:r w:rsidRPr="006B3B3E">
        <w:lastRenderedPageBreak/>
        <w:t>kwalifikacji kierowcy wydanej w państwie członkowskim Unii Europejskiej, Konfederacji Szwajcarskiej lub państwie członkowskim Europejskiego Porozumienia o Wolnym Handlu (EFTA) - stronie umowy o Europejskim Obszarze Gospodarczym lub przez Zjednoczone Królestwo Wielkiej Brytanii i Irlandii Północnej, zgodnie z</w:t>
      </w:r>
      <w:r w:rsidR="002A70D2">
        <w:t> </w:t>
      </w:r>
      <w:r w:rsidRPr="006B3B3E">
        <w:t>ustawą z dnia 6 września 2001 r. o transporcie drogowym, określonych w przepisach ustawy, o której mowa w ust. 1</w:t>
      </w:r>
      <w:r w:rsidR="00E15520">
        <w:t>,</w:t>
      </w:r>
    </w:p>
    <w:p w14:paraId="046C5AE3" w14:textId="458ECCC8" w:rsidR="006B3B3E" w:rsidRPr="006B3B3E" w:rsidRDefault="006B3B3E">
      <w:pPr>
        <w:numPr>
          <w:ilvl w:val="0"/>
          <w:numId w:val="9"/>
        </w:numPr>
        <w:spacing w:line="360" w:lineRule="auto"/>
        <w:contextualSpacing/>
        <w:jc w:val="both"/>
      </w:pPr>
      <w:r w:rsidRPr="006B3B3E">
        <w:t>wydanie karty kwalifikacji kierowcy (art. 15a) i dokonanie w tej karcie wpisu potwierdzającego uzyskanie kwalifikacji wstępnej, kwalifikacji wstępnej przyśpieszonej, kwalifikacji wstępnej uzupełniającej, kwalifikacji wstępnej uzupełniającej przyśpieszonej albo ukończenie szkolenia okresowego, o których mowa w rozdziale 7a ustawy z dnia 6 września 2001 r. o transporcie drogowym, w przypadku kiedy osoba posiada ważne zagraniczne krajowe prawo jazdy i posiada numer PESEL, ale nie spełnia warunku do wydania polskiego krajowego prawa jazdy, o którym mowa w art. 11 ust. 1 pkt 5. Wpis ten będzie dokonywany na pisemny wniosek kierowcy, na podstawie informacji zawartej w centralnej ewidencji kierowców o orzeczeniu lekarskim stwierdzającym brak przeciwwskazań zdrowotnych do wykonywania pracy na stanowisku kierowcy, informacji zawartej w centralnej ewidencji kierowców o</w:t>
      </w:r>
      <w:r w:rsidR="002A70D2">
        <w:t> </w:t>
      </w:r>
      <w:r w:rsidRPr="006B3B3E">
        <w:t xml:space="preserve">orzeczeniu psychologicznym stwierdzającym brak przeciwwskazań psychologicznych do wykonywania pracy na stanowisku kierowcy, zakresie badań lekarskich lub psychologicznych, informacji zawartej w centralnej ewidencji kierowców o świadectwie kwalifikacji zawodowej potwierdzającym ukończenie kwalifikacji wstępnej, kwalifikacji wstępnej przyśpieszonej, kwalifikacji wstępnej uzupełniającej, kwalifikacji wstępnej uzupełniającej przyśpieszonej, szkolenia okresowego albo przedłożonych kopii świadectwa kwalifikacji zawodowej potwierdzającego ukończenie kwalifikacji wstępnej, kwalifikacji wstępnej przyśpieszonej, kwalifikacji wstępnej uzupełniającej, kwalifikacji wstępnej uzupełniającej przyśpieszonej, szkolenia okresowego lub na podstawie ważnej karty kwalifikacji kierowcy wydanej w państwie członkowskim Unii Europejskiej, Konfederacji Szwajcarskiej lub państwie członkowskim Europejskiego Porozumienia o Wolnym Handlu (EFTA) - stronie umowy o Europejskim Obszarze Gospodarczym lub przez Zjednoczone Królestwo Wielkiej Brytanii i Irlandii Północnej, zgodnie </w:t>
      </w:r>
      <w:r w:rsidR="002A70D2">
        <w:t> </w:t>
      </w:r>
      <w:r w:rsidRPr="006B3B3E">
        <w:t>z</w:t>
      </w:r>
      <w:r w:rsidR="002A70D2">
        <w:t> </w:t>
      </w:r>
      <w:r w:rsidRPr="006B3B3E">
        <w:t>ustawą z dnia 6 września 2001 r. o transporcie drogowym</w:t>
      </w:r>
      <w:r w:rsidR="00E15520">
        <w:t>,</w:t>
      </w:r>
    </w:p>
    <w:p w14:paraId="4BE756C2" w14:textId="2DDDFB3B" w:rsidR="006B3B3E" w:rsidRPr="006B3B3E" w:rsidRDefault="006B3B3E">
      <w:pPr>
        <w:numPr>
          <w:ilvl w:val="0"/>
          <w:numId w:val="9"/>
        </w:numPr>
        <w:spacing w:line="360" w:lineRule="auto"/>
        <w:contextualSpacing/>
        <w:jc w:val="both"/>
      </w:pPr>
      <w:r w:rsidRPr="006B3B3E">
        <w:lastRenderedPageBreak/>
        <w:t>przedłużanie okresu ważności pozwolenia na kierowanie tramwajem (art. 16 ust. 4) przez starostę po pobraniu danych z centralnej ewidencji kierowców w zakresie orzeczenia lekarskiego o braku przeciwwskazań zdrowotnych do kierowania pojazdem i orzeczenia psychologicznego o braku przeciwwskazań psychologicznych do kierowania pojazdem wydanych na podstawie badań, o których mowa w art. 75 ust. 1 pkt 2 oraz art. 82 ust. 1 pkt 2</w:t>
      </w:r>
      <w:r w:rsidR="00E15520">
        <w:t>,</w:t>
      </w:r>
    </w:p>
    <w:p w14:paraId="04F83555" w14:textId="77777777" w:rsidR="006B3B3E" w:rsidRPr="006B3B3E" w:rsidRDefault="006B3B3E">
      <w:pPr>
        <w:numPr>
          <w:ilvl w:val="0"/>
          <w:numId w:val="9"/>
        </w:numPr>
        <w:spacing w:line="360" w:lineRule="auto"/>
        <w:contextualSpacing/>
        <w:jc w:val="both"/>
      </w:pPr>
      <w:r w:rsidRPr="006B3B3E">
        <w:t xml:space="preserve">możliwość wyrażenia zgody na rozpoczęcie szkolenia przez osobę, która nie ukończyła 18 lat, przez rodzica lub opiekuna na wniosku o wydanie prawa jazdy - z podpisem składanym przy użyciu urządzenia </w:t>
      </w:r>
      <w:proofErr w:type="spellStart"/>
      <w:r w:rsidRPr="006B3B3E">
        <w:t>signature</w:t>
      </w:r>
      <w:proofErr w:type="spellEnd"/>
      <w:r w:rsidRPr="006B3B3E">
        <w:t xml:space="preserve"> pad, o którym mowa w art. 10 ust. 1c.</w:t>
      </w:r>
    </w:p>
    <w:p w14:paraId="4122C416" w14:textId="77777777" w:rsidR="006B3B3E" w:rsidRPr="006B3B3E" w:rsidRDefault="006B3B3E" w:rsidP="006B3B3E">
      <w:pPr>
        <w:spacing w:line="360" w:lineRule="auto"/>
        <w:jc w:val="both"/>
      </w:pPr>
      <w:r w:rsidRPr="006B3B3E">
        <w:t>Ponadto projekt przewiduje następujące rozwiązania:</w:t>
      </w:r>
    </w:p>
    <w:p w14:paraId="6DC96166" w14:textId="1239B001" w:rsidR="006B3B3E" w:rsidRPr="006B3B3E" w:rsidRDefault="006B3B3E" w:rsidP="006B3B3E">
      <w:pPr>
        <w:spacing w:line="360" w:lineRule="auto"/>
        <w:ind w:left="340"/>
        <w:jc w:val="both"/>
      </w:pPr>
      <w:r w:rsidRPr="006B3B3E">
        <w:t>a)</w:t>
      </w:r>
      <w:r w:rsidR="00AF1AC1">
        <w:tab/>
      </w:r>
      <w:r w:rsidRPr="006B3B3E">
        <w:t>kierownik ośrodka szkolenia kierowców będzie przedstawiał staroście właściwemu ze względu na miejsce prowadzenia ośrodka szkolenia kierowców, najpóźniej w następnym dniu roboczym od dnia rozpoczęcia kursu, listę uczestników kursu oraz informację o</w:t>
      </w:r>
      <w:r w:rsidR="002A70D2">
        <w:t> </w:t>
      </w:r>
      <w:r w:rsidRPr="006B3B3E">
        <w:t xml:space="preserve">terminie, czasie i miejscu rozpoczęcia pierwszych zajęć teoretycznych w ramach danego kursu za pośrednictwem systemu teleinformatycznego obsługującego centralną ewidencję kierowców (art. 27 ust. 1 pkt 1); Analogiczny przepis funkcjonuje obecnie wobec ośrodków szkolenia w zakresie kwalifikacji zawodowych, które obowiązane są przekazywać za pośrednictwem administratora danych i informacji gromadzonych w centralnej ewidencji kierowców dane do wojewody. </w:t>
      </w:r>
      <w:r w:rsidRPr="00975213">
        <w:t xml:space="preserve">Zmierzając w kierunku ujednolicenia rozwiązań systemowych, analogiczne rozwiązanie przewidziano dla ośrodków szkolenia kierowców, ułatwiając tym samym realizację nadzoru nad ośrodkami przez starostę. </w:t>
      </w:r>
      <w:r w:rsidRPr="006B3B3E">
        <w:t>Jednocześnie przyjęto założenie, że dokumentacja kursu będzie prowadzona przez ośrodki szkolenia kierowców w postaci elektronicznej</w:t>
      </w:r>
      <w:r w:rsidR="00E15520">
        <w:t>,</w:t>
      </w:r>
    </w:p>
    <w:p w14:paraId="61AA64FD" w14:textId="59F06AEC" w:rsidR="006B3B3E" w:rsidRPr="006B3B3E" w:rsidRDefault="006B3B3E" w:rsidP="006B3B3E">
      <w:pPr>
        <w:spacing w:line="360" w:lineRule="auto"/>
        <w:ind w:left="340"/>
        <w:jc w:val="both"/>
      </w:pPr>
      <w:r w:rsidRPr="006B3B3E">
        <w:t>b)</w:t>
      </w:r>
      <w:r w:rsidR="00AF1AC1">
        <w:tab/>
      </w:r>
      <w:r w:rsidRPr="006B3B3E">
        <w:t xml:space="preserve">likwidacja zaświadczeń w postaci papierowej o ukończeniu szkolenia przez ośrodek szkolenia kierowców lub inny podmiot prowadzący szkolenie (art. 27 ust. 4) na rzecz obowiązku przekazania do centralnej ewidencji kierowców na zasadach określonych w art. 100ad ustawy </w:t>
      </w:r>
      <w:r w:rsidR="003A4A85" w:rsidRPr="003A4A85">
        <w:t xml:space="preserve">z dnia 20 czerwca 1997 r </w:t>
      </w:r>
      <w:r w:rsidR="0052542C" w:rsidRPr="001D2443">
        <w:t>–</w:t>
      </w:r>
      <w:r w:rsidR="003A4A85">
        <w:t xml:space="preserve">- </w:t>
      </w:r>
      <w:r w:rsidRPr="006B3B3E">
        <w:t>Prawo o ruchu drogowym danych o ukończeniu szkolenia przez osobę ubiegającą się o uzyskanie uprawnienia do kierowania motorowerem, pojazdem silnikowym lub uprawnienia do kierowania tramwajem</w:t>
      </w:r>
      <w:r w:rsidR="00E15520">
        <w:t>,</w:t>
      </w:r>
    </w:p>
    <w:p w14:paraId="60F11D24" w14:textId="271161AA" w:rsidR="006B3B3E" w:rsidRPr="006B3B3E" w:rsidRDefault="006B3B3E" w:rsidP="006B3B3E">
      <w:pPr>
        <w:spacing w:line="360" w:lineRule="auto"/>
        <w:ind w:left="340"/>
        <w:jc w:val="both"/>
      </w:pPr>
      <w:r w:rsidRPr="006B3B3E">
        <w:t>c)</w:t>
      </w:r>
      <w:r w:rsidR="00AF1AC1">
        <w:tab/>
      </w:r>
      <w:r w:rsidRPr="006B3B3E">
        <w:t>likwidacja zaświadczeń w postaci papierowej o ukończeniu szkolenia na rzecz przekazywania do centralnej ewidencji kierowców danych osób ubiegających się o</w:t>
      </w:r>
      <w:r w:rsidR="002A70D2">
        <w:t> </w:t>
      </w:r>
      <w:r w:rsidRPr="006B3B3E">
        <w:t xml:space="preserve">uzyskanie uprawnienia do kierowania motorowerem, pojazdem silnikowym lub uprawnienia do kierowania tramwajem, które uzyskały pozytywny wynik z części </w:t>
      </w:r>
      <w:r w:rsidRPr="006B3B3E">
        <w:lastRenderedPageBreak/>
        <w:t xml:space="preserve">teoretycznej egzaminu państwowego i są zwolnione z odbywania zajęć, o których mowa odpowiednio w art. 23 ust. 2 pkt 1 lub ust. 5 pkt 1, oraz odpowiednio z części teoretycznej egzaminu wewnętrznego, o którym mowa w art. 23 ust. 4, lub części teoretycznej ćwiczeń sprawdzających, o których mowa w art. 23 ust. 5 pkt 3, jeżeli osoby te uczestniczyły we wszystkich przewidzianych w programie zajęciach, o których mowa w art. 23 ust. 2 pkt 2 </w:t>
      </w:r>
      <w:r w:rsidR="00690BC1">
        <w:t> </w:t>
      </w:r>
      <w:r w:rsidRPr="006B3B3E">
        <w:t xml:space="preserve">i3, oraz uzyskały pozytywny wynik egzaminu wewnętrznego lub uczestniczyły we wszystkich przewidzianych w programie zajęciach, o których mowa w art. 23 ust. 5 pkt 2 </w:t>
      </w:r>
      <w:r w:rsidR="00690BC1">
        <w:t> </w:t>
      </w:r>
      <w:r w:rsidRPr="006B3B3E">
        <w:t>i 4, oraz uzyskały pozytywny wynik ćwiczeń sprawdzających</w:t>
      </w:r>
      <w:r w:rsidR="00E15520">
        <w:t>,</w:t>
      </w:r>
    </w:p>
    <w:p w14:paraId="1CF7E91D" w14:textId="12AF8264" w:rsidR="006B3B3E" w:rsidRPr="006B3B3E" w:rsidRDefault="006B3B3E" w:rsidP="006B3B3E">
      <w:pPr>
        <w:spacing w:line="360" w:lineRule="auto"/>
        <w:ind w:left="340"/>
        <w:jc w:val="both"/>
      </w:pPr>
      <w:r w:rsidRPr="006B3B3E">
        <w:t>d)</w:t>
      </w:r>
      <w:r w:rsidR="00AF1AC1">
        <w:tab/>
      </w:r>
      <w:r w:rsidRPr="006B3B3E">
        <w:t>po przeprowadzeniu badania lekarskiego lub psychologicznego, uprawniony lekarz bądź psycholog będzie wprowadzał bezpośrednio do centralnej ewidencji kierowców odpowiednie dane – zarówno w zakresie orzeczeń wydawanych w związku z obowiązkiem odbycia badań, jak i orzeczeń o istnieniu lub braku przeciwwskazań do kierowania lub istnieniu lub braku przeciwwskazań do pracy na stanowisku kierowcy</w:t>
      </w:r>
      <w:r w:rsidR="00E15520">
        <w:t>,</w:t>
      </w:r>
    </w:p>
    <w:p w14:paraId="6DB6BAC0" w14:textId="18E15DCA" w:rsidR="006B3B3E" w:rsidRPr="006B3B3E" w:rsidRDefault="006B3B3E" w:rsidP="006B3B3E">
      <w:pPr>
        <w:spacing w:line="360" w:lineRule="auto"/>
        <w:ind w:left="340"/>
        <w:jc w:val="both"/>
      </w:pPr>
      <w:r w:rsidRPr="006B3B3E">
        <w:t>e)</w:t>
      </w:r>
      <w:r w:rsidR="00AF1AC1">
        <w:tab/>
      </w:r>
      <w:r w:rsidRPr="006B3B3E">
        <w:t>wprowadzenie obowiązku weryfikacji przez WORD, przed przystąpieniem do egzaminu państwowego, warunków decydujących o dopuszczeniu osoby egzaminowanej do tego egzaminu w oparciu o dane z centralnej ewidencji kierowców</w:t>
      </w:r>
      <w:r w:rsidR="00E15520">
        <w:t>,</w:t>
      </w:r>
    </w:p>
    <w:p w14:paraId="162740F4" w14:textId="78AD1FB6" w:rsidR="006B3B3E" w:rsidRPr="006B3B3E" w:rsidRDefault="006B3B3E" w:rsidP="006B3B3E">
      <w:pPr>
        <w:spacing w:line="360" w:lineRule="auto"/>
        <w:ind w:left="340"/>
        <w:jc w:val="both"/>
      </w:pPr>
      <w:r w:rsidRPr="006B3B3E">
        <w:t>f)</w:t>
      </w:r>
      <w:r w:rsidR="00AF1AC1">
        <w:tab/>
      </w:r>
      <w:r w:rsidR="00AF1AC1">
        <w:tab/>
      </w:r>
      <w:r w:rsidRPr="006B3B3E">
        <w:t>likwidacja obowiązku przedkładania staroście zaświadczeń w postaci papierowej o</w:t>
      </w:r>
      <w:r w:rsidR="002A70D2">
        <w:t> </w:t>
      </w:r>
      <w:r w:rsidRPr="006B3B3E">
        <w:t>odbyciu kursu reedukacyjnego, kursu dokształcającego oraz praktycznego szkolenia w</w:t>
      </w:r>
      <w:r w:rsidR="002A70D2">
        <w:t> </w:t>
      </w:r>
      <w:r w:rsidRPr="006B3B3E">
        <w:t>okresie próbnym – dane dotyczące tych kursów i szkoleń będą gromadzone w centralnej ewidencji kierowców a starosta będzie informowany za pomocą systemu teleinformatycznego o konieczności podjęcia działań, w przypadku gdy w określonym czasie kierowca nie ukończył kursów i szkoleń, do których był zobowiązany</w:t>
      </w:r>
      <w:r w:rsidR="00E15520">
        <w:t>,</w:t>
      </w:r>
    </w:p>
    <w:p w14:paraId="7AF38503" w14:textId="4AB874A6" w:rsidR="006B3B3E" w:rsidRPr="006B3B3E" w:rsidRDefault="006B3B3E" w:rsidP="006B3B3E">
      <w:pPr>
        <w:spacing w:line="360" w:lineRule="auto"/>
        <w:ind w:left="340"/>
        <w:jc w:val="both"/>
      </w:pPr>
      <w:r w:rsidRPr="006B3B3E">
        <w:t>g)</w:t>
      </w:r>
      <w:r w:rsidR="00AF1AC1">
        <w:tab/>
      </w:r>
      <w:r w:rsidRPr="006B3B3E">
        <w:t>podejmowanie określonych czynności przez starostę na podstawie danych i informacji uzyskanych od administratora danych i informacji gromadzonych w centralnej ewidencji kierowców. W projekcie przewidziano, że starosta będzie wydawał decyzje o zatrzymaniu prawa jazdy w oparciu o dane z centralnej ewidencji kierowców. Administrator danych i</w:t>
      </w:r>
      <w:r w:rsidR="002A70D2">
        <w:t> </w:t>
      </w:r>
      <w:r w:rsidRPr="006B3B3E">
        <w:t>informacji zgromadzonych w centralnej ewidencji kierowców będzie przekazywał staroście informacje w przypadkach, o których mowa w art. 102 ust. 1 pkt 2</w:t>
      </w:r>
      <w:r w:rsidR="00DC5525" w:rsidRPr="006B3B3E">
        <w:t>–</w:t>
      </w:r>
      <w:r w:rsidRPr="006B3B3E">
        <w:t>7, będących podstawą wydania decyzji o zatrzymaniu prawa jazdy. Przepis uprości obowiązujące procedury i pozwoli na usprawnienie w realizacji zadań związanych z nadzorem starosty nad kierującymi.</w:t>
      </w:r>
    </w:p>
    <w:p w14:paraId="6B42C304" w14:textId="424CC1A5" w:rsidR="006B3B3E" w:rsidRPr="006B3B3E" w:rsidRDefault="006B3B3E" w:rsidP="006B3B3E">
      <w:pPr>
        <w:spacing w:line="360" w:lineRule="auto"/>
        <w:jc w:val="both"/>
        <w:rPr>
          <w:u w:val="single"/>
        </w:rPr>
      </w:pPr>
      <w:r w:rsidRPr="006B3B3E">
        <w:rPr>
          <w:u w:val="single"/>
        </w:rPr>
        <w:t>4</w:t>
      </w:r>
      <w:r w:rsidR="004B2C2E">
        <w:rPr>
          <w:u w:val="single"/>
        </w:rPr>
        <w:t>)</w:t>
      </w:r>
      <w:r w:rsidR="00AF1AC1">
        <w:rPr>
          <w:u w:val="single"/>
        </w:rPr>
        <w:tab/>
      </w:r>
      <w:r w:rsidRPr="006B3B3E">
        <w:rPr>
          <w:u w:val="single"/>
        </w:rPr>
        <w:t>Wprowadzenie szeregu usług dodatkowych online dla wyeliminowania konieczności osobistego stawiennictwa przed organem administracji:</w:t>
      </w:r>
    </w:p>
    <w:p w14:paraId="7B406543" w14:textId="515ED9B3" w:rsidR="006B3B3E" w:rsidRPr="006B3B3E" w:rsidRDefault="006B3B3E">
      <w:pPr>
        <w:numPr>
          <w:ilvl w:val="0"/>
          <w:numId w:val="10"/>
        </w:numPr>
        <w:spacing w:line="360" w:lineRule="auto"/>
        <w:contextualSpacing/>
        <w:jc w:val="both"/>
      </w:pPr>
      <w:r w:rsidRPr="006B3B3E">
        <w:lastRenderedPageBreak/>
        <w:t>wprowadzenie podstawy prawnej dla udostępnienia przez ministra właściwego do spraw informatyzacji usługi (w tym przy użyciu aplikacji mobilnej) umożliwiającej zawiadomienie starosty o utracie dokumentu prawa jazdy lub pozwolenia na kierowanie tramwajem, jego zniszczeniu w stopniu powodującym nieczytelność, a także o zmianie stanu faktycznego wymagającego zmiany danych w nim zawartych</w:t>
      </w:r>
      <w:r w:rsidR="00E15520">
        <w:t>,</w:t>
      </w:r>
    </w:p>
    <w:p w14:paraId="7079C26F" w14:textId="507BF09B" w:rsidR="006B3B3E" w:rsidRPr="006B3B3E" w:rsidRDefault="006B3B3E">
      <w:pPr>
        <w:numPr>
          <w:ilvl w:val="0"/>
          <w:numId w:val="10"/>
        </w:numPr>
        <w:spacing w:line="360" w:lineRule="auto"/>
        <w:contextualSpacing/>
        <w:jc w:val="both"/>
      </w:pPr>
      <w:r w:rsidRPr="006B3B3E">
        <w:t>możliwość udostępnienia przez ministra właściwego do spraw informatyzacji usługi umożliwiającej wyrażenie zgody rodzica lub opiekuna na rozpoczęcie szkolenia przez osobę, która nie ukończyła 18 roku życia (w tym przy użyciu publicznej aplikacji mobilnej)</w:t>
      </w:r>
      <w:r w:rsidR="00E15520">
        <w:t>.</w:t>
      </w:r>
    </w:p>
    <w:p w14:paraId="64B33BC6" w14:textId="7A51636D" w:rsidR="006B3B3E" w:rsidRPr="006B3B3E" w:rsidRDefault="004B2C2E" w:rsidP="006B3B3E">
      <w:pPr>
        <w:widowControl w:val="0"/>
        <w:tabs>
          <w:tab w:val="left" w:pos="420"/>
        </w:tabs>
        <w:autoSpaceDE w:val="0"/>
        <w:adjustRightInd w:val="0"/>
        <w:spacing w:line="360" w:lineRule="auto"/>
        <w:jc w:val="both"/>
        <w:rPr>
          <w:rFonts w:eastAsiaTheme="minorEastAsia"/>
          <w:b/>
          <w:bCs/>
        </w:rPr>
      </w:pPr>
      <w:r>
        <w:rPr>
          <w:rFonts w:eastAsiaTheme="minorEastAsia"/>
          <w:b/>
          <w:bCs/>
        </w:rPr>
        <w:t>II. 2.</w:t>
      </w:r>
      <w:r w:rsidR="0075345E">
        <w:rPr>
          <w:rFonts w:eastAsiaTheme="minorEastAsia"/>
          <w:b/>
          <w:bCs/>
        </w:rPr>
        <w:t>6.</w:t>
      </w:r>
      <w:r>
        <w:rPr>
          <w:rFonts w:eastAsiaTheme="minorEastAsia"/>
          <w:b/>
          <w:bCs/>
        </w:rPr>
        <w:t xml:space="preserve"> </w:t>
      </w:r>
      <w:r w:rsidR="006B3B3E" w:rsidRPr="006B3B3E">
        <w:rPr>
          <w:rFonts w:eastAsiaTheme="minorEastAsia"/>
          <w:b/>
          <w:bCs/>
        </w:rPr>
        <w:t>Ustawa z dnia 26 maja 2023 r. o zmianie ustawy – Prawo o ruchu drogowym oraz niektórych innych ustaw</w:t>
      </w:r>
    </w:p>
    <w:p w14:paraId="4B0901CE" w14:textId="325395FD" w:rsidR="006B3B3E" w:rsidRPr="006B3B3E" w:rsidRDefault="006B3B3E" w:rsidP="006B3B3E">
      <w:pPr>
        <w:widowControl w:val="0"/>
        <w:tabs>
          <w:tab w:val="left" w:pos="420"/>
        </w:tabs>
        <w:autoSpaceDE w:val="0"/>
        <w:adjustRightInd w:val="0"/>
        <w:spacing w:line="360" w:lineRule="auto"/>
        <w:jc w:val="both"/>
        <w:rPr>
          <w:rFonts w:eastAsiaTheme="minorEastAsia"/>
        </w:rPr>
      </w:pPr>
      <w:r w:rsidRPr="006B3B3E">
        <w:rPr>
          <w:rFonts w:eastAsiaTheme="minorEastAsia"/>
        </w:rPr>
        <w:t>Celem projektowanej zmiany, polegającej na dodaniu po art. 5 art. 5a, jest doprecyzowanie i</w:t>
      </w:r>
      <w:r w:rsidR="002A70D2">
        <w:rPr>
          <w:rFonts w:eastAsiaTheme="minorEastAsia"/>
        </w:rPr>
        <w:t> </w:t>
      </w:r>
      <w:r w:rsidRPr="006B3B3E">
        <w:rPr>
          <w:rFonts w:eastAsiaTheme="minorEastAsia"/>
        </w:rPr>
        <w:t>rozszerzenie otwartego katalogu funkcjonalności</w:t>
      </w:r>
      <w:r w:rsidRPr="006B3B3E">
        <w:t xml:space="preserve"> </w:t>
      </w:r>
      <w:r w:rsidRPr="006B3B3E">
        <w:rPr>
          <w:rFonts w:eastAsiaTheme="minorEastAsia"/>
        </w:rPr>
        <w:t>systemu informatycznego - Elektronicznej Platformy Gromadzenia, Analizy i Udostępnienia Zasobów Cyfrowych o Zdarzeniach Medycznych, wskazanego w art. 7 ustawy z dnia 28 kwietnia 2011 r. o systemie informacji w</w:t>
      </w:r>
      <w:r w:rsidR="002A70D2">
        <w:rPr>
          <w:rFonts w:eastAsiaTheme="minorEastAsia"/>
        </w:rPr>
        <w:t> </w:t>
      </w:r>
      <w:r w:rsidRPr="006B3B3E">
        <w:rPr>
          <w:rFonts w:eastAsiaTheme="minorEastAsia"/>
        </w:rPr>
        <w:t xml:space="preserve">ochronie zdrowia, o przekazywanie do centralnej ewidencji kierowców, o której mowa w art. 100aa ust. 1 ustawy z dnia 20 czerwca 1997 r. </w:t>
      </w:r>
      <w:r w:rsidR="00E93744" w:rsidRPr="006B3B3E">
        <w:rPr>
          <w:rFonts w:eastAsiaTheme="minorEastAsia"/>
        </w:rPr>
        <w:t xml:space="preserve">– </w:t>
      </w:r>
      <w:r w:rsidRPr="006B3B3E">
        <w:rPr>
          <w:rFonts w:eastAsiaTheme="minorEastAsia"/>
        </w:rPr>
        <w:t>Prawo o ruchu drogowym</w:t>
      </w:r>
      <w:r w:rsidR="004B2C2E">
        <w:rPr>
          <w:rFonts w:eastAsiaTheme="minorEastAsia"/>
        </w:rPr>
        <w:t xml:space="preserve">, </w:t>
      </w:r>
      <w:r w:rsidRPr="006B3B3E">
        <w:rPr>
          <w:rFonts w:eastAsiaTheme="minorEastAsia"/>
        </w:rPr>
        <w:t>przez lekarzy oraz psychologów, danych, o których mowa w art. 100ac ust. 1 pkt 14 i 15 tej ustawy.</w:t>
      </w:r>
    </w:p>
    <w:p w14:paraId="339724BD" w14:textId="018D62F3" w:rsidR="006B3B3E" w:rsidRPr="006B3B3E" w:rsidRDefault="006B3B3E" w:rsidP="006B3B3E">
      <w:pPr>
        <w:widowControl w:val="0"/>
        <w:tabs>
          <w:tab w:val="left" w:pos="420"/>
        </w:tabs>
        <w:autoSpaceDE w:val="0"/>
        <w:adjustRightInd w:val="0"/>
        <w:spacing w:line="360" w:lineRule="auto"/>
        <w:jc w:val="both"/>
        <w:rPr>
          <w:rFonts w:eastAsiaTheme="minorEastAsia"/>
        </w:rPr>
      </w:pPr>
      <w:r w:rsidRPr="006B3B3E">
        <w:rPr>
          <w:rFonts w:eastAsiaTheme="minorEastAsia"/>
        </w:rPr>
        <w:t>Przekazywanie przez lekarzy i psychologów określonych danych do centralnej ewidencji kierowców, o której mowa w art. 100aa ust. 1 ustawy</w:t>
      </w:r>
      <w:r w:rsidR="00DC5525" w:rsidRPr="00DC5525">
        <w:t xml:space="preserve"> </w:t>
      </w:r>
      <w:r w:rsidR="00DC5525" w:rsidRPr="00DC5525">
        <w:rPr>
          <w:rFonts w:eastAsiaTheme="minorEastAsia"/>
        </w:rPr>
        <w:t>z dnia 20 czerwca 1997 r</w:t>
      </w:r>
      <w:r w:rsidRPr="006B3B3E">
        <w:rPr>
          <w:rFonts w:eastAsiaTheme="minorEastAsia"/>
        </w:rPr>
        <w:t xml:space="preserve"> </w:t>
      </w:r>
      <w:bookmarkStart w:id="86" w:name="_Hlk213842591"/>
      <w:r w:rsidRPr="006B3B3E">
        <w:rPr>
          <w:rFonts w:eastAsiaTheme="minorEastAsia"/>
        </w:rPr>
        <w:t>–</w:t>
      </w:r>
      <w:bookmarkEnd w:id="86"/>
      <w:r w:rsidRPr="006B3B3E">
        <w:rPr>
          <w:rFonts w:eastAsiaTheme="minorEastAsia"/>
        </w:rPr>
        <w:t xml:space="preserve"> Prawo o ruchu drogowym, za pośrednictwem wskazanej powyżej platformy elektronicznej, usprawni proces wymiany informacji, a także zwiększy przejrzystość i wiarygodność tych danych.</w:t>
      </w:r>
    </w:p>
    <w:p w14:paraId="395C9530" w14:textId="77777777" w:rsidR="006B3B3E" w:rsidRPr="00245439" w:rsidRDefault="006B3B3E">
      <w:pPr>
        <w:numPr>
          <w:ilvl w:val="0"/>
          <w:numId w:val="11"/>
        </w:numPr>
        <w:spacing w:before="240" w:line="360" w:lineRule="auto"/>
        <w:contextualSpacing/>
        <w:jc w:val="both"/>
        <w:rPr>
          <w:rFonts w:eastAsia="Calibri"/>
          <w:b/>
          <w:color w:val="000000"/>
          <w:u w:val="single"/>
        </w:rPr>
      </w:pPr>
      <w:r w:rsidRPr="00245439">
        <w:rPr>
          <w:rFonts w:eastAsia="Calibri"/>
          <w:b/>
          <w:color w:val="000000"/>
          <w:u w:val="single"/>
        </w:rPr>
        <w:t>Przepisy przejściowe i końcowe</w:t>
      </w:r>
    </w:p>
    <w:p w14:paraId="792807C5" w14:textId="3D19537F" w:rsidR="006B3B3E" w:rsidRPr="006B3B3E" w:rsidRDefault="006B3B3E" w:rsidP="006B3B3E">
      <w:pPr>
        <w:spacing w:line="360" w:lineRule="auto"/>
        <w:jc w:val="both"/>
      </w:pPr>
      <w:r w:rsidRPr="006330B5">
        <w:t xml:space="preserve">Dla zapewnienia spójności między przepisami projektu oraz przepisami ustawy z dnia 9 maja 2018 r. o zmianie ustawy </w:t>
      </w:r>
      <w:r w:rsidR="00E93744" w:rsidRPr="006330B5">
        <w:t xml:space="preserve">– </w:t>
      </w:r>
      <w:r w:rsidRPr="006330B5">
        <w:t>Prawo o ruchu drogowym oraz niektórych innych ustaw, do niniejszego projektu dodano art. 19, przewidujący, że w celu wdrożenia rozwiązań technicznych, o których mowa w art. 13 ustawy z dnia 9 maja 2018 r.</w:t>
      </w:r>
      <w:r w:rsidR="009D18A5" w:rsidRPr="006330B5">
        <w:t xml:space="preserve"> o zmianie ustawy </w:t>
      </w:r>
      <w:r w:rsidR="0052542C" w:rsidRPr="001D2443">
        <w:t>–</w:t>
      </w:r>
      <w:r w:rsidR="009D18A5" w:rsidRPr="006330B5">
        <w:t xml:space="preserve"> Prawo o ruchu drogowym oraz niektórych innych ustaw</w:t>
      </w:r>
      <w:r w:rsidRPr="006330B5">
        <w:t xml:space="preserve">, organy właściwe w sprawach wydawania uprawnień do kierowania pojazdami przekazują dane i informacje zgromadzone w profilu kandydata na kierowcę do dnia określonego </w:t>
      </w:r>
      <w:r w:rsidR="006330B5">
        <w:t>w art. 2</w:t>
      </w:r>
      <w:r w:rsidR="001F1F38">
        <w:t>2</w:t>
      </w:r>
      <w:r w:rsidR="006330B5">
        <w:t xml:space="preserve"> pkt 2</w:t>
      </w:r>
      <w:r w:rsidRPr="006330B5">
        <w:t xml:space="preserve">. Przekazanie tych danych następuje za pośrednictwem systemu teleinformatycznego wytwórcy praw jazdy, kart kwalifikacji kierowcy i pozwoleń na kierowanie tramwajem, o którym mowa w art. 16a ustawy z dnia 5 </w:t>
      </w:r>
      <w:r w:rsidRPr="006330B5">
        <w:lastRenderedPageBreak/>
        <w:t>stycznia 2011 r. o kierujących pojazdami. Migracja danych przewidziana w</w:t>
      </w:r>
      <w:r w:rsidR="002A70D2">
        <w:t> </w:t>
      </w:r>
      <w:r w:rsidRPr="006330B5">
        <w:t>niniejszym przepisie będzie mogła rozpocząć się od wejścia w życie ustawy.</w:t>
      </w:r>
    </w:p>
    <w:p w14:paraId="0FBF1BDD" w14:textId="62758808" w:rsidR="006B3B3E" w:rsidRPr="006B3B3E" w:rsidRDefault="006B3B3E" w:rsidP="006B3B3E">
      <w:pPr>
        <w:spacing w:line="360" w:lineRule="auto"/>
        <w:jc w:val="both"/>
      </w:pPr>
      <w:r w:rsidRPr="006B3B3E">
        <w:t>Przepisem przejściowym dla postępowań w sprawach o rejestrację pojazdu, czasową rejestrację, czasowe wycofanie pojazdu z ruchu, wyrejestrowania pojazdu, będących w toku w</w:t>
      </w:r>
      <w:r w:rsidR="00270D0A">
        <w:t> </w:t>
      </w:r>
      <w:r w:rsidRPr="006B3B3E">
        <w:t>momencie wdrożenia nowych funkcjonalności systemu, jest art. 12 ust. 1, który przewiduje, że stosuje się przepisy ustawy zmienianej w art. 1, w brzmieniu nadanym niniejszą ustawą.</w:t>
      </w:r>
    </w:p>
    <w:p w14:paraId="319C942D" w14:textId="4C83D307" w:rsidR="006B3B3E" w:rsidRPr="006B3B3E" w:rsidRDefault="006B3B3E" w:rsidP="006B3B3E">
      <w:pPr>
        <w:spacing w:line="360" w:lineRule="auto"/>
        <w:jc w:val="both"/>
      </w:pPr>
      <w:r w:rsidRPr="006B3B3E">
        <w:t xml:space="preserve">Jednocześnie, zgodnie z projektem, wnioski w tych sprawach, złożone i nierozpatrzone przed dniem określonym w art. </w:t>
      </w:r>
      <w:r w:rsidR="006330B5">
        <w:t>2</w:t>
      </w:r>
      <w:r w:rsidR="001F1F38">
        <w:t>2</w:t>
      </w:r>
      <w:r w:rsidR="006330B5">
        <w:t xml:space="preserve"> pkt 1</w:t>
      </w:r>
      <w:r w:rsidRPr="006B3B3E">
        <w:t xml:space="preserve"> ustawy, uznaje się za skutecznie złożone i podlegają rozpatrzeniu bez konieczności ponownego składania ich w</w:t>
      </w:r>
      <w:r w:rsidR="00270D0A">
        <w:t> </w:t>
      </w:r>
      <w:r w:rsidRPr="006B3B3E">
        <w:t>sposób, o którym mowa w art. 73 ust. 1ab ustawy zmienianej w art. 1, w brzmieniu dotychczasowym.</w:t>
      </w:r>
    </w:p>
    <w:p w14:paraId="5EED403D" w14:textId="77777777" w:rsidR="006B3B3E" w:rsidRPr="006B3B3E" w:rsidRDefault="006B3B3E" w:rsidP="006B3B3E">
      <w:pPr>
        <w:spacing w:line="360" w:lineRule="auto"/>
        <w:jc w:val="both"/>
      </w:pPr>
      <w:r w:rsidRPr="006B3B3E">
        <w:t>W odniesieniu natomiast do postępowań w sprawach:</w:t>
      </w:r>
    </w:p>
    <w:p w14:paraId="4EC63F59" w14:textId="3719313D" w:rsidR="006B3B3E" w:rsidRPr="006B3B3E" w:rsidRDefault="006B3B3E" w:rsidP="006B3B3E">
      <w:pPr>
        <w:spacing w:line="360" w:lineRule="auto"/>
        <w:jc w:val="both"/>
      </w:pPr>
      <w:r w:rsidRPr="006B3B3E">
        <w:t>1)</w:t>
      </w:r>
      <w:r w:rsidRPr="006B3B3E">
        <w:tab/>
        <w:t>wydawania wtórnika dowodu rejestracyjnego, wtórnika pozwolenia czasowego, wtórnika tablic (tablicy) rejestracyjnych, o których mowa w art. 74a ust. 1</w:t>
      </w:r>
      <w:r w:rsidR="00E15520">
        <w:t>;</w:t>
      </w:r>
    </w:p>
    <w:p w14:paraId="26791559" w14:textId="77777777" w:rsidR="006B3B3E" w:rsidRPr="006B3B3E" w:rsidRDefault="006B3B3E" w:rsidP="006B3B3E">
      <w:pPr>
        <w:spacing w:line="360" w:lineRule="auto"/>
        <w:jc w:val="both"/>
      </w:pPr>
      <w:r w:rsidRPr="006B3B3E">
        <w:t>2)</w:t>
      </w:r>
      <w:r w:rsidRPr="006B3B3E">
        <w:tab/>
        <w:t>wydania dodatkowej zalegalizowanej tablicy rejestracyjnej do oznaczenia bagażnika zakrywającego tylną tablicę rejestracyjną dla pojazdu zarejestrowanego na terytorium Rzeczypospolitej Polskiej, o której mowa w art. 73 ust. 1c</w:t>
      </w:r>
    </w:p>
    <w:p w14:paraId="0E34ACE9" w14:textId="72971820" w:rsidR="006B3B3E" w:rsidRPr="006B3B3E" w:rsidRDefault="006B3B3E" w:rsidP="006B3B3E">
      <w:pPr>
        <w:spacing w:line="360" w:lineRule="auto"/>
        <w:jc w:val="both"/>
      </w:pPr>
      <w:r w:rsidRPr="006B3B3E">
        <w:t>–</w:t>
      </w:r>
      <w:r w:rsidR="0075345E">
        <w:tab/>
      </w:r>
      <w:r w:rsidRPr="006B3B3E">
        <w:t xml:space="preserve">wszczętych i niezakończonych przed dniem </w:t>
      </w:r>
      <w:r w:rsidR="006330B5">
        <w:t>wejścia w życie przepisów, o których mowa w</w:t>
      </w:r>
      <w:r w:rsidR="002A70D2">
        <w:t> </w:t>
      </w:r>
      <w:r w:rsidRPr="006B3B3E">
        <w:t>art. 2</w:t>
      </w:r>
      <w:r w:rsidR="001F1F38">
        <w:t>2</w:t>
      </w:r>
      <w:r w:rsidR="00C12D9E">
        <w:t xml:space="preserve"> </w:t>
      </w:r>
      <w:r w:rsidR="00C34B29">
        <w:t xml:space="preserve">pkt </w:t>
      </w:r>
      <w:r w:rsidR="00BF4325">
        <w:t>1</w:t>
      </w:r>
      <w:r w:rsidRPr="006B3B3E">
        <w:t>, projekt przewiduje stosowanie przepisów ustawy zmienianej w art. 1 w</w:t>
      </w:r>
      <w:r w:rsidR="002A70D2">
        <w:t> </w:t>
      </w:r>
      <w:r w:rsidRPr="006B3B3E">
        <w:t>brzmieniu dotychczasowym.</w:t>
      </w:r>
    </w:p>
    <w:p w14:paraId="15DA1541" w14:textId="77777777" w:rsidR="006B3B3E" w:rsidRPr="006B3B3E" w:rsidRDefault="006B3B3E" w:rsidP="006B3B3E">
      <w:pPr>
        <w:spacing w:line="360" w:lineRule="auto"/>
        <w:jc w:val="both"/>
      </w:pPr>
      <w:r w:rsidRPr="006B3B3E">
        <w:t>Pozwolenia czasowe oraz ich wtórniki, decyzje o czasowym wycofaniu pojazdu z ruchu, wydane na podstawie dotychczasowych przepisów zachowują ważność przez okres, na jaki zostały wydane. Podobnie dowody rejestracyjne oraz ich wtórniki, decyzje o wyrejestrowaniu pojazdów wydane na podstawie dotychczasowych przepisów ustawy zachowują ważność.</w:t>
      </w:r>
    </w:p>
    <w:p w14:paraId="6A6E1156" w14:textId="77777777" w:rsidR="006B3B3E" w:rsidRPr="006B3B3E" w:rsidRDefault="006B3B3E" w:rsidP="006B3B3E">
      <w:pPr>
        <w:spacing w:line="360" w:lineRule="auto"/>
        <w:jc w:val="both"/>
      </w:pPr>
      <w:r w:rsidRPr="006B3B3E">
        <w:t>Jednocześnie decyzje o rejestracji pojazdu wydane na podstawie dotychczasowych przepisów wygasną z dniem wejścia w życie niniejszej ustawy.</w:t>
      </w:r>
    </w:p>
    <w:p w14:paraId="1B9C0F53" w14:textId="6260DAB9" w:rsidR="006B3B3E" w:rsidRPr="006B3B3E" w:rsidRDefault="006B3B3E" w:rsidP="006B3B3E">
      <w:pPr>
        <w:spacing w:line="360" w:lineRule="auto"/>
        <w:jc w:val="both"/>
      </w:pPr>
      <w:r w:rsidRPr="006B3B3E">
        <w:t xml:space="preserve">Przepisem przejściowym dla postępowań w sprawach uprawnień do kierowania pojazdami, </w:t>
      </w:r>
      <w:bookmarkStart w:id="87" w:name="_Hlk209169089"/>
      <w:r w:rsidRPr="006B3B3E">
        <w:t xml:space="preserve">będących w toku w momencie wdrożenia nowych funkcjonalności systemu jest art. </w:t>
      </w:r>
      <w:bookmarkEnd w:id="87"/>
      <w:r w:rsidRPr="006B3B3E">
        <w:t xml:space="preserve">13, na mocy którego do postępowań wszczętych i niezakończonych przed dniem </w:t>
      </w:r>
      <w:r w:rsidR="006330B5">
        <w:t xml:space="preserve">wejścia w życie przepisów, o których mowa w </w:t>
      </w:r>
      <w:r w:rsidR="006330B5" w:rsidRPr="006330B5">
        <w:t>art. 2</w:t>
      </w:r>
      <w:r w:rsidR="001F1F38">
        <w:t>2</w:t>
      </w:r>
      <w:r w:rsidR="006330B5" w:rsidRPr="006330B5">
        <w:t xml:space="preserve"> pkt 1</w:t>
      </w:r>
      <w:r w:rsidRPr="006B3B3E">
        <w:t>:</w:t>
      </w:r>
    </w:p>
    <w:p w14:paraId="4D049906" w14:textId="490DB530" w:rsidR="006B3B3E" w:rsidRPr="006B3B3E" w:rsidRDefault="006B3B3E" w:rsidP="006B3B3E">
      <w:pPr>
        <w:spacing w:line="360" w:lineRule="auto"/>
        <w:jc w:val="both"/>
      </w:pPr>
      <w:r w:rsidRPr="006B3B3E">
        <w:t>1)</w:t>
      </w:r>
      <w:r w:rsidRPr="006B3B3E">
        <w:tab/>
        <w:t xml:space="preserve">wydawania prawa jazdy, o którym mowa w art. 10 ust. 1 ustawy zmienianej w art. </w:t>
      </w:r>
      <w:r w:rsidR="00A128D0">
        <w:t>9</w:t>
      </w:r>
      <w:r w:rsidRPr="006B3B3E">
        <w:t>,</w:t>
      </w:r>
    </w:p>
    <w:p w14:paraId="446F6C06" w14:textId="4E5D994B" w:rsidR="006B3B3E" w:rsidRPr="006B3B3E" w:rsidRDefault="006B3B3E" w:rsidP="006B3B3E">
      <w:pPr>
        <w:spacing w:line="360" w:lineRule="auto"/>
        <w:jc w:val="both"/>
      </w:pPr>
      <w:r w:rsidRPr="006B3B3E">
        <w:t xml:space="preserve">2) </w:t>
      </w:r>
      <w:r w:rsidR="0075345E">
        <w:tab/>
      </w:r>
      <w:r w:rsidRPr="006B3B3E">
        <w:t xml:space="preserve">przedłużenia okresu ważności prawa jazdy, o którym mowa w art. 13 ust. 3 ustawy zmienianej w art. </w:t>
      </w:r>
      <w:r w:rsidR="00A128D0">
        <w:t>9</w:t>
      </w:r>
      <w:r w:rsidRPr="006B3B3E">
        <w:t>,</w:t>
      </w:r>
    </w:p>
    <w:p w14:paraId="018FEACA" w14:textId="4D1A2BC5" w:rsidR="006B3B3E" w:rsidRPr="006B3B3E" w:rsidRDefault="006B3B3E" w:rsidP="006B3B3E">
      <w:pPr>
        <w:spacing w:line="360" w:lineRule="auto"/>
        <w:jc w:val="both"/>
      </w:pPr>
      <w:r w:rsidRPr="006B3B3E">
        <w:lastRenderedPageBreak/>
        <w:t>3)</w:t>
      </w:r>
      <w:r w:rsidRPr="006B3B3E">
        <w:tab/>
        <w:t xml:space="preserve">wpisu potwierdzającego odbycie kwalifikacji wstępnej, kwalifikacji wstępnej przyspieszonej, kwalifikacji wstępnej uzupełniającej, kwalifikacji wstępnej uzupełniającej przyspieszonej albo szkolenia okresowego, o którym mowa w art. 15 ust. 1 ustawy zmienianej w art. </w:t>
      </w:r>
      <w:r w:rsidR="00A128D0">
        <w:t>9</w:t>
      </w:r>
      <w:r w:rsidRPr="006B3B3E">
        <w:t>,</w:t>
      </w:r>
    </w:p>
    <w:p w14:paraId="092EFB3D" w14:textId="3413AB63" w:rsidR="006B3B3E" w:rsidRPr="006B3B3E" w:rsidRDefault="006B3B3E" w:rsidP="006B3B3E">
      <w:pPr>
        <w:spacing w:line="360" w:lineRule="auto"/>
        <w:jc w:val="both"/>
      </w:pPr>
      <w:r w:rsidRPr="006B3B3E">
        <w:t>4)</w:t>
      </w:r>
      <w:r w:rsidRPr="006B3B3E">
        <w:tab/>
        <w:t xml:space="preserve">wydawania karty kwalifikacji kierowcy i dokonywania w tej karcie wpisu potwierdzającego uzyskanie kwalifikacji wstępnej, kwalifikacji wstępnej przyśpieszonej, kwalifikacji wstępnej uzupełniającej, kwalifikacji wstępnej uzupełniającej przyśpieszonej albo ukończenie szkolenia okresowego, w przypadku kiedy osoba posiada ważne zagraniczne krajowe prawo jazdy, ale nie spełnia warunku do wydania polskiego krajowego prawa jazdy, o którym mowa w art. 15a ust. 1 ustawy zmienianej w art. </w:t>
      </w:r>
      <w:r w:rsidR="00A128D0">
        <w:t>9</w:t>
      </w:r>
      <w:r w:rsidRPr="006B3B3E">
        <w:t>,</w:t>
      </w:r>
    </w:p>
    <w:p w14:paraId="6A68FAF2" w14:textId="09B18484" w:rsidR="006B3B3E" w:rsidRPr="006B3B3E" w:rsidRDefault="006B3B3E" w:rsidP="006B3B3E">
      <w:pPr>
        <w:spacing w:line="360" w:lineRule="auto"/>
        <w:jc w:val="both"/>
      </w:pPr>
      <w:r w:rsidRPr="006B3B3E">
        <w:t>5)</w:t>
      </w:r>
      <w:r w:rsidRPr="006B3B3E">
        <w:tab/>
        <w:t xml:space="preserve">wydawania pozwolenia na kierowanie tramwajem, o którym mowa w art. 16 ust. 1 ustawy zmienianej w art. </w:t>
      </w:r>
      <w:r w:rsidR="00A128D0">
        <w:t>9</w:t>
      </w:r>
      <w:r w:rsidRPr="006B3B3E">
        <w:t>,</w:t>
      </w:r>
    </w:p>
    <w:p w14:paraId="58700C90" w14:textId="4E023D71" w:rsidR="006B3B3E" w:rsidRPr="006B3B3E" w:rsidRDefault="006B3B3E" w:rsidP="006B3B3E">
      <w:pPr>
        <w:spacing w:line="360" w:lineRule="auto"/>
        <w:jc w:val="both"/>
      </w:pPr>
      <w:r w:rsidRPr="006B3B3E">
        <w:t xml:space="preserve">6) </w:t>
      </w:r>
      <w:r w:rsidRPr="006B3B3E">
        <w:tab/>
        <w:t>przedłużania ważności pozwolenia na kierowanie tramwajem, o którym mowa w art. 16 ust.</w:t>
      </w:r>
      <w:r w:rsidR="002A70D2">
        <w:t> </w:t>
      </w:r>
      <w:r w:rsidRPr="006B3B3E">
        <w:t xml:space="preserve">4 ustawy zmienianej w art. </w:t>
      </w:r>
      <w:r w:rsidR="00A128D0">
        <w:t>9</w:t>
      </w:r>
    </w:p>
    <w:p w14:paraId="5D9ECF05" w14:textId="704E11A1" w:rsidR="006B3B3E" w:rsidRPr="006B3B3E" w:rsidRDefault="006B3B3E" w:rsidP="006B3B3E">
      <w:pPr>
        <w:spacing w:line="360" w:lineRule="auto"/>
        <w:jc w:val="both"/>
      </w:pPr>
      <w:r w:rsidRPr="006B3B3E">
        <w:t>-</w:t>
      </w:r>
      <w:r w:rsidR="00A128D0">
        <w:tab/>
      </w:r>
      <w:r w:rsidRPr="006B3B3E">
        <w:t xml:space="preserve">stosuje się przepisy ustawy zmienianej w art. </w:t>
      </w:r>
      <w:r w:rsidR="00A128D0">
        <w:t>9</w:t>
      </w:r>
      <w:r w:rsidRPr="006B3B3E">
        <w:t>, w brzmieniu nadanym niniejszą ustawą.</w:t>
      </w:r>
    </w:p>
    <w:p w14:paraId="3078E36F" w14:textId="4A21D83A" w:rsidR="006B3B3E" w:rsidRPr="006B3B3E" w:rsidRDefault="006B3B3E" w:rsidP="006B3B3E">
      <w:pPr>
        <w:spacing w:line="360" w:lineRule="auto"/>
        <w:jc w:val="both"/>
      </w:pPr>
      <w:r w:rsidRPr="006B3B3E">
        <w:t xml:space="preserve">Jednocześnie projekt przewiduje, że wnioski złożone i nierozpatrzone przed dniem  </w:t>
      </w:r>
      <w:r w:rsidR="0034492A">
        <w:t>wejścia w</w:t>
      </w:r>
      <w:r w:rsidR="002A70D2">
        <w:t> </w:t>
      </w:r>
      <w:r w:rsidR="0034492A">
        <w:t>życie przepisów, o których mowa w art. 2</w:t>
      </w:r>
      <w:r w:rsidR="001F1F38">
        <w:t>2</w:t>
      </w:r>
      <w:r w:rsidR="0034492A">
        <w:t xml:space="preserve"> pkt 1 ustawy</w:t>
      </w:r>
      <w:r w:rsidRPr="006B3B3E">
        <w:t>, uznaje się za skutecznie złożone i</w:t>
      </w:r>
      <w:r w:rsidR="0034492A">
        <w:t> </w:t>
      </w:r>
      <w:r w:rsidRPr="006B3B3E">
        <w:t>podlegają rozpatrzeniu bez konieczności ponownego składania ich w sposób, o</w:t>
      </w:r>
      <w:r w:rsidR="002A70D2">
        <w:t> </w:t>
      </w:r>
      <w:r w:rsidRPr="00245439">
        <w:t xml:space="preserve">którym mowa w art. 10 ust. 1a ustawy zmienianej w art. </w:t>
      </w:r>
      <w:r w:rsidR="00A128D0" w:rsidRPr="00245439">
        <w:t>9</w:t>
      </w:r>
      <w:r w:rsidRPr="00245439">
        <w:t>, w brzmieniu nadanym niniejszą ustawą.</w:t>
      </w:r>
    </w:p>
    <w:p w14:paraId="28B9F364" w14:textId="3C04E146" w:rsidR="006B3B3E" w:rsidRPr="006B3B3E" w:rsidRDefault="006B3B3E" w:rsidP="006B3B3E">
      <w:pPr>
        <w:spacing w:line="360" w:lineRule="auto"/>
        <w:jc w:val="both"/>
      </w:pPr>
      <w:r w:rsidRPr="006B3B3E">
        <w:t xml:space="preserve">Projekt w art. 14 przewiduje, że starosta, prowadząc postępowanie w sprawie zakazu wykonywania przez przedsiębiorcę działalności gospodarczej w zakresie prowadzenia ośrodka szkolenia kierowców, o którym mowa w art. 45 ust. 1 ustawy zmienianej w art. </w:t>
      </w:r>
      <w:r w:rsidR="00A128D0">
        <w:t>9</w:t>
      </w:r>
      <w:r w:rsidRPr="006B3B3E">
        <w:t>, uwzględnia również przypadki wystawienia przez przedsiębiorcę prowadzącego ośrodek szkolenia kierowców, przed dniem wejścia w życie niniejszej ustawy, zaświadczenia o ukończeniu szkolenia niezgodnego ze stanem faktycznym.</w:t>
      </w:r>
    </w:p>
    <w:p w14:paraId="00BB038C" w14:textId="77777777" w:rsidR="006B3B3E" w:rsidRPr="006B3B3E" w:rsidRDefault="006B3B3E" w:rsidP="006B3B3E">
      <w:pPr>
        <w:spacing w:line="360" w:lineRule="auto"/>
        <w:jc w:val="both"/>
      </w:pPr>
      <w:r w:rsidRPr="006B3B3E">
        <w:t>Celem projektowanego przepisu jest wyeliminowanie wątpliwości interpretacyjnych dotyczących sposobu traktowania przez organy uprawnione zaświadczeń o ukończeniu szkolenia wystawionych niezgodnie ze stanem faktycznym, w okresie obowiązywania ustawy w jej dotychczasowym brzmieniu. Rozwiązanie to przesądza, że także zaświadczenia sporządzone w postaci papierowej, przed wejściem w życie nowelizacji, mogą stanowić podstawę do oceny spełnienia ustawowych przesłanek wszczęcia postępowania w sprawie zakazu prowadzenia działalności gospodarczej.</w:t>
      </w:r>
    </w:p>
    <w:p w14:paraId="2183B886" w14:textId="53C7C5F3" w:rsidR="006B3B3E" w:rsidRPr="00245439" w:rsidRDefault="006B3B3E" w:rsidP="006B3B3E">
      <w:pPr>
        <w:spacing w:line="360" w:lineRule="auto"/>
        <w:jc w:val="both"/>
      </w:pPr>
      <w:r w:rsidRPr="00245439">
        <w:lastRenderedPageBreak/>
        <w:t xml:space="preserve">W art. 15 projekt stanowi, że posiadacz pojazdu mechanicznego, który przeniósł prawo własności tego pojazdu przed dniem </w:t>
      </w:r>
      <w:r w:rsidR="0034492A" w:rsidRPr="00245439">
        <w:t>wejścia w życie przepisów, o których mowa w art. 2</w:t>
      </w:r>
      <w:r w:rsidR="001F1F38">
        <w:t>2</w:t>
      </w:r>
      <w:r w:rsidR="0034492A" w:rsidRPr="00245439">
        <w:t xml:space="preserve"> pkt 3 </w:t>
      </w:r>
      <w:r w:rsidRPr="00245439">
        <w:t>niniejszej ustawy, powiadamia zakład ubezpieczeń o tym fakcie na zasadach określonych w</w:t>
      </w:r>
      <w:r w:rsidR="0034492A" w:rsidRPr="00245439">
        <w:t> </w:t>
      </w:r>
      <w:r w:rsidRPr="00245439">
        <w:t xml:space="preserve">art. 32 ust. 1 ustawy zmienianej w art. </w:t>
      </w:r>
      <w:r w:rsidR="007F2EE7" w:rsidRPr="00245439">
        <w:t>8</w:t>
      </w:r>
      <w:r w:rsidRPr="00245439">
        <w:t xml:space="preserve">, w brzmieniu dotychczasowym. Zatem powiadomienie w takim przypadku jest wymagane niezależnie od dopełnienia obowiązku zgłoszenia zbycia pojazdu, o którym mowa w art. 78 ust. 2 pkt 1 ustawy z dnia 20 czerwca 1997 r. </w:t>
      </w:r>
      <w:r w:rsidR="0052542C" w:rsidRPr="001D2443">
        <w:t>–</w:t>
      </w:r>
      <w:r w:rsidR="00166783">
        <w:t xml:space="preserve"> </w:t>
      </w:r>
      <w:r w:rsidRPr="00245439">
        <w:t>Prawo o ruchu drogowym.</w:t>
      </w:r>
    </w:p>
    <w:p w14:paraId="554ABC07" w14:textId="4A543287" w:rsidR="006B3B3E" w:rsidRPr="006B3B3E" w:rsidRDefault="006B3B3E" w:rsidP="006B3B3E">
      <w:pPr>
        <w:spacing w:line="360" w:lineRule="auto"/>
        <w:jc w:val="both"/>
      </w:pPr>
      <w:r w:rsidRPr="00245439">
        <w:t>Przepis art. 16 przewiduje termin 3-miesięczny (od dnia określonego w komunikacie wdrażającym odpowiednie rozwiązania techniczne) dla przekazania do centralnej ewidencji kierowców przez ośrodki szkolenia kierowców i inne podmioty szkolące, dokumentacji, o</w:t>
      </w:r>
      <w:r w:rsidR="0034492A" w:rsidRPr="00245439">
        <w:t> </w:t>
      </w:r>
      <w:r w:rsidRPr="00245439">
        <w:t>której mowa w art. 27 ust. 1 pkt 1 i ust. 2 pkt 1 ustawy</w:t>
      </w:r>
      <w:r w:rsidR="009702F8" w:rsidRPr="00245439">
        <w:t xml:space="preserve"> z dnia</w:t>
      </w:r>
      <w:r w:rsidR="009702F8">
        <w:t xml:space="preserve"> </w:t>
      </w:r>
      <w:r w:rsidR="005744CB" w:rsidRPr="005744CB">
        <w:t xml:space="preserve">5 stycznia 2011 r. </w:t>
      </w:r>
      <w:r w:rsidRPr="006B3B3E">
        <w:t>o kierujących pojazdami, zgromadzonej dotychczas w postaci papierowej.</w:t>
      </w:r>
    </w:p>
    <w:p w14:paraId="6B8CEFB7" w14:textId="514924C8" w:rsidR="006B3B3E" w:rsidRPr="006B3B3E" w:rsidRDefault="006B3B3E" w:rsidP="006B3B3E">
      <w:pPr>
        <w:spacing w:line="360" w:lineRule="auto"/>
        <w:jc w:val="both"/>
      </w:pPr>
      <w:r w:rsidRPr="006B3B3E">
        <w:t xml:space="preserve">Regulacje zawarte w art. 18 i art. 19 regulują zapewnienie ministrowi właściwemu do spraw informatyzacji dostępu do danych koniecznych do prowadzenia prac i należytego utrzymania systemu </w:t>
      </w:r>
      <w:proofErr w:type="spellStart"/>
      <w:r w:rsidRPr="006B3B3E">
        <w:t>CEPiK</w:t>
      </w:r>
      <w:proofErr w:type="spellEnd"/>
      <w:r w:rsidRPr="006B3B3E">
        <w:t xml:space="preserve">. Art. 18 projektu ma na celu zapewnienie przez wytwórcę praw jazdy dostępu, o którym mowa w projektowanym art. 122b ustawy </w:t>
      </w:r>
      <w:r w:rsidR="005744CB" w:rsidRPr="005744CB">
        <w:t xml:space="preserve">z dnia 5 stycznia 2011 r. </w:t>
      </w:r>
      <w:r w:rsidRPr="006B3B3E">
        <w:t xml:space="preserve">o kierujących pojazdami, za pośrednictwem systemu teleinformatycznego, o którym mowa w art. 16a ustawy </w:t>
      </w:r>
      <w:r w:rsidR="005744CB" w:rsidRPr="005744CB">
        <w:t xml:space="preserve">z dnia 5 stycznia 2011 r. </w:t>
      </w:r>
      <w:r w:rsidRPr="006B3B3E">
        <w:t>o kierujących pojazdami, od dnia wejścia w życie projektowanej ustawy, nie dłużej niż przez okres 5 lat od dnia określonego w komunikacie, o którym mowa w art. 13 ustawy z dnia 28 kwietnia 2022 r. o zmianie niektórych ustaw w związku z rozwojem publicznych systemów teleinformatycznych (Dz. U. poz. 1002).</w:t>
      </w:r>
    </w:p>
    <w:p w14:paraId="18D53618" w14:textId="118696B2" w:rsidR="006B3B3E" w:rsidRPr="006B3B3E" w:rsidRDefault="006B3B3E" w:rsidP="006B3B3E">
      <w:pPr>
        <w:spacing w:line="360" w:lineRule="auto"/>
        <w:jc w:val="both"/>
      </w:pPr>
      <w:r w:rsidRPr="006B3B3E">
        <w:t xml:space="preserve">Jednocześnie przewidziano, że organy rejestrujące, za pośrednictwem wytwórcy dowodów rejestracyjnych, o którym mowa w art. 75e ust. 1 ustawy </w:t>
      </w:r>
      <w:r w:rsidR="005744CB" w:rsidRPr="005744CB">
        <w:t xml:space="preserve">z dnia 20 czerwca 1997 r </w:t>
      </w:r>
      <w:r w:rsidRPr="006B3B3E">
        <w:t>– Prawo o</w:t>
      </w:r>
      <w:r w:rsidR="002A70D2">
        <w:t> </w:t>
      </w:r>
      <w:r w:rsidRPr="006B3B3E">
        <w:t>ruchu drogowym, zapewniają ministrowi właściwemu do spraw informatyzacji dostęp do danych zgromadzonych do dnia określonego w komunikacie, o którym mowa w art. 12 ustawy z dnia 28 kwietnia 2022 r. o zmianie niektórych ustaw w związku z rozwojem publicznych systemów teleinformatycznych, przez organy rejestrujące w systemie teleinformatycznym, o</w:t>
      </w:r>
      <w:r w:rsidR="002A70D2">
        <w:t> </w:t>
      </w:r>
      <w:r w:rsidRPr="006B3B3E">
        <w:t xml:space="preserve">którym mowa w art. 75e ust. 1 ustawy </w:t>
      </w:r>
      <w:r w:rsidR="005744CB" w:rsidRPr="005744CB">
        <w:t xml:space="preserve">z dnia 20 czerwca 1997 r </w:t>
      </w:r>
      <w:r w:rsidRPr="006B3B3E">
        <w:t>– Prawo o ruchu drogowym, za pośrednictwem tego systemu teleinformatycznego, od dnia wejścia w życie niniejszej ustawy, nie dłużej niż przez okres 5 lat od dnia określonego w komunikacie, o którym mowa w art. 12 ustawy z dnia 28 kwietnia 2022 r. o zmianie niektórych ustaw w związku z rozwojem publicznych systemów teleinformatycznych.</w:t>
      </w:r>
    </w:p>
    <w:p w14:paraId="4688FEE0" w14:textId="4671B150" w:rsidR="006B3B3E" w:rsidRDefault="006B3B3E" w:rsidP="006B3B3E">
      <w:pPr>
        <w:spacing w:line="360" w:lineRule="auto"/>
        <w:jc w:val="both"/>
      </w:pPr>
      <w:r w:rsidRPr="006B3B3E">
        <w:lastRenderedPageBreak/>
        <w:t>Dodatkowo, w celu uruchomienia rozwiązań technicznych, o których mowa w art. 12 ustawy z dnia 28 kwietnia 2022 r. o zmianie niektórych ustaw w związku z rozwojem publicznych systemów teleinformatycznych, organy rejestrujące, za pośrednictwem wytwórcy dowodów rejestracyjnych, przekazują dane zgromadzone do dnia określonego w</w:t>
      </w:r>
      <w:r w:rsidR="0034492A">
        <w:t> </w:t>
      </w:r>
      <w:r w:rsidRPr="006B3B3E">
        <w:t>komunikacie, o którym mowa w art. 12 ustawy z dnia 28 kwietnia 2022 r. o zmianie niektórych ustaw w związku z</w:t>
      </w:r>
      <w:r w:rsidR="002A70D2">
        <w:t> </w:t>
      </w:r>
      <w:r w:rsidRPr="006B3B3E">
        <w:t>rozwojem publicznych systemów teleinformatycznych, dotyczące wniosków i decyzji, o</w:t>
      </w:r>
      <w:r w:rsidR="002A70D2">
        <w:t> </w:t>
      </w:r>
      <w:r w:rsidRPr="006B3B3E">
        <w:t xml:space="preserve">których mowa w art. 80a ust. 2a i art. 80b ust. 1 pkt 24 i 25 ustawy </w:t>
      </w:r>
      <w:r w:rsidR="00300DDF" w:rsidRPr="00300DDF">
        <w:t>z dnia 20 czerwca 1997 r</w:t>
      </w:r>
      <w:r w:rsidR="0052542C">
        <w:t>.</w:t>
      </w:r>
      <w:r w:rsidR="00300DDF" w:rsidRPr="00300DDF">
        <w:t xml:space="preserve"> </w:t>
      </w:r>
      <w:r w:rsidR="00E075AB" w:rsidRPr="006B3B3E">
        <w:t xml:space="preserve">– </w:t>
      </w:r>
      <w:r w:rsidRPr="006B3B3E">
        <w:t xml:space="preserve">Prawo o ruchu drogowym w brzmieniu nadanym niniejszą </w:t>
      </w:r>
      <w:r w:rsidR="00300DDF">
        <w:t xml:space="preserve">projektowaną </w:t>
      </w:r>
      <w:r w:rsidRPr="006B3B3E">
        <w:t>ustawą.</w:t>
      </w:r>
    </w:p>
    <w:p w14:paraId="07EF012C" w14:textId="24718FF6" w:rsidR="009B0B98" w:rsidRDefault="009B0B98" w:rsidP="006B3B3E">
      <w:pPr>
        <w:spacing w:line="360" w:lineRule="auto"/>
        <w:jc w:val="both"/>
      </w:pPr>
      <w:r>
        <w:t>W stosunku do aktów wykonawczych, które regulują zagadnienia zmieniane niniejszą ustawą przyjęto następujące rozstrzygnięcia.</w:t>
      </w:r>
    </w:p>
    <w:p w14:paraId="6A82BA45" w14:textId="01494138" w:rsidR="00455AB3" w:rsidRPr="00C1253F" w:rsidRDefault="0000257B" w:rsidP="00455AB3">
      <w:pPr>
        <w:spacing w:line="360" w:lineRule="auto"/>
        <w:jc w:val="both"/>
      </w:pPr>
      <w:r>
        <w:t>W przypadku aktów wykonawczych przyjęto, że stracą one moc z dniem wejścia w życie przepisów regulujących zakres spraw</w:t>
      </w:r>
      <w:r w:rsidRPr="0000257B">
        <w:t xml:space="preserve"> w sposób odmienny</w:t>
      </w:r>
      <w:r>
        <w:t xml:space="preserve"> od dotychczasowego. Będzie to dotyczyć aktu </w:t>
      </w:r>
      <w:r w:rsidRPr="00C1253F">
        <w:t xml:space="preserve">wykonawczego wydanego na podstawie </w:t>
      </w:r>
      <w:r w:rsidR="00455AB3" w:rsidRPr="00C1253F">
        <w:t xml:space="preserve">art. 76 ust. 1 pkt 1 lit. a, c i d ustawy zmienianej w art. 1, czyli rozporządzenia Ministra Infrastruktury </w:t>
      </w:r>
      <w:r w:rsidR="003650F9">
        <w:t xml:space="preserve">z dnia 8 listopada 2024 r. </w:t>
      </w:r>
      <w:r w:rsidR="00455AB3" w:rsidRPr="00C1253F">
        <w:t>w sprawie rejestracji i</w:t>
      </w:r>
      <w:r w:rsidR="002A70D2">
        <w:t> </w:t>
      </w:r>
      <w:r w:rsidR="00455AB3" w:rsidRPr="00C1253F">
        <w:t>oznaczania pojazdów, wymagań dla tablic rejestracyjnych oraz wzorów innych dokumentów związanych z rejestracją pojazdów</w:t>
      </w:r>
      <w:r w:rsidR="000A339C">
        <w:t xml:space="preserve"> </w:t>
      </w:r>
      <w:r w:rsidR="00455AB3" w:rsidRPr="00C1253F">
        <w:t>(Dz. U.</w:t>
      </w:r>
      <w:r w:rsidR="003650F9">
        <w:t xml:space="preserve"> poz. 1709 oraz z 2025 r. poz. 939</w:t>
      </w:r>
      <w:r w:rsidR="00455AB3" w:rsidRPr="00C1253F">
        <w:t xml:space="preserve">), które z uwagi na zmiany przewidziane w art. 1 </w:t>
      </w:r>
      <w:r w:rsidR="00C1253F" w:rsidRPr="00C1253F">
        <w:t>ustawy</w:t>
      </w:r>
      <w:r w:rsidR="00455AB3" w:rsidRPr="00C1253F">
        <w:t xml:space="preserve"> </w:t>
      </w:r>
      <w:r w:rsidR="00C1253F" w:rsidRPr="00C1253F">
        <w:t>wymaga</w:t>
      </w:r>
      <w:r w:rsidR="00455AB3" w:rsidRPr="00C1253F">
        <w:t xml:space="preserve"> zmi</w:t>
      </w:r>
      <w:r w:rsidR="00C1253F" w:rsidRPr="00C1253F">
        <w:t>any</w:t>
      </w:r>
      <w:r w:rsidR="00455AB3" w:rsidRPr="00C1253F">
        <w:t>.</w:t>
      </w:r>
    </w:p>
    <w:p w14:paraId="434BA1E0" w14:textId="761BF7ED" w:rsidR="00455AB3" w:rsidRDefault="00455AB3" w:rsidP="00455AB3">
      <w:pPr>
        <w:spacing w:line="360" w:lineRule="auto"/>
        <w:jc w:val="both"/>
      </w:pPr>
      <w:r w:rsidRPr="00C1253F">
        <w:t>Podobn</w:t>
      </w:r>
      <w:r w:rsidR="00C1253F" w:rsidRPr="00C1253F">
        <w:t>e rozstrzygnięcie dotyczy</w:t>
      </w:r>
      <w:r w:rsidRPr="00C1253F">
        <w:t xml:space="preserve"> aktu </w:t>
      </w:r>
      <w:r w:rsidRPr="00646E14">
        <w:t xml:space="preserve">wykonawczego wydanego na podstawie art. 20 ust. 1 pkt 2 ustawy zmienianej w art. 9, czyli rozporządzenia Ministra Infrastruktury </w:t>
      </w:r>
      <w:r w:rsidR="00646E14">
        <w:t xml:space="preserve">z dnia 5 sierpnia 2025 r. </w:t>
      </w:r>
      <w:r w:rsidRPr="00646E14">
        <w:t>w sprawie wydawania dokumentów stwierdzających uprawnienia do kierowania pojazdami (Dz. U.</w:t>
      </w:r>
      <w:r w:rsidR="00646E14">
        <w:t xml:space="preserve"> poz. 1073</w:t>
      </w:r>
      <w:r w:rsidRPr="00646E14">
        <w:t>), które z uwagi na zmiany w art. 9 będzie musiało zostać wydane na nowo.</w:t>
      </w:r>
    </w:p>
    <w:p w14:paraId="4CAA37C9" w14:textId="41B4C758" w:rsidR="00270D0A" w:rsidRDefault="00800CB5" w:rsidP="006B3B3E">
      <w:pPr>
        <w:spacing w:line="360" w:lineRule="auto"/>
        <w:jc w:val="both"/>
      </w:pPr>
      <w:r w:rsidRPr="003C25A2">
        <w:t>W art. 2</w:t>
      </w:r>
      <w:r w:rsidR="000A339C">
        <w:t>1</w:t>
      </w:r>
      <w:r w:rsidRPr="003C25A2">
        <w:t xml:space="preserve"> u</w:t>
      </w:r>
      <w:r w:rsidR="00270D0A" w:rsidRPr="003C25A2">
        <w:t>staw</w:t>
      </w:r>
      <w:r w:rsidRPr="003C25A2">
        <w:t>y projektodawca</w:t>
      </w:r>
      <w:r w:rsidR="00270D0A" w:rsidRPr="003C25A2">
        <w:t xml:space="preserve"> </w:t>
      </w:r>
      <w:r w:rsidRPr="003C25A2">
        <w:t>przyjął</w:t>
      </w:r>
      <w:r w:rsidR="00270D0A" w:rsidRPr="003C25A2">
        <w:t>, że w okresie od 29 listopada 2027 r. do dnia 2 lipca 2029 r. korzystanie z</w:t>
      </w:r>
      <w:r w:rsidR="00364724" w:rsidRPr="003C25A2">
        <w:t> </w:t>
      </w:r>
      <w:r w:rsidR="00270D0A" w:rsidRPr="003C25A2">
        <w:t>usługi online</w:t>
      </w:r>
      <w:r w:rsidR="00972410" w:rsidRPr="003C25A2">
        <w:t>,</w:t>
      </w:r>
      <w:r w:rsidR="00270D0A" w:rsidRPr="003C25A2">
        <w:t xml:space="preserve"> o której mowa w art. 10 ust. 1a pkt 1 ustawy zmienianej w</w:t>
      </w:r>
      <w:r w:rsidR="002A70D2">
        <w:t> </w:t>
      </w:r>
      <w:r w:rsidR="00270D0A" w:rsidRPr="003C25A2">
        <w:t>art. 9</w:t>
      </w:r>
      <w:r w:rsidR="00972410" w:rsidRPr="003C25A2">
        <w:t>,</w:t>
      </w:r>
      <w:r w:rsidR="00270D0A" w:rsidRPr="003C25A2">
        <w:t xml:space="preserve"> będzie wyłącznie możliwe do wniosków o wymianę prawa jazdy wydanego w kraju oraz do wniosku o wydanie wtórnika prawa jazdy wydanego w kraju.</w:t>
      </w:r>
    </w:p>
    <w:p w14:paraId="5921CCD4" w14:textId="77777777" w:rsidR="000A339C" w:rsidRDefault="000A339C" w:rsidP="006B3B3E">
      <w:pPr>
        <w:spacing w:line="360" w:lineRule="auto"/>
        <w:jc w:val="both"/>
      </w:pPr>
    </w:p>
    <w:p w14:paraId="3AC232F6" w14:textId="6EAC99F4" w:rsidR="008772A9" w:rsidRDefault="000A339C" w:rsidP="006B3B3E">
      <w:pPr>
        <w:spacing w:line="360" w:lineRule="auto"/>
        <w:jc w:val="both"/>
      </w:pPr>
      <w:r>
        <w:t>W art. 22 p</w:t>
      </w:r>
      <w:r w:rsidR="006B3B3E" w:rsidRPr="006B3B3E">
        <w:t>rzewiduje się, że ustawa wejdzie w życie po upływie 14 dni od dnia ogłoszenia, z</w:t>
      </w:r>
      <w:r w:rsidR="002A70D2">
        <w:t> </w:t>
      </w:r>
      <w:r w:rsidR="006B3B3E" w:rsidRPr="006B3B3E">
        <w:t>wyjątkiem przepisów</w:t>
      </w:r>
      <w:r>
        <w:t>.</w:t>
      </w:r>
      <w:r w:rsidR="006B3B3E" w:rsidRPr="006B3B3E">
        <w:t xml:space="preserve"> </w:t>
      </w:r>
      <w:r w:rsidR="00943021">
        <w:t>Terminy wejścia w życie poszczególnych przepisów zostały określone w następujący sposób. Każda z nowych funkcjonalności Centralnej Ewidencji Pojazdów i</w:t>
      </w:r>
      <w:r w:rsidR="002A70D2">
        <w:t> </w:t>
      </w:r>
      <w:r w:rsidR="00943021">
        <w:t xml:space="preserve">Kierowców będzie wdrażana etapami i będzie </w:t>
      </w:r>
      <w:r w:rsidR="00226C39">
        <w:t>zależeć</w:t>
      </w:r>
      <w:r w:rsidR="00943021">
        <w:t xml:space="preserve"> od </w:t>
      </w:r>
      <w:r w:rsidR="00226C39">
        <w:t xml:space="preserve">stopnia zaawansowania prac oraz zintegrowania z systemami teleinformatycznymi interesariuszy </w:t>
      </w:r>
      <w:proofErr w:type="spellStart"/>
      <w:r w:rsidR="00226C39">
        <w:t>CEPiK</w:t>
      </w:r>
      <w:proofErr w:type="spellEnd"/>
      <w:r w:rsidR="00226C39">
        <w:t xml:space="preserve">. </w:t>
      </w:r>
      <w:r w:rsidR="00943021">
        <w:t>Projekt</w:t>
      </w:r>
      <w:r w:rsidR="00226C39">
        <w:t>odawca</w:t>
      </w:r>
      <w:r w:rsidR="00943021">
        <w:t xml:space="preserve"> zakłada, że </w:t>
      </w:r>
      <w:r w:rsidR="00772655">
        <w:t>wdrożenie rozwiązań technicznych umożliwiających:</w:t>
      </w:r>
    </w:p>
    <w:p w14:paraId="4039DB77" w14:textId="58C6E162" w:rsidR="00772655" w:rsidRPr="000A339C" w:rsidRDefault="00772655" w:rsidP="000A339C">
      <w:pPr>
        <w:pStyle w:val="Akapitzlist"/>
        <w:numPr>
          <w:ilvl w:val="0"/>
          <w:numId w:val="22"/>
        </w:numPr>
        <w:spacing w:after="0" w:line="360" w:lineRule="auto"/>
        <w:ind w:left="357" w:hanging="357"/>
        <w:contextualSpacing w:val="0"/>
        <w:jc w:val="both"/>
        <w:rPr>
          <w:rFonts w:ascii="Times New Roman" w:hAnsi="Times New Roman" w:cs="Times New Roman"/>
          <w:sz w:val="24"/>
          <w:szCs w:val="24"/>
        </w:rPr>
      </w:pPr>
      <w:r w:rsidRPr="000A339C">
        <w:rPr>
          <w:rFonts w:ascii="Times New Roman" w:hAnsi="Times New Roman" w:cs="Times New Roman"/>
          <w:sz w:val="24"/>
          <w:szCs w:val="24"/>
        </w:rPr>
        <w:lastRenderedPageBreak/>
        <w:t>zawarcie elektronicznej umowy sprzedaży pojazdu oraz przechowywanie tej umowy w</w:t>
      </w:r>
      <w:r w:rsidR="002A70D2">
        <w:rPr>
          <w:rFonts w:ascii="Times New Roman" w:hAnsi="Times New Roman" w:cs="Times New Roman"/>
          <w:sz w:val="24"/>
          <w:szCs w:val="24"/>
        </w:rPr>
        <w:t> </w:t>
      </w:r>
      <w:r w:rsidRPr="000A339C">
        <w:rPr>
          <w:rFonts w:ascii="Times New Roman" w:hAnsi="Times New Roman" w:cs="Times New Roman"/>
          <w:sz w:val="24"/>
          <w:szCs w:val="24"/>
        </w:rPr>
        <w:t>centralnej ewidencji pojazdów,</w:t>
      </w:r>
      <w:r w:rsidR="00892EF7" w:rsidRPr="000A339C">
        <w:rPr>
          <w:rFonts w:ascii="Times New Roman" w:hAnsi="Times New Roman" w:cs="Times New Roman"/>
          <w:sz w:val="24"/>
          <w:szCs w:val="24"/>
        </w:rPr>
        <w:t xml:space="preserve"> wejdą w życie z dniem 13</w:t>
      </w:r>
      <w:r w:rsidR="00166783">
        <w:rPr>
          <w:rFonts w:ascii="Times New Roman" w:hAnsi="Times New Roman" w:cs="Times New Roman"/>
          <w:sz w:val="24"/>
          <w:szCs w:val="24"/>
        </w:rPr>
        <w:t xml:space="preserve"> listopada</w:t>
      </w:r>
      <w:r w:rsidR="00892EF7" w:rsidRPr="000A339C">
        <w:rPr>
          <w:rFonts w:ascii="Times New Roman" w:hAnsi="Times New Roman" w:cs="Times New Roman"/>
          <w:sz w:val="24"/>
          <w:szCs w:val="24"/>
        </w:rPr>
        <w:t>2028</w:t>
      </w:r>
      <w:r w:rsidR="000A34D3" w:rsidRPr="000A339C">
        <w:rPr>
          <w:rFonts w:ascii="Times New Roman" w:hAnsi="Times New Roman" w:cs="Times New Roman"/>
          <w:sz w:val="24"/>
          <w:szCs w:val="24"/>
        </w:rPr>
        <w:t xml:space="preserve"> r.</w:t>
      </w:r>
      <w:r w:rsidR="0034492A" w:rsidRPr="000A339C">
        <w:rPr>
          <w:rFonts w:ascii="Times New Roman" w:hAnsi="Times New Roman" w:cs="Times New Roman"/>
          <w:sz w:val="24"/>
          <w:szCs w:val="24"/>
        </w:rPr>
        <w:t>;</w:t>
      </w:r>
    </w:p>
    <w:p w14:paraId="06A52D11" w14:textId="60C159C5" w:rsidR="00772655" w:rsidRPr="000A339C" w:rsidRDefault="00772655" w:rsidP="000A339C">
      <w:pPr>
        <w:pStyle w:val="Akapitzlist"/>
        <w:numPr>
          <w:ilvl w:val="0"/>
          <w:numId w:val="22"/>
        </w:numPr>
        <w:spacing w:after="0" w:line="360" w:lineRule="auto"/>
        <w:ind w:left="357" w:hanging="357"/>
        <w:contextualSpacing w:val="0"/>
        <w:jc w:val="both"/>
        <w:rPr>
          <w:rFonts w:ascii="Times New Roman" w:hAnsi="Times New Roman" w:cs="Times New Roman"/>
          <w:sz w:val="24"/>
          <w:szCs w:val="24"/>
        </w:rPr>
      </w:pPr>
      <w:r w:rsidRPr="000A339C">
        <w:rPr>
          <w:rFonts w:ascii="Times New Roman" w:hAnsi="Times New Roman" w:cs="Times New Roman"/>
          <w:sz w:val="24"/>
          <w:szCs w:val="24"/>
        </w:rPr>
        <w:t>wydanie elektronicznego dowodu rejestracyjnego pojazdu,</w:t>
      </w:r>
      <w:r w:rsidR="00892EF7" w:rsidRPr="000A339C">
        <w:rPr>
          <w:rFonts w:ascii="Times New Roman" w:hAnsi="Times New Roman" w:cs="Times New Roman"/>
          <w:sz w:val="24"/>
          <w:szCs w:val="24"/>
        </w:rPr>
        <w:t xml:space="preserve"> wejdą w życie z dniem 5.06.2028</w:t>
      </w:r>
      <w:r w:rsidR="0034492A" w:rsidRPr="000A339C">
        <w:rPr>
          <w:rFonts w:ascii="Times New Roman" w:hAnsi="Times New Roman" w:cs="Times New Roman"/>
          <w:sz w:val="24"/>
          <w:szCs w:val="24"/>
        </w:rPr>
        <w:t xml:space="preserve"> r.</w:t>
      </w:r>
    </w:p>
    <w:p w14:paraId="205976FB" w14:textId="749DCD5B" w:rsidR="000A339C" w:rsidRPr="00684372" w:rsidRDefault="00772655" w:rsidP="000A339C">
      <w:pPr>
        <w:pStyle w:val="Akapitzlist"/>
        <w:numPr>
          <w:ilvl w:val="0"/>
          <w:numId w:val="22"/>
        </w:numPr>
        <w:spacing w:after="0" w:line="360" w:lineRule="auto"/>
        <w:ind w:left="357" w:hanging="357"/>
        <w:contextualSpacing w:val="0"/>
        <w:jc w:val="both"/>
        <w:rPr>
          <w:rFonts w:ascii="Times New Roman" w:hAnsi="Times New Roman" w:cs="Times New Roman"/>
          <w:sz w:val="24"/>
          <w:szCs w:val="24"/>
        </w:rPr>
      </w:pPr>
      <w:r w:rsidRPr="00684372">
        <w:rPr>
          <w:rFonts w:ascii="Times New Roman" w:hAnsi="Times New Roman" w:cs="Times New Roman"/>
          <w:sz w:val="24"/>
          <w:szCs w:val="24"/>
        </w:rPr>
        <w:t>złożenie elektronicznego wniosku o wydanie prawa jazdy</w:t>
      </w:r>
      <w:r w:rsidR="00937159" w:rsidRPr="00684372">
        <w:rPr>
          <w:rFonts w:ascii="Times New Roman" w:hAnsi="Times New Roman" w:cs="Times New Roman"/>
          <w:sz w:val="24"/>
          <w:szCs w:val="24"/>
          <w:lang w:eastAsia="pl-PL"/>
        </w:rPr>
        <w:t xml:space="preserve"> </w:t>
      </w:r>
      <w:r w:rsidR="00937159" w:rsidRPr="00684372">
        <w:rPr>
          <w:rFonts w:ascii="Times New Roman" w:hAnsi="Times New Roman" w:cs="Times New Roman"/>
          <w:sz w:val="24"/>
          <w:szCs w:val="24"/>
        </w:rPr>
        <w:t>za pomocą usługi online</w:t>
      </w:r>
      <w:r w:rsidRPr="00684372">
        <w:rPr>
          <w:rFonts w:ascii="Times New Roman" w:hAnsi="Times New Roman" w:cs="Times New Roman"/>
          <w:sz w:val="24"/>
          <w:szCs w:val="24"/>
        </w:rPr>
        <w:t>,</w:t>
      </w:r>
      <w:r w:rsidR="00892EF7" w:rsidRPr="00684372">
        <w:rPr>
          <w:rFonts w:ascii="Times New Roman" w:hAnsi="Times New Roman" w:cs="Times New Roman"/>
          <w:sz w:val="24"/>
          <w:szCs w:val="24"/>
        </w:rPr>
        <w:t xml:space="preserve"> wejdą w życie z </w:t>
      </w:r>
      <w:r w:rsidR="00937159" w:rsidRPr="00684372">
        <w:rPr>
          <w:rFonts w:ascii="Times New Roman" w:hAnsi="Times New Roman" w:cs="Times New Roman"/>
          <w:sz w:val="24"/>
          <w:szCs w:val="24"/>
        </w:rPr>
        <w:t>dniem</w:t>
      </w:r>
      <w:r w:rsidR="00892EF7" w:rsidRPr="00684372">
        <w:rPr>
          <w:rFonts w:ascii="Times New Roman" w:hAnsi="Times New Roman" w:cs="Times New Roman"/>
          <w:sz w:val="24"/>
          <w:szCs w:val="24"/>
        </w:rPr>
        <w:t xml:space="preserve"> 29</w:t>
      </w:r>
      <w:r w:rsidR="00166783">
        <w:rPr>
          <w:rFonts w:ascii="Times New Roman" w:hAnsi="Times New Roman" w:cs="Times New Roman"/>
          <w:sz w:val="24"/>
          <w:szCs w:val="24"/>
        </w:rPr>
        <w:t xml:space="preserve"> listopada </w:t>
      </w:r>
      <w:r w:rsidR="00892EF7" w:rsidRPr="00684372">
        <w:rPr>
          <w:rFonts w:ascii="Times New Roman" w:hAnsi="Times New Roman" w:cs="Times New Roman"/>
          <w:sz w:val="24"/>
          <w:szCs w:val="24"/>
        </w:rPr>
        <w:t>2027</w:t>
      </w:r>
      <w:r w:rsidR="00892EF7" w:rsidRPr="00684372" w:rsidDel="00892EF7">
        <w:rPr>
          <w:rFonts w:ascii="Times New Roman" w:hAnsi="Times New Roman" w:cs="Times New Roman"/>
          <w:sz w:val="24"/>
          <w:szCs w:val="24"/>
        </w:rPr>
        <w:t xml:space="preserve"> </w:t>
      </w:r>
      <w:r w:rsidR="00CA3DBA" w:rsidRPr="00684372">
        <w:rPr>
          <w:rFonts w:ascii="Times New Roman" w:hAnsi="Times New Roman" w:cs="Times New Roman"/>
          <w:sz w:val="24"/>
          <w:szCs w:val="24"/>
        </w:rPr>
        <w:t>r.</w:t>
      </w:r>
      <w:r w:rsidR="00684372">
        <w:rPr>
          <w:rFonts w:ascii="Times New Roman" w:hAnsi="Times New Roman" w:cs="Times New Roman"/>
          <w:sz w:val="24"/>
          <w:szCs w:val="24"/>
        </w:rPr>
        <w:t>,</w:t>
      </w:r>
      <w:r w:rsidR="000A339C" w:rsidRPr="00684372">
        <w:rPr>
          <w:rFonts w:ascii="Times New Roman" w:hAnsi="Times New Roman" w:cs="Times New Roman"/>
          <w:sz w:val="24"/>
          <w:szCs w:val="24"/>
        </w:rPr>
        <w:t xml:space="preserve"> </w:t>
      </w:r>
      <w:r w:rsidR="00937159" w:rsidRPr="00684372">
        <w:rPr>
          <w:rFonts w:ascii="Times New Roman" w:hAnsi="Times New Roman" w:cs="Times New Roman"/>
          <w:sz w:val="24"/>
          <w:szCs w:val="24"/>
        </w:rPr>
        <w:t xml:space="preserve">przy czym w tym okresie </w:t>
      </w:r>
      <w:r w:rsidR="000A339C" w:rsidRPr="00684372">
        <w:rPr>
          <w:rFonts w:ascii="Times New Roman" w:hAnsi="Times New Roman" w:cs="Times New Roman"/>
          <w:sz w:val="24"/>
          <w:szCs w:val="24"/>
        </w:rPr>
        <w:t>będą miały zastosowanie wyłącznie do wniosków o wymianę prawa jazdy wydanego w kraju oraz do wniosku o</w:t>
      </w:r>
      <w:r w:rsidR="002A70D2">
        <w:rPr>
          <w:rFonts w:ascii="Times New Roman" w:hAnsi="Times New Roman" w:cs="Times New Roman"/>
          <w:sz w:val="24"/>
          <w:szCs w:val="24"/>
        </w:rPr>
        <w:t> </w:t>
      </w:r>
      <w:r w:rsidR="000A339C" w:rsidRPr="00684372">
        <w:rPr>
          <w:rFonts w:ascii="Times New Roman" w:hAnsi="Times New Roman" w:cs="Times New Roman"/>
          <w:sz w:val="24"/>
          <w:szCs w:val="24"/>
        </w:rPr>
        <w:t>wydanie wtórnika prawa jazdy wydanego w kraju</w:t>
      </w:r>
      <w:r w:rsidR="00355811" w:rsidRPr="00684372">
        <w:rPr>
          <w:rFonts w:ascii="Times New Roman" w:hAnsi="Times New Roman" w:cs="Times New Roman"/>
          <w:sz w:val="24"/>
          <w:szCs w:val="24"/>
        </w:rPr>
        <w:t>, mając w szczególności na względzie proces masowej wymiany praw jazdy planowany na lata 2028 – 2033 na podstawie art. 124 ustawy z dnia 5 stycznia 2011 r. o kierujących pojazdami</w:t>
      </w:r>
      <w:r w:rsidR="00937159" w:rsidRPr="00684372">
        <w:rPr>
          <w:rFonts w:ascii="Times New Roman" w:hAnsi="Times New Roman" w:cs="Times New Roman"/>
          <w:sz w:val="24"/>
          <w:szCs w:val="24"/>
        </w:rPr>
        <w:t>.</w:t>
      </w:r>
    </w:p>
    <w:p w14:paraId="451C2547" w14:textId="64DC0063" w:rsidR="00D40C11" w:rsidRPr="000A339C" w:rsidRDefault="00D40C11" w:rsidP="000A339C">
      <w:pPr>
        <w:pStyle w:val="Akapitzlist"/>
        <w:numPr>
          <w:ilvl w:val="0"/>
          <w:numId w:val="22"/>
        </w:numPr>
        <w:spacing w:after="0" w:line="360" w:lineRule="auto"/>
        <w:ind w:left="357" w:hanging="357"/>
        <w:contextualSpacing w:val="0"/>
        <w:jc w:val="both"/>
        <w:rPr>
          <w:rFonts w:ascii="Times New Roman" w:hAnsi="Times New Roman" w:cs="Times New Roman"/>
          <w:sz w:val="24"/>
          <w:szCs w:val="24"/>
        </w:rPr>
      </w:pPr>
      <w:r w:rsidRPr="000A339C">
        <w:rPr>
          <w:rFonts w:ascii="Times New Roman" w:hAnsi="Times New Roman" w:cs="Times New Roman"/>
          <w:sz w:val="24"/>
          <w:szCs w:val="24"/>
        </w:rPr>
        <w:t>komunikację właściwych organów z sądami za pomocą systemu teleinformatycznego obsługującego centralną ewidencję kierowców z dniem 15</w:t>
      </w:r>
      <w:r w:rsidR="00166783">
        <w:rPr>
          <w:rFonts w:ascii="Times New Roman" w:hAnsi="Times New Roman" w:cs="Times New Roman"/>
          <w:sz w:val="24"/>
          <w:szCs w:val="24"/>
        </w:rPr>
        <w:t xml:space="preserve"> stycznia </w:t>
      </w:r>
      <w:r w:rsidRPr="000A339C">
        <w:rPr>
          <w:rFonts w:ascii="Times New Roman" w:hAnsi="Times New Roman" w:cs="Times New Roman"/>
          <w:sz w:val="24"/>
          <w:szCs w:val="24"/>
        </w:rPr>
        <w:t>2029</w:t>
      </w:r>
      <w:r w:rsidR="00CA3DBA" w:rsidRPr="000A339C">
        <w:rPr>
          <w:rFonts w:ascii="Times New Roman" w:hAnsi="Times New Roman" w:cs="Times New Roman"/>
          <w:sz w:val="24"/>
          <w:szCs w:val="24"/>
        </w:rPr>
        <w:t xml:space="preserve"> r.</w:t>
      </w:r>
    </w:p>
    <w:p w14:paraId="6D63ADD3" w14:textId="6707B832" w:rsidR="00772655" w:rsidRPr="000A339C" w:rsidRDefault="00772655" w:rsidP="000A339C">
      <w:pPr>
        <w:pStyle w:val="Akapitzlist"/>
        <w:numPr>
          <w:ilvl w:val="0"/>
          <w:numId w:val="22"/>
        </w:numPr>
        <w:spacing w:after="0" w:line="360" w:lineRule="auto"/>
        <w:ind w:left="357" w:hanging="357"/>
        <w:contextualSpacing w:val="0"/>
        <w:jc w:val="both"/>
        <w:rPr>
          <w:rFonts w:ascii="Times New Roman" w:hAnsi="Times New Roman" w:cs="Times New Roman"/>
          <w:sz w:val="24"/>
          <w:szCs w:val="24"/>
        </w:rPr>
      </w:pPr>
      <w:r w:rsidRPr="000A339C">
        <w:rPr>
          <w:rFonts w:ascii="Times New Roman" w:hAnsi="Times New Roman" w:cs="Times New Roman"/>
          <w:sz w:val="24"/>
          <w:szCs w:val="24"/>
        </w:rPr>
        <w:t>umożliwiających lekarzom i psychologom przekazywanie za pośrednictwem systemu teleinformatycznego</w:t>
      </w:r>
      <w:r w:rsidR="00F82964">
        <w:rPr>
          <w:rFonts w:ascii="Times New Roman" w:hAnsi="Times New Roman" w:cs="Times New Roman"/>
          <w:sz w:val="24"/>
          <w:szCs w:val="24"/>
        </w:rPr>
        <w:t xml:space="preserve">, o którym mowa w </w:t>
      </w:r>
      <w:r w:rsidR="00855D9A" w:rsidRPr="00855D9A">
        <w:rPr>
          <w:rFonts w:ascii="Times New Roman" w:hAnsi="Times New Roman" w:cs="Times New Roman"/>
          <w:sz w:val="24"/>
          <w:szCs w:val="24"/>
        </w:rPr>
        <w:t>art. 7 ustawy z dnia 28 kwietnia 2011 r. o systemie informacji w ochronie zdrowia</w:t>
      </w:r>
      <w:r w:rsidR="001440EE">
        <w:rPr>
          <w:rFonts w:ascii="Times New Roman" w:hAnsi="Times New Roman" w:cs="Times New Roman"/>
          <w:sz w:val="24"/>
          <w:szCs w:val="24"/>
        </w:rPr>
        <w:t xml:space="preserve"> </w:t>
      </w:r>
      <w:r w:rsidRPr="000A339C">
        <w:rPr>
          <w:rFonts w:ascii="Times New Roman" w:hAnsi="Times New Roman" w:cs="Times New Roman"/>
          <w:sz w:val="24"/>
          <w:szCs w:val="24"/>
        </w:rPr>
        <w:t xml:space="preserve">danych i informacji </w:t>
      </w:r>
      <w:r w:rsidR="001440EE">
        <w:rPr>
          <w:rFonts w:ascii="Times New Roman" w:hAnsi="Times New Roman" w:cs="Times New Roman"/>
          <w:sz w:val="24"/>
          <w:szCs w:val="24"/>
        </w:rPr>
        <w:t>o orzeczeniach lekarskich i</w:t>
      </w:r>
      <w:r w:rsidR="002A70D2">
        <w:rPr>
          <w:rFonts w:ascii="Times New Roman" w:hAnsi="Times New Roman" w:cs="Times New Roman"/>
          <w:sz w:val="24"/>
          <w:szCs w:val="24"/>
        </w:rPr>
        <w:t> </w:t>
      </w:r>
      <w:r w:rsidR="001440EE">
        <w:rPr>
          <w:rFonts w:ascii="Times New Roman" w:hAnsi="Times New Roman" w:cs="Times New Roman"/>
          <w:sz w:val="24"/>
          <w:szCs w:val="24"/>
        </w:rPr>
        <w:t xml:space="preserve">psychologicznych </w:t>
      </w:r>
      <w:r w:rsidRPr="000A339C">
        <w:rPr>
          <w:rFonts w:ascii="Times New Roman" w:hAnsi="Times New Roman" w:cs="Times New Roman"/>
          <w:sz w:val="24"/>
          <w:szCs w:val="24"/>
        </w:rPr>
        <w:t>do centralnej ewidencję kierowców</w:t>
      </w:r>
      <w:r w:rsidR="00892EF7" w:rsidRPr="000A339C">
        <w:rPr>
          <w:rFonts w:ascii="Times New Roman" w:hAnsi="Times New Roman" w:cs="Times New Roman"/>
          <w:sz w:val="24"/>
          <w:szCs w:val="24"/>
        </w:rPr>
        <w:t xml:space="preserve"> wejdzie w życie z dniem 29</w:t>
      </w:r>
      <w:r w:rsidR="00166783">
        <w:rPr>
          <w:rFonts w:ascii="Times New Roman" w:hAnsi="Times New Roman" w:cs="Times New Roman"/>
          <w:sz w:val="24"/>
          <w:szCs w:val="24"/>
        </w:rPr>
        <w:t xml:space="preserve"> listopada </w:t>
      </w:r>
      <w:r w:rsidR="00892EF7" w:rsidRPr="000A339C">
        <w:rPr>
          <w:rFonts w:ascii="Times New Roman" w:hAnsi="Times New Roman" w:cs="Times New Roman"/>
          <w:sz w:val="24"/>
          <w:szCs w:val="24"/>
        </w:rPr>
        <w:t>2027</w:t>
      </w:r>
      <w:r w:rsidR="00CA3DBA" w:rsidRPr="000A339C">
        <w:rPr>
          <w:rFonts w:ascii="Times New Roman" w:hAnsi="Times New Roman" w:cs="Times New Roman"/>
          <w:sz w:val="24"/>
          <w:szCs w:val="24"/>
        </w:rPr>
        <w:t xml:space="preserve"> r.</w:t>
      </w:r>
      <w:r w:rsidR="00F5123C">
        <w:rPr>
          <w:rFonts w:ascii="Times New Roman" w:hAnsi="Times New Roman" w:cs="Times New Roman"/>
          <w:sz w:val="24"/>
          <w:szCs w:val="24"/>
        </w:rPr>
        <w:t xml:space="preserve"> w szczególności mając na uwadze </w:t>
      </w:r>
      <w:r w:rsidR="00684372">
        <w:rPr>
          <w:rFonts w:ascii="Times New Roman" w:hAnsi="Times New Roman" w:cs="Times New Roman"/>
          <w:sz w:val="24"/>
          <w:szCs w:val="24"/>
        </w:rPr>
        <w:t xml:space="preserve">potrzebę </w:t>
      </w:r>
      <w:r w:rsidR="00F5123C">
        <w:rPr>
          <w:rFonts w:ascii="Times New Roman" w:hAnsi="Times New Roman" w:cs="Times New Roman"/>
          <w:sz w:val="24"/>
          <w:szCs w:val="24"/>
        </w:rPr>
        <w:t>zapewnieni</w:t>
      </w:r>
      <w:r w:rsidR="00684372">
        <w:rPr>
          <w:rFonts w:ascii="Times New Roman" w:hAnsi="Times New Roman" w:cs="Times New Roman"/>
          <w:sz w:val="24"/>
          <w:szCs w:val="24"/>
        </w:rPr>
        <w:t>a w pełni elektronicznego procesu  wymiany praw jazdy.</w:t>
      </w:r>
    </w:p>
    <w:p w14:paraId="40BC4C4A" w14:textId="2DA95AD2" w:rsidR="00D86EA9" w:rsidRPr="00937159" w:rsidRDefault="00CA3DBA" w:rsidP="00937159">
      <w:pPr>
        <w:spacing w:line="360" w:lineRule="auto"/>
        <w:jc w:val="both"/>
      </w:pPr>
      <w:r>
        <w:t xml:space="preserve"> </w:t>
      </w:r>
      <w:r w:rsidR="0098651C">
        <w:t>Projektodawca zdecydował, że wdrożenie</w:t>
      </w:r>
      <w:r w:rsidR="00867CC2">
        <w:t xml:space="preserve"> techniczn</w:t>
      </w:r>
      <w:r w:rsidR="000E79FA">
        <w:t xml:space="preserve">e </w:t>
      </w:r>
      <w:r w:rsidR="0098651C">
        <w:t xml:space="preserve">funkcjonalności będzie następowało </w:t>
      </w:r>
      <w:r w:rsidR="00867CC2">
        <w:t>w</w:t>
      </w:r>
      <w:r w:rsidR="002A70D2">
        <w:t> </w:t>
      </w:r>
      <w:r w:rsidR="00867CC2">
        <w:t xml:space="preserve">weekend, aby pierwszy dzień </w:t>
      </w:r>
      <w:r w:rsidR="000E79FA">
        <w:t xml:space="preserve">obowiązywania przepisów był to </w:t>
      </w:r>
      <w:r w:rsidR="00867CC2">
        <w:t>pierwszy</w:t>
      </w:r>
      <w:r w:rsidR="0098651C">
        <w:t xml:space="preserve"> dzień roboczy tygodnia (poniedziałek), tak </w:t>
      </w:r>
      <w:r w:rsidR="000E79FA">
        <w:t>a</w:t>
      </w:r>
      <w:r w:rsidR="0098651C">
        <w:t>by zapewnić</w:t>
      </w:r>
      <w:r w:rsidR="000E79FA">
        <w:t xml:space="preserve"> również</w:t>
      </w:r>
      <w:r w:rsidR="0098651C">
        <w:t xml:space="preserve"> pełne wsparcie techniczne dla wprowadzanych rozwiązań.</w:t>
      </w:r>
    </w:p>
    <w:p w14:paraId="23C292EF" w14:textId="54774513" w:rsidR="00E56568" w:rsidRDefault="00E56568">
      <w:pPr>
        <w:spacing w:line="360" w:lineRule="auto"/>
      </w:pPr>
      <w:r>
        <w:br w:type="page"/>
      </w:r>
    </w:p>
    <w:p w14:paraId="7EA1D69F" w14:textId="77777777" w:rsidR="00D86EA9" w:rsidRPr="00D86EA9" w:rsidRDefault="00D86EA9" w:rsidP="00D86EA9">
      <w:pPr>
        <w:spacing w:line="360" w:lineRule="auto"/>
      </w:pPr>
    </w:p>
    <w:tbl>
      <w:tblPr>
        <w:tblW w:w="5408"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78"/>
        <w:gridCol w:w="381"/>
        <w:gridCol w:w="251"/>
        <w:gridCol w:w="323"/>
        <w:gridCol w:w="687"/>
        <w:gridCol w:w="542"/>
        <w:gridCol w:w="454"/>
        <w:gridCol w:w="202"/>
        <w:gridCol w:w="160"/>
        <w:gridCol w:w="117"/>
        <w:gridCol w:w="155"/>
        <w:gridCol w:w="272"/>
        <w:gridCol w:w="288"/>
        <w:gridCol w:w="612"/>
        <w:gridCol w:w="162"/>
        <w:gridCol w:w="162"/>
        <w:gridCol w:w="186"/>
        <w:gridCol w:w="157"/>
        <w:gridCol w:w="211"/>
        <w:gridCol w:w="215"/>
        <w:gridCol w:w="254"/>
        <w:gridCol w:w="225"/>
        <w:gridCol w:w="192"/>
        <w:gridCol w:w="221"/>
        <w:gridCol w:w="509"/>
        <w:gridCol w:w="1066"/>
      </w:tblGrid>
      <w:tr w:rsidR="00D86EA9" w:rsidRPr="00D86EA9" w14:paraId="39400FB0" w14:textId="77777777" w:rsidTr="004523F6">
        <w:trPr>
          <w:trHeight w:val="1611"/>
        </w:trPr>
        <w:tc>
          <w:tcPr>
            <w:tcW w:w="3263" w:type="pct"/>
            <w:gridSpan w:val="15"/>
          </w:tcPr>
          <w:p w14:paraId="7A8B9E1B" w14:textId="77777777" w:rsidR="00D86EA9" w:rsidRPr="00D86EA9" w:rsidRDefault="00D86EA9" w:rsidP="00D86EA9">
            <w:pPr>
              <w:ind w:hanging="45"/>
              <w:rPr>
                <w:rFonts w:eastAsia="Calibri"/>
                <w:color w:val="000000"/>
              </w:rPr>
            </w:pPr>
            <w:r w:rsidRPr="00D86EA9">
              <w:rPr>
                <w:rFonts w:eastAsia="Calibri"/>
                <w:b/>
                <w:color w:val="000000"/>
              </w:rPr>
              <w:t>Nazwa projektu</w:t>
            </w:r>
          </w:p>
          <w:p w14:paraId="593D765B" w14:textId="1BC52FC3" w:rsidR="00D86EA9" w:rsidRPr="00D86EA9" w:rsidRDefault="00D86EA9" w:rsidP="00D86EA9">
            <w:pPr>
              <w:ind w:hanging="34"/>
              <w:rPr>
                <w:rFonts w:eastAsia="Calibri"/>
                <w:color w:val="000000"/>
              </w:rPr>
            </w:pPr>
            <w:r w:rsidRPr="00D86EA9">
              <w:rPr>
                <w:rFonts w:eastAsia="Calibri"/>
                <w:color w:val="000000"/>
              </w:rPr>
              <w:t>Ustawa o zmianie ustawy</w:t>
            </w:r>
            <w:r w:rsidR="0052542C">
              <w:rPr>
                <w:rFonts w:eastAsia="Calibri"/>
                <w:color w:val="000000"/>
              </w:rPr>
              <w:t xml:space="preserve"> </w:t>
            </w:r>
            <w:r w:rsidR="0052542C" w:rsidRPr="001D2443">
              <w:t>–</w:t>
            </w:r>
            <w:r w:rsidR="0052542C">
              <w:rPr>
                <w:rFonts w:eastAsia="Calibri"/>
                <w:color w:val="000000"/>
              </w:rPr>
              <w:t xml:space="preserve"> </w:t>
            </w:r>
            <w:r w:rsidRPr="00D86EA9">
              <w:rPr>
                <w:rFonts w:eastAsia="Calibri"/>
                <w:color w:val="000000"/>
              </w:rPr>
              <w:t>Prawo o ruchu drogowym oraz niektórych innych ustaw</w:t>
            </w:r>
          </w:p>
          <w:p w14:paraId="25F26756" w14:textId="77777777" w:rsidR="00D86EA9" w:rsidRPr="00D86EA9" w:rsidRDefault="00D86EA9" w:rsidP="00D86EA9">
            <w:pPr>
              <w:ind w:hanging="34"/>
              <w:rPr>
                <w:rFonts w:eastAsia="Calibri"/>
                <w:b/>
                <w:bCs/>
                <w:color w:val="000000"/>
              </w:rPr>
            </w:pPr>
          </w:p>
          <w:p w14:paraId="5F7325C2" w14:textId="77777777" w:rsidR="00D86EA9" w:rsidRPr="00D86EA9" w:rsidRDefault="00D86EA9" w:rsidP="00D86EA9">
            <w:pPr>
              <w:ind w:hanging="45"/>
              <w:rPr>
                <w:rFonts w:eastAsia="Calibri"/>
                <w:b/>
                <w:color w:val="000000"/>
              </w:rPr>
            </w:pPr>
            <w:r w:rsidRPr="00D86EA9">
              <w:rPr>
                <w:rFonts w:eastAsia="Calibri"/>
                <w:b/>
                <w:color w:val="000000"/>
              </w:rPr>
              <w:t>Ministerstwo wiodące i ministerstwa współpracujące</w:t>
            </w:r>
          </w:p>
          <w:p w14:paraId="5F7C634F" w14:textId="77777777" w:rsidR="00D86EA9" w:rsidRPr="00D86EA9" w:rsidRDefault="00D86EA9" w:rsidP="00D86EA9">
            <w:pPr>
              <w:ind w:hanging="34"/>
              <w:rPr>
                <w:rFonts w:eastAsia="Calibri"/>
                <w:color w:val="000000"/>
              </w:rPr>
            </w:pPr>
            <w:r w:rsidRPr="00D86EA9">
              <w:rPr>
                <w:rFonts w:eastAsia="Calibri"/>
                <w:color w:val="000000"/>
              </w:rPr>
              <w:t xml:space="preserve">Ministerstwo Cyfryzacji </w:t>
            </w:r>
          </w:p>
          <w:p w14:paraId="41FAB3C0" w14:textId="77777777" w:rsidR="00D86EA9" w:rsidRPr="00D86EA9" w:rsidRDefault="00D86EA9" w:rsidP="00D86EA9">
            <w:pPr>
              <w:ind w:hanging="34"/>
              <w:rPr>
                <w:rFonts w:eastAsia="Calibri"/>
                <w:color w:val="000000"/>
              </w:rPr>
            </w:pPr>
          </w:p>
          <w:p w14:paraId="49CEB5B9" w14:textId="77777777" w:rsidR="00D86EA9" w:rsidRPr="00D86EA9" w:rsidRDefault="00D86EA9" w:rsidP="00D86EA9">
            <w:pPr>
              <w:rPr>
                <w:rFonts w:eastAsia="Calibri"/>
                <w:b/>
              </w:rPr>
            </w:pPr>
            <w:r w:rsidRPr="00D86EA9">
              <w:rPr>
                <w:rFonts w:eastAsia="Calibri"/>
                <w:b/>
              </w:rPr>
              <w:t xml:space="preserve">Osoba odpowiedzialna za projekt w randze Ministra, Sekretarza Stanu lub Podsekretarza Stanu </w:t>
            </w:r>
          </w:p>
          <w:p w14:paraId="1A1E6668" w14:textId="77777777" w:rsidR="00D86EA9" w:rsidRPr="00D86EA9" w:rsidRDefault="00D86EA9" w:rsidP="00D86EA9">
            <w:pPr>
              <w:ind w:hanging="34"/>
              <w:rPr>
                <w:rFonts w:eastAsia="Calibri"/>
                <w:color w:val="000000"/>
              </w:rPr>
            </w:pPr>
            <w:r w:rsidRPr="00D86EA9">
              <w:rPr>
                <w:rFonts w:eastAsia="Calibri"/>
                <w:color w:val="000000"/>
              </w:rPr>
              <w:t xml:space="preserve">Dariusz Standerski ‒ Sekretarz Stanu w Ministerstwie Cyfryzacji </w:t>
            </w:r>
          </w:p>
          <w:p w14:paraId="1B4B6259" w14:textId="77777777" w:rsidR="00D86EA9" w:rsidRPr="00D86EA9" w:rsidRDefault="00D86EA9" w:rsidP="00D86EA9">
            <w:pPr>
              <w:ind w:hanging="34"/>
              <w:rPr>
                <w:rFonts w:eastAsia="Calibri"/>
                <w:color w:val="000000"/>
              </w:rPr>
            </w:pPr>
          </w:p>
          <w:p w14:paraId="3608BD82" w14:textId="77777777" w:rsidR="00D86EA9" w:rsidRPr="00D86EA9" w:rsidRDefault="00D86EA9" w:rsidP="00D86EA9">
            <w:pPr>
              <w:ind w:hanging="45"/>
              <w:rPr>
                <w:rFonts w:eastAsia="Calibri"/>
                <w:b/>
                <w:color w:val="000000"/>
              </w:rPr>
            </w:pPr>
            <w:r w:rsidRPr="00D86EA9">
              <w:rPr>
                <w:rFonts w:eastAsia="Calibri"/>
                <w:b/>
                <w:color w:val="000000"/>
              </w:rPr>
              <w:t>Kontakt do opiekuna merytorycznego projektu</w:t>
            </w:r>
          </w:p>
          <w:p w14:paraId="085B0184" w14:textId="5F5F629C" w:rsidR="00D86EA9" w:rsidRPr="00D86EA9" w:rsidRDefault="00D86EA9" w:rsidP="00D86EA9">
            <w:pPr>
              <w:ind w:hanging="45"/>
              <w:rPr>
                <w:rFonts w:eastAsia="Calibri"/>
                <w:color w:val="000000"/>
              </w:rPr>
            </w:pPr>
            <w:r w:rsidRPr="00D86EA9">
              <w:rPr>
                <w:rFonts w:eastAsia="Calibri"/>
                <w:bCs/>
                <w:color w:val="000000"/>
              </w:rPr>
              <w:t xml:space="preserve">Monika Małowiecka – zastępca dyrektora Departamentu Transformacji Cyfrowej </w:t>
            </w:r>
            <w:r w:rsidR="003A4A85">
              <w:rPr>
                <w:rFonts w:eastAsia="Calibri"/>
                <w:bCs/>
                <w:color w:val="000000"/>
              </w:rPr>
              <w:t xml:space="preserve">w </w:t>
            </w:r>
            <w:r w:rsidRPr="00D86EA9">
              <w:rPr>
                <w:rFonts w:eastAsia="Calibri"/>
                <w:bCs/>
                <w:color w:val="000000"/>
              </w:rPr>
              <w:t>Ministerstw</w:t>
            </w:r>
            <w:r w:rsidR="003A4A85">
              <w:rPr>
                <w:rFonts w:eastAsia="Calibri"/>
                <w:bCs/>
                <w:color w:val="000000"/>
              </w:rPr>
              <w:t>ie</w:t>
            </w:r>
            <w:r w:rsidRPr="00D86EA9">
              <w:rPr>
                <w:rFonts w:eastAsia="Calibri"/>
                <w:bCs/>
                <w:color w:val="000000"/>
              </w:rPr>
              <w:t xml:space="preserve"> Cyfryzacji, adres e-mail: </w:t>
            </w:r>
            <w:hyperlink r:id="rId9" w:history="1">
              <w:r w:rsidRPr="00D86EA9">
                <w:rPr>
                  <w:rFonts w:eastAsia="Calibri"/>
                  <w:bCs/>
                  <w:color w:val="0000FF" w:themeColor="hyperlink"/>
                  <w:u w:val="single"/>
                </w:rPr>
                <w:t>monika.malowiecka3@cyfra.gov.pl</w:t>
              </w:r>
            </w:hyperlink>
            <w:r w:rsidRPr="00D86EA9">
              <w:rPr>
                <w:rFonts w:eastAsia="Calibri"/>
                <w:bCs/>
                <w:color w:val="000000"/>
              </w:rPr>
              <w:t xml:space="preserve"> </w:t>
            </w:r>
          </w:p>
        </w:tc>
        <w:tc>
          <w:tcPr>
            <w:tcW w:w="1737" w:type="pct"/>
            <w:gridSpan w:val="11"/>
            <w:shd w:val="clear" w:color="auto" w:fill="FFFFFF"/>
          </w:tcPr>
          <w:p w14:paraId="2655DDE7" w14:textId="2E323506" w:rsidR="00D86EA9" w:rsidRPr="00D86EA9" w:rsidRDefault="00D86EA9" w:rsidP="00D86EA9">
            <w:pPr>
              <w:rPr>
                <w:rFonts w:eastAsia="Calibri"/>
                <w:b/>
              </w:rPr>
            </w:pPr>
            <w:r w:rsidRPr="00D86EA9">
              <w:rPr>
                <w:rFonts w:eastAsia="Calibri"/>
                <w:b/>
              </w:rPr>
              <w:t>Data sporządzenia</w:t>
            </w:r>
            <w:r w:rsidRPr="00D86EA9">
              <w:rPr>
                <w:rFonts w:eastAsia="Calibri"/>
                <w:b/>
              </w:rPr>
              <w:br/>
            </w:r>
            <w:sdt>
              <w:sdtPr>
                <w:rPr>
                  <w:rFonts w:eastAsia="Calibri"/>
                  <w:bCs/>
                </w:rPr>
                <w:id w:val="-345788683"/>
                <w:placeholder>
                  <w:docPart w:val="B5359B97DDB140E191C0625FD415362F"/>
                </w:placeholder>
                <w:date w:fullDate="2026-04-28T00:00:00Z">
                  <w:dateFormat w:val="dd.MM.yyyy"/>
                  <w:lid w:val="pl-PL"/>
                  <w:storeMappedDataAs w:val="dateTime"/>
                  <w:calendar w:val="gregorian"/>
                </w:date>
              </w:sdtPr>
              <w:sdtContent>
                <w:r w:rsidR="009C5F50">
                  <w:rPr>
                    <w:rFonts w:eastAsia="Calibri"/>
                    <w:bCs/>
                  </w:rPr>
                  <w:t>28.04.2026</w:t>
                </w:r>
              </w:sdtContent>
            </w:sdt>
          </w:p>
          <w:p w14:paraId="472E9C31" w14:textId="77777777" w:rsidR="00D86EA9" w:rsidRPr="00D86EA9" w:rsidRDefault="00D86EA9" w:rsidP="00D86EA9">
            <w:pPr>
              <w:rPr>
                <w:rFonts w:eastAsia="Calibri"/>
                <w:b/>
              </w:rPr>
            </w:pPr>
          </w:p>
          <w:p w14:paraId="622AE342" w14:textId="77777777" w:rsidR="00D86EA9" w:rsidRPr="00D86EA9" w:rsidRDefault="00D86EA9" w:rsidP="00D86EA9">
            <w:pPr>
              <w:rPr>
                <w:rFonts w:eastAsia="Calibri"/>
                <w:b/>
              </w:rPr>
            </w:pPr>
            <w:r w:rsidRPr="00D86EA9">
              <w:rPr>
                <w:rFonts w:eastAsia="Calibri"/>
                <w:b/>
              </w:rPr>
              <w:t xml:space="preserve">Źródło: </w:t>
            </w:r>
          </w:p>
          <w:sdt>
            <w:sdtPr>
              <w:rPr>
                <w:rFonts w:eastAsia="Calibri"/>
              </w:rPr>
              <w:id w:val="-1451614635"/>
              <w:placeholder>
                <w:docPart w:val="1F23198982684560902786F04A3F449B"/>
              </w:placeholder>
              <w:dropDownList>
                <w:listItem w:value="Wybierz element."/>
                <w:listItem w:displayText="Exposé PRM" w:value="Exposé PRM"/>
                <w:listItem w:displayText="Decyzja PRM/RM" w:value="Decyzja PRM/RM"/>
                <w:listItem w:displayText="Prawo UE" w:value="Prawo UE"/>
                <w:listItem w:displayText="Orzeczenie TK" w:value="Orzeczenie TK"/>
                <w:listItem w:displayText="Upoważnienie ustawowe" w:value="Upoważnienie ustawowe"/>
                <w:listItem w:displayText="Strategia" w:value="Strategia"/>
                <w:listItem w:displayText="Inne" w:value="Inne"/>
              </w:dropDownList>
            </w:sdtPr>
            <w:sdtContent>
              <w:p w14:paraId="225D448D" w14:textId="728B95F5" w:rsidR="00D86EA9" w:rsidRPr="00D86EA9" w:rsidRDefault="00D86EA9" w:rsidP="00D86EA9">
                <w:pPr>
                  <w:rPr>
                    <w:rFonts w:eastAsia="Calibri"/>
                  </w:rPr>
                </w:pPr>
                <w:r w:rsidRPr="00D86EA9">
                  <w:rPr>
                    <w:rFonts w:eastAsia="Calibri"/>
                  </w:rPr>
                  <w:t>Inne</w:t>
                </w:r>
              </w:p>
            </w:sdtContent>
          </w:sdt>
          <w:p w14:paraId="6F1BAC70" w14:textId="77777777" w:rsidR="00D86EA9" w:rsidRPr="00D86EA9" w:rsidRDefault="00D86EA9" w:rsidP="00D86EA9">
            <w:pPr>
              <w:rPr>
                <w:rFonts w:eastAsia="Calibri"/>
              </w:rPr>
            </w:pPr>
          </w:p>
          <w:p w14:paraId="13B32F04" w14:textId="77777777" w:rsidR="00D86EA9" w:rsidRPr="00D86EA9" w:rsidRDefault="00D86EA9" w:rsidP="00D86EA9">
            <w:pPr>
              <w:spacing w:before="120"/>
              <w:rPr>
                <w:rFonts w:eastAsia="Calibri"/>
                <w:b/>
                <w:color w:val="000000"/>
              </w:rPr>
            </w:pPr>
            <w:r w:rsidRPr="00D86EA9">
              <w:rPr>
                <w:rFonts w:eastAsia="Calibri"/>
                <w:b/>
                <w:color w:val="000000"/>
              </w:rPr>
              <w:t>Nr w wykazie prac legislacyjny i programowych Rady Ministrów:</w:t>
            </w:r>
          </w:p>
          <w:p w14:paraId="5C1F5656" w14:textId="77777777" w:rsidR="00D86EA9" w:rsidRPr="00D86EA9" w:rsidRDefault="00D86EA9" w:rsidP="00B30DBF">
            <w:pPr>
              <w:rPr>
                <w:rFonts w:eastAsia="Calibri"/>
                <w:color w:val="000000"/>
              </w:rPr>
            </w:pPr>
            <w:r w:rsidRPr="00D86EA9">
              <w:rPr>
                <w:rFonts w:eastAsia="Calibri"/>
                <w:color w:val="000000"/>
              </w:rPr>
              <w:t>UDER87</w:t>
            </w:r>
          </w:p>
        </w:tc>
      </w:tr>
      <w:tr w:rsidR="00D86EA9" w:rsidRPr="00D86EA9" w14:paraId="38BDF14C" w14:textId="77777777" w:rsidTr="00995EB5">
        <w:trPr>
          <w:trHeight w:val="142"/>
        </w:trPr>
        <w:tc>
          <w:tcPr>
            <w:tcW w:w="5000" w:type="pct"/>
            <w:gridSpan w:val="26"/>
            <w:shd w:val="clear" w:color="auto" w:fill="99CCFF"/>
          </w:tcPr>
          <w:p w14:paraId="69A6A2BC" w14:textId="77777777" w:rsidR="00D86EA9" w:rsidRPr="00D86EA9" w:rsidRDefault="00D86EA9" w:rsidP="00D86EA9">
            <w:pPr>
              <w:ind w:left="57"/>
              <w:jc w:val="center"/>
              <w:rPr>
                <w:rFonts w:eastAsia="Calibri"/>
                <w:b/>
                <w:color w:val="FFFFFF"/>
                <w:sz w:val="32"/>
                <w:szCs w:val="32"/>
              </w:rPr>
            </w:pPr>
            <w:r w:rsidRPr="00D86EA9">
              <w:rPr>
                <w:rFonts w:eastAsia="Calibri"/>
                <w:b/>
                <w:color w:val="FFFFFF"/>
                <w:sz w:val="32"/>
                <w:szCs w:val="32"/>
              </w:rPr>
              <w:t>OCENA SKUTKÓW REGULACJI</w:t>
            </w:r>
          </w:p>
        </w:tc>
      </w:tr>
      <w:tr w:rsidR="00D86EA9" w:rsidRPr="00D86EA9" w14:paraId="1F7D1852" w14:textId="77777777" w:rsidTr="00995EB5">
        <w:trPr>
          <w:trHeight w:val="333"/>
        </w:trPr>
        <w:tc>
          <w:tcPr>
            <w:tcW w:w="5000" w:type="pct"/>
            <w:gridSpan w:val="26"/>
            <w:shd w:val="clear" w:color="auto" w:fill="99CCFF"/>
            <w:vAlign w:val="center"/>
          </w:tcPr>
          <w:p w14:paraId="69DEB2C5" w14:textId="77777777" w:rsidR="00D86EA9" w:rsidRPr="00D86EA9" w:rsidRDefault="00D86EA9">
            <w:pPr>
              <w:numPr>
                <w:ilvl w:val="0"/>
                <w:numId w:val="2"/>
              </w:numPr>
              <w:spacing w:before="60" w:after="60"/>
              <w:ind w:left="318" w:hanging="284"/>
              <w:jc w:val="both"/>
              <w:rPr>
                <w:rFonts w:eastAsia="Calibri"/>
                <w:b/>
                <w:color w:val="000000"/>
              </w:rPr>
            </w:pPr>
            <w:r w:rsidRPr="00D86EA9">
              <w:rPr>
                <w:rFonts w:eastAsia="Calibri"/>
                <w:b/>
              </w:rPr>
              <w:t>Jaki problem jest rozwiązywany?</w:t>
            </w:r>
          </w:p>
        </w:tc>
      </w:tr>
      <w:tr w:rsidR="00D86EA9" w:rsidRPr="00D86EA9" w14:paraId="7D3F57A9" w14:textId="77777777" w:rsidTr="00995EB5">
        <w:trPr>
          <w:trHeight w:val="142"/>
        </w:trPr>
        <w:tc>
          <w:tcPr>
            <w:tcW w:w="5000" w:type="pct"/>
            <w:gridSpan w:val="26"/>
            <w:shd w:val="clear" w:color="auto" w:fill="FFFFFF"/>
          </w:tcPr>
          <w:p w14:paraId="1D1AB2B8" w14:textId="199DE3C2" w:rsidR="00D86EA9" w:rsidRPr="00D86EA9" w:rsidRDefault="00D86EA9" w:rsidP="00D86EA9">
            <w:pPr>
              <w:spacing w:after="120"/>
              <w:jc w:val="both"/>
              <w:rPr>
                <w:rFonts w:eastAsiaTheme="minorHAnsi"/>
              </w:rPr>
            </w:pPr>
            <w:r w:rsidRPr="00D86EA9">
              <w:rPr>
                <w:rFonts w:eastAsiaTheme="minorHAnsi"/>
              </w:rPr>
              <w:t>Minister Cyfryzacji kieruje działem administracji rządowej – informatyzacja, na podstawie § 1 ust. 2 rozporządzenia Prezesa Rady Ministrów z dnia 18 grudnia 2023 r. w sprawie szczegółowego zakresu działania Ministra Cyfryzacji (Dz. U. poz. 2720). Dział informatyzacja, zgodnie z art. 12a ust. 1 ustawy z dnia 4 września 1997 r. o działach administracji rządowej (Dz. U. z 202</w:t>
            </w:r>
            <w:r w:rsidR="007B3AF8">
              <w:rPr>
                <w:rFonts w:eastAsiaTheme="minorHAnsi"/>
              </w:rPr>
              <w:t>5</w:t>
            </w:r>
            <w:r w:rsidRPr="00D86EA9">
              <w:rPr>
                <w:rFonts w:eastAsiaTheme="minorHAnsi"/>
              </w:rPr>
              <w:t xml:space="preserve"> r. poz.</w:t>
            </w:r>
            <w:r w:rsidR="00D74617">
              <w:rPr>
                <w:rFonts w:eastAsiaTheme="minorHAnsi"/>
              </w:rPr>
              <w:t xml:space="preserve"> 1275</w:t>
            </w:r>
            <w:r w:rsidR="00AD370B">
              <w:rPr>
                <w:rFonts w:eastAsiaTheme="minorHAnsi"/>
              </w:rPr>
              <w:t xml:space="preserve">, z </w:t>
            </w:r>
            <w:proofErr w:type="spellStart"/>
            <w:r w:rsidR="00AD370B">
              <w:rPr>
                <w:rFonts w:eastAsiaTheme="minorHAnsi"/>
              </w:rPr>
              <w:t>późn</w:t>
            </w:r>
            <w:proofErr w:type="spellEnd"/>
            <w:r w:rsidR="00AD370B">
              <w:rPr>
                <w:rFonts w:eastAsiaTheme="minorHAnsi"/>
              </w:rPr>
              <w:t>. zm.</w:t>
            </w:r>
            <w:r w:rsidRPr="00D86EA9">
              <w:rPr>
                <w:rFonts w:eastAsiaTheme="minorHAnsi"/>
              </w:rPr>
              <w:t>), obejmuje w szczególności sprawy: informatyzacji administracji publicznej oraz podmiotów wykonujących zadania publiczne (pkt 1), rozwoju społeczeństwa informacyjnego i przeciwdziałania wykluczeniu cyfrowemu (pkt 6) oraz rozwoju usług świadczonych drogą elektroniczną (pkt 7).</w:t>
            </w:r>
          </w:p>
          <w:p w14:paraId="244707C6" w14:textId="78C0130E" w:rsidR="00D86EA9" w:rsidRPr="00D86EA9" w:rsidRDefault="00D86EA9" w:rsidP="00D86EA9">
            <w:pPr>
              <w:spacing w:after="120"/>
              <w:jc w:val="both"/>
              <w:rPr>
                <w:rFonts w:eastAsiaTheme="minorHAnsi"/>
              </w:rPr>
            </w:pPr>
            <w:r w:rsidRPr="00D86EA9">
              <w:rPr>
                <w:rFonts w:eastAsiaTheme="minorHAnsi"/>
              </w:rPr>
              <w:t>Obecny stan funkcjonowania Systemu Informatycznego Centralnej Ewidencji Pojazdów i Kierowców (</w:t>
            </w:r>
            <w:proofErr w:type="spellStart"/>
            <w:r w:rsidRPr="00D86EA9">
              <w:rPr>
                <w:rFonts w:eastAsiaTheme="minorHAnsi"/>
              </w:rPr>
              <w:t>CEPiK</w:t>
            </w:r>
            <w:proofErr w:type="spellEnd"/>
            <w:r w:rsidRPr="00D86EA9">
              <w:rPr>
                <w:rFonts w:eastAsiaTheme="minorHAnsi"/>
              </w:rPr>
              <w:t>), służącego m.in. do wsparcia realizacji procesów związanych z rejestracją pojazdów i szeroko pojętym nabywaniem uprawnień do kierowania pojazdami, nie odpowiada współczesnym warunkom elektronicznej obsługi użytkowników, a proces obsługi obywatela odbiega od oczekiwań społecznych dotyczących sprawnego załatwiania spraw administracyjnych. Rozwój technologiczny i ciągłe upowszechnianie świadczenia usług (w tym usług administracji publicznej) powodują konieczność wprowadzania coraz to nowszych, bardziej odpowiadających wymaganiom obywateli standardów również przez administrację publiczną.</w:t>
            </w:r>
          </w:p>
          <w:p w14:paraId="540202FB" w14:textId="77777777" w:rsidR="00D86EA9" w:rsidRPr="00D86EA9" w:rsidRDefault="00D86EA9" w:rsidP="00D86EA9">
            <w:pPr>
              <w:spacing w:after="120"/>
              <w:jc w:val="both"/>
              <w:rPr>
                <w:rFonts w:eastAsiaTheme="minorHAnsi"/>
              </w:rPr>
            </w:pPr>
            <w:r w:rsidRPr="00D86EA9">
              <w:rPr>
                <w:rFonts w:eastAsiaTheme="minorHAnsi"/>
              </w:rPr>
              <w:t>Dlatego resort cyfryzacji podjął się w ramach niniejszego projektu ustawy rozwiązania przedstawionych poniżej problemów, które stanowią barierę dla cyfryzacji procesów w obszarze pojazdów i kierowców:</w:t>
            </w:r>
          </w:p>
          <w:p w14:paraId="6C393F08" w14:textId="77777777" w:rsidR="00D86EA9" w:rsidRPr="00D86EA9" w:rsidRDefault="00D86EA9" w:rsidP="00D86EA9">
            <w:pPr>
              <w:spacing w:after="120"/>
              <w:jc w:val="both"/>
              <w:rPr>
                <w:rFonts w:eastAsiaTheme="minorHAnsi"/>
              </w:rPr>
            </w:pPr>
            <w:r w:rsidRPr="00D86EA9">
              <w:rPr>
                <w:rFonts w:eastAsiaTheme="minorHAnsi"/>
              </w:rPr>
              <w:t xml:space="preserve">1) </w:t>
            </w:r>
            <w:r w:rsidRPr="00D86EA9">
              <w:rPr>
                <w:rFonts w:eastAsiaTheme="minorHAnsi"/>
                <w:b/>
                <w:bCs/>
              </w:rPr>
              <w:t>Ograniczony katalog e-usług w obszarze pojazdów i kierowców dostępny obecnie dla obywateli i przedsiębiorców</w:t>
            </w:r>
            <w:r w:rsidRPr="00D86EA9">
              <w:rPr>
                <w:rFonts w:eastAsiaTheme="minorHAnsi"/>
              </w:rPr>
              <w:t>, który powoduje konieczność obsługi procesu rejestracji pojazdów i wydawania dokumentów stwierdzających uprawnienia do kierowania pojazdami praktycznie wyłącznie w urzędzie. Sytuacja taka prowadzi do powstawania kolejek w urzędach i niezadowolenia obywateli z powodu braku możliwości załatwienia sprawy elektronicznie. Z tego względu konieczne jest rozszerzenie katalogu dostępnych e-usług, m.in. o wnioskowanie o prawo jazdy</w:t>
            </w:r>
            <w:r w:rsidRPr="00D86EA9">
              <w:t xml:space="preserve"> </w:t>
            </w:r>
            <w:r w:rsidRPr="00D86EA9">
              <w:rPr>
                <w:rFonts w:eastAsiaTheme="minorHAnsi"/>
              </w:rPr>
              <w:t>elektronicznie bez wychodzenia z domu oraz rozszerzenie zakresu spraw możliwych do załatwienia w pełni elektronicznie w obszarze rejestracji pojazdów.</w:t>
            </w:r>
          </w:p>
          <w:p w14:paraId="6B340CAA" w14:textId="6722F155" w:rsidR="00D86EA9" w:rsidRPr="00D86EA9" w:rsidRDefault="00D86EA9" w:rsidP="00D86EA9">
            <w:pPr>
              <w:spacing w:after="120"/>
              <w:jc w:val="both"/>
            </w:pPr>
            <w:r w:rsidRPr="00D86EA9">
              <w:rPr>
                <w:rFonts w:eastAsiaTheme="minorHAnsi"/>
              </w:rPr>
              <w:lastRenderedPageBreak/>
              <w:t xml:space="preserve">2) </w:t>
            </w:r>
            <w:r w:rsidRPr="00D86EA9">
              <w:rPr>
                <w:rFonts w:eastAsiaTheme="minorHAnsi"/>
                <w:b/>
                <w:bCs/>
              </w:rPr>
              <w:t>Skomplikowane procedury administracyjne utrudniają obecnie wprowadzenie elektronicznej obsługi obywateli w obszarze rejestracji pojazdów lub wydawania dokumentów stwierdzających uprawnienia do kierowania pojazdami</w:t>
            </w:r>
            <w:r w:rsidRPr="00D86EA9">
              <w:rPr>
                <w:rFonts w:eastAsiaTheme="minorHAnsi"/>
              </w:rPr>
              <w:t>. Szereg dokumentów obywatel zobowiązany jest przedstawiać w postaci papierowej, w oryginale co najmniej do wglądu. Dotyczy to nawet dokumentów obejmujących dane, które już obecnie są gromadzone w ewidencjach. Pomimo istnienia i funkcjonowania szeregu rejestrów i ewidencji państwowych dane gromadzone w tych rejestrach nie są w poszczególnych procesach wykorzystywane w wystarczającym stopniu;</w:t>
            </w:r>
          </w:p>
          <w:p w14:paraId="46D6D237" w14:textId="77777777" w:rsidR="00D86EA9" w:rsidRPr="00D86EA9" w:rsidRDefault="00D86EA9" w:rsidP="00D86EA9">
            <w:pPr>
              <w:spacing w:after="120"/>
              <w:jc w:val="both"/>
            </w:pPr>
            <w:r w:rsidRPr="00D86EA9">
              <w:t xml:space="preserve">3) </w:t>
            </w:r>
            <w:r w:rsidRPr="00D86EA9">
              <w:rPr>
                <w:b/>
                <w:bCs/>
              </w:rPr>
              <w:t>Aktualne regulacje dotyczące obowiązku przekazywania przez sądy danych o zakazach do centralnej ewidencji kierowców są niewystarczające</w:t>
            </w:r>
            <w:r w:rsidRPr="00D86EA9">
              <w:t>, aby wdrożyć skutecznie proces komunikacji w tym zakresie. Brakuje obecnie regulacji w przepisach poszczególnych ustaw, określających terminy i precyzyjny sposób przekazywania przez sądy do centralnej ewidencji kierowców danych dotyczących orzeczeń zakazu prowadzenia pojazdów oraz ich aktualizacji przy pomocy systemu teleinformatycznego prowadzonego przez Ministra Sprawiedliwości;</w:t>
            </w:r>
          </w:p>
          <w:p w14:paraId="3A4B5695" w14:textId="77777777" w:rsidR="00D86EA9" w:rsidRPr="00D86EA9" w:rsidRDefault="00D86EA9" w:rsidP="00D86EA9">
            <w:pPr>
              <w:spacing w:after="120"/>
              <w:jc w:val="both"/>
            </w:pPr>
            <w:r w:rsidRPr="00D86EA9">
              <w:t xml:space="preserve">4) </w:t>
            </w:r>
            <w:r w:rsidRPr="00D86EA9">
              <w:rPr>
                <w:b/>
                <w:bCs/>
              </w:rPr>
              <w:t>Zakres danych gromadzonych w centralnej ewidencji pojazdów i centralnej ewidencji kierowców jest aktualnie niewystarczający,</w:t>
            </w:r>
            <w:r w:rsidRPr="00D86EA9">
              <w:t xml:space="preserve"> aby w oparciu o te dane udostępnić dojrzałe i kompleksowe e-usługi w obszarze rejestracji pojazdów i wydawania dokumentów stwierdzających uprawnienia do kierowania pojazdami; </w:t>
            </w:r>
          </w:p>
          <w:p w14:paraId="77455A5B" w14:textId="77777777" w:rsidR="00D86EA9" w:rsidRPr="00D86EA9" w:rsidRDefault="00D86EA9" w:rsidP="00D86EA9">
            <w:pPr>
              <w:spacing w:after="120"/>
              <w:jc w:val="both"/>
            </w:pPr>
            <w:r w:rsidRPr="00D86EA9">
              <w:t xml:space="preserve">5) </w:t>
            </w:r>
            <w:r w:rsidRPr="00D86EA9">
              <w:rPr>
                <w:b/>
                <w:bCs/>
              </w:rPr>
              <w:t>Katalog podmiotów, które są uprawnione do dostępu do danych z CEP lub CEK, wymaga rozszerzenia</w:t>
            </w:r>
            <w:r w:rsidRPr="00D86EA9">
              <w:t xml:space="preserve"> w związku z realizowanymi przez te podmioty zadaniami uzasadniającymi ten dostęp;</w:t>
            </w:r>
          </w:p>
          <w:p w14:paraId="3AA85928" w14:textId="77777777" w:rsidR="00D86EA9" w:rsidRPr="00D86EA9" w:rsidRDefault="00D86EA9" w:rsidP="00D86EA9">
            <w:pPr>
              <w:spacing w:after="120"/>
              <w:jc w:val="both"/>
              <w:rPr>
                <w:rFonts w:eastAsiaTheme="minorHAnsi"/>
              </w:rPr>
            </w:pPr>
            <w:r w:rsidRPr="00D86EA9">
              <w:rPr>
                <w:rFonts w:eastAsiaTheme="minorHAnsi"/>
              </w:rPr>
              <w:t xml:space="preserve">6) </w:t>
            </w:r>
            <w:r w:rsidRPr="00D86EA9">
              <w:rPr>
                <w:rFonts w:eastAsiaTheme="minorHAnsi"/>
                <w:b/>
                <w:bCs/>
              </w:rPr>
              <w:t>Istnieją luki w procesach i regulacjach ustawowych, które utrudniają cyfryzację procesów w obszarze pojazdów i kierowców w oparciu o jedną scentralizowaną bazę danych;</w:t>
            </w:r>
          </w:p>
          <w:p w14:paraId="6771365C" w14:textId="77777777" w:rsidR="00D86EA9" w:rsidRPr="00D86EA9" w:rsidRDefault="00D86EA9" w:rsidP="00D86EA9">
            <w:pPr>
              <w:spacing w:after="120"/>
              <w:jc w:val="both"/>
              <w:rPr>
                <w:bCs/>
                <w:color w:val="0D0D0D"/>
                <w:sz w:val="20"/>
                <w:szCs w:val="20"/>
              </w:rPr>
            </w:pPr>
            <w:r w:rsidRPr="00D86EA9">
              <w:rPr>
                <w:rFonts w:eastAsiaTheme="minorHAnsi"/>
              </w:rPr>
              <w:t xml:space="preserve">7) </w:t>
            </w:r>
            <w:r w:rsidRPr="00D86EA9">
              <w:rPr>
                <w:rFonts w:eastAsiaTheme="minorHAnsi"/>
                <w:b/>
                <w:bCs/>
              </w:rPr>
              <w:t>Niedostateczne wykorzystanie interoperacyjności systemów, niewystarczający poziom centralizacji danych, a także brak obecnie wykorzystania elektronicznych dokumentów w ramach realizowanych procesów w obszarze pojazdów i kierowców,</w:t>
            </w:r>
            <w:r w:rsidRPr="00D86EA9">
              <w:rPr>
                <w:rFonts w:eastAsiaTheme="minorHAnsi"/>
              </w:rPr>
              <w:t xml:space="preserve"> a tym samym niejednokrotnie konieczność ręcznego wpisywania danych obniża ich jakość i powoduje występowanie błędów. </w:t>
            </w:r>
          </w:p>
        </w:tc>
      </w:tr>
      <w:tr w:rsidR="00D86EA9" w:rsidRPr="00D86EA9" w14:paraId="2BE7EEDD" w14:textId="77777777" w:rsidTr="00995EB5">
        <w:trPr>
          <w:trHeight w:val="142"/>
        </w:trPr>
        <w:tc>
          <w:tcPr>
            <w:tcW w:w="5000" w:type="pct"/>
            <w:gridSpan w:val="26"/>
            <w:shd w:val="clear" w:color="auto" w:fill="99CCFF"/>
            <w:vAlign w:val="center"/>
          </w:tcPr>
          <w:p w14:paraId="0212F259" w14:textId="77777777" w:rsidR="00D86EA9" w:rsidRPr="00D86EA9" w:rsidRDefault="00D86EA9">
            <w:pPr>
              <w:numPr>
                <w:ilvl w:val="0"/>
                <w:numId w:val="2"/>
              </w:numPr>
              <w:spacing w:before="60" w:after="60"/>
              <w:ind w:left="318" w:hanging="284"/>
              <w:jc w:val="both"/>
              <w:rPr>
                <w:rFonts w:eastAsia="Calibri"/>
                <w:b/>
                <w:color w:val="000000"/>
              </w:rPr>
            </w:pPr>
            <w:r w:rsidRPr="00D86EA9">
              <w:rPr>
                <w:rFonts w:eastAsia="Calibri"/>
                <w:b/>
                <w:color w:val="000000"/>
                <w:spacing w:val="-2"/>
              </w:rPr>
              <w:lastRenderedPageBreak/>
              <w:t>Rekomendowane rozwiązanie, w tym planowane narzędzia interwencji, i oczekiwany efekt</w:t>
            </w:r>
          </w:p>
        </w:tc>
      </w:tr>
      <w:tr w:rsidR="00D86EA9" w:rsidRPr="00D86EA9" w14:paraId="1D9A3768" w14:textId="77777777" w:rsidTr="00995EB5">
        <w:trPr>
          <w:trHeight w:val="142"/>
        </w:trPr>
        <w:tc>
          <w:tcPr>
            <w:tcW w:w="5000" w:type="pct"/>
            <w:gridSpan w:val="26"/>
          </w:tcPr>
          <w:p w14:paraId="7BC36668" w14:textId="77777777" w:rsidR="00D86EA9" w:rsidRPr="00D86EA9" w:rsidRDefault="00D86EA9" w:rsidP="00B30DBF">
            <w:pPr>
              <w:spacing w:after="120"/>
              <w:jc w:val="both"/>
              <w:rPr>
                <w:rFonts w:eastAsiaTheme="minorHAnsi"/>
              </w:rPr>
            </w:pPr>
            <w:r w:rsidRPr="00D86EA9">
              <w:rPr>
                <w:rFonts w:eastAsiaTheme="minorHAnsi"/>
              </w:rPr>
              <w:t xml:space="preserve">Na podstawie inicjatywy własnej oraz wniosków społecznych wpływających w ostatnich latach do Ministerstwa Cyfryzacji, interpelacji i zapytań poselskich, wniosków strony samorządowej, w szczególności w zakresie potrzeby cyfryzacji procesów związanych z załatwianiem spraw urzędowych w obszarze rejestracji pojazdów i wydawania dokumentów stwierdzających uprawnienia do kierowania pojazdami, które ujawniły się w czasie trwającej pandemii spowodowanej COVID-19, a także wniosków wynikających z prowadzonych w obszarze </w:t>
            </w:r>
            <w:proofErr w:type="spellStart"/>
            <w:r w:rsidRPr="00D86EA9">
              <w:rPr>
                <w:rFonts w:eastAsiaTheme="minorHAnsi"/>
              </w:rPr>
              <w:t>CEPiK</w:t>
            </w:r>
            <w:proofErr w:type="spellEnd"/>
            <w:r w:rsidRPr="00D86EA9">
              <w:rPr>
                <w:rFonts w:eastAsiaTheme="minorHAnsi"/>
              </w:rPr>
              <w:t xml:space="preserve"> kontroli oraz współpracy z kluczowymi resortami, m.in. Ministerstwem Infrastruktury, dokonano analizy identyfikującej potrzebne zmiany wymagające uregulowania. Propozycje mają na celu ustanawianie ram prawnych dla przeprowadzenia prac unowocześniających system </w:t>
            </w:r>
            <w:proofErr w:type="spellStart"/>
            <w:r w:rsidRPr="00D86EA9">
              <w:rPr>
                <w:rFonts w:eastAsiaTheme="minorHAnsi"/>
              </w:rPr>
              <w:t>CEPiK</w:t>
            </w:r>
            <w:proofErr w:type="spellEnd"/>
            <w:r w:rsidRPr="00D86EA9">
              <w:rPr>
                <w:rFonts w:eastAsiaTheme="minorHAnsi"/>
              </w:rPr>
              <w:t xml:space="preserve"> i upraszczających procesy dotyczące zwłaszcza wydania praw jazdy i rejestracji pojazdów. Proponowane rozwiązania dotyczą:</w:t>
            </w:r>
          </w:p>
          <w:p w14:paraId="123C97A0" w14:textId="49553D4F" w:rsidR="00D86EA9" w:rsidRPr="00D86EA9" w:rsidRDefault="00D86EA9" w:rsidP="00B30DBF">
            <w:pPr>
              <w:jc w:val="both"/>
              <w:rPr>
                <w:rFonts w:eastAsiaTheme="minorHAnsi"/>
                <w:b/>
                <w:bCs/>
              </w:rPr>
            </w:pPr>
            <w:r w:rsidRPr="00D86EA9">
              <w:rPr>
                <w:rFonts w:eastAsiaTheme="minorHAnsi"/>
                <w:b/>
                <w:bCs/>
              </w:rPr>
              <w:t xml:space="preserve">1) </w:t>
            </w:r>
            <w:r w:rsidR="00F95ACD">
              <w:rPr>
                <w:rFonts w:eastAsiaTheme="minorHAnsi"/>
                <w:b/>
                <w:bCs/>
              </w:rPr>
              <w:t>w</w:t>
            </w:r>
            <w:r w:rsidRPr="00D86EA9">
              <w:rPr>
                <w:rFonts w:eastAsiaTheme="minorHAnsi"/>
                <w:b/>
                <w:bCs/>
              </w:rPr>
              <w:t>prowadzenia ułatwień dla obywateli (kierowców i właścicieli pojazdów)</w:t>
            </w:r>
            <w:r w:rsidRPr="00D86EA9">
              <w:rPr>
                <w:rFonts w:eastAsiaTheme="minorHAnsi"/>
              </w:rPr>
              <w:t xml:space="preserve"> </w:t>
            </w:r>
            <w:r w:rsidRPr="00D86EA9">
              <w:rPr>
                <w:rFonts w:eastAsiaTheme="minorHAnsi"/>
                <w:b/>
                <w:bCs/>
              </w:rPr>
              <w:t>- umożliwienie realizacji czynności urzędowych w obszarze nabywania uprawnień do kierowania pojazdami elektronicznie oraz</w:t>
            </w:r>
            <w:r w:rsidRPr="00D86EA9">
              <w:t xml:space="preserve"> </w:t>
            </w:r>
            <w:r w:rsidRPr="00D86EA9">
              <w:rPr>
                <w:rFonts w:eastAsiaTheme="minorHAnsi"/>
                <w:b/>
                <w:bCs/>
              </w:rPr>
              <w:t>rozszerzenie zakresu spraw możliwych do załatwienia w pełni elektronicznie w obszarze rejestracji pojazdów przez:</w:t>
            </w:r>
          </w:p>
          <w:p w14:paraId="399181B5" w14:textId="28200CB8" w:rsidR="00D86EA9" w:rsidRPr="00D86EA9" w:rsidRDefault="00D86EA9" w:rsidP="00B30DBF">
            <w:pPr>
              <w:jc w:val="both"/>
              <w:rPr>
                <w:rFonts w:eastAsiaTheme="minorHAnsi"/>
              </w:rPr>
            </w:pPr>
            <w:r w:rsidRPr="00D86EA9">
              <w:rPr>
                <w:rFonts w:eastAsiaTheme="minorHAnsi"/>
              </w:rPr>
              <w:t xml:space="preserve">wprowadzenie e-usług udostępnianych przez ministra właściwego do spraw informatyzacji m.in. w aplikacji mObywatel, umożliwiających m.in. złożenie elektronicznie wniosku o wydanie, wymianę, przedłużenie prawa jazdy/karty kwalifikacji kierowcy; elektroniczne zgłoszenie utraty dokumentu lub jego zniszczenia; elektroniczne wyrażenie zgody przez rodzica na przystąpienie dziecka, które </w:t>
            </w:r>
            <w:r w:rsidRPr="00D86EA9">
              <w:rPr>
                <w:rFonts w:eastAsiaTheme="minorHAnsi"/>
              </w:rPr>
              <w:lastRenderedPageBreak/>
              <w:t>nie ukończyło jeszcze wymaganego wieku, do procesu nabywania uprawnień; potwierdzenie odbioru prawa jazdy – w przypadku jego doręczenia pocztą; zawarcie elektronicznie umowy sprzedaży pojazdu; elektroniczne zgłaszanie zbycia pojazdu; elektroniczne powiadamianie zakładu ubezpieczeń o przeniesieniu prawa własności pojazdu, a także rozszerzenie katalogu podmiotów uprawnionych do wnioskowania o rejestrację pojazdu via system-system o podmioty finansujące zakup pojazdów;</w:t>
            </w:r>
          </w:p>
          <w:p w14:paraId="1E29D984" w14:textId="615AFF30" w:rsidR="00D86EA9" w:rsidRPr="00D86EA9" w:rsidRDefault="00D86EA9" w:rsidP="00B30DBF">
            <w:pPr>
              <w:jc w:val="both"/>
              <w:rPr>
                <w:rFonts w:eastAsiaTheme="minorHAnsi"/>
                <w:b/>
                <w:bCs/>
              </w:rPr>
            </w:pPr>
            <w:r w:rsidRPr="00D86EA9">
              <w:rPr>
                <w:rFonts w:eastAsiaTheme="minorHAnsi"/>
                <w:b/>
                <w:bCs/>
              </w:rPr>
              <w:t>2)</w:t>
            </w:r>
            <w:r w:rsidRPr="00D86EA9">
              <w:rPr>
                <w:rFonts w:eastAsiaTheme="minorHAnsi"/>
              </w:rPr>
              <w:t xml:space="preserve"> </w:t>
            </w:r>
            <w:r w:rsidR="00F95ACD">
              <w:rPr>
                <w:rFonts w:eastAsiaTheme="minorHAnsi"/>
                <w:b/>
                <w:bCs/>
              </w:rPr>
              <w:t>a</w:t>
            </w:r>
            <w:r w:rsidRPr="00D86EA9">
              <w:rPr>
                <w:rFonts w:eastAsiaTheme="minorHAnsi"/>
                <w:b/>
                <w:bCs/>
              </w:rPr>
              <w:t xml:space="preserve">utomatyzacji i uproszczenia procedur administracyjnych dotyczących nabywania uprawnień do kierowania pojazdami i wydawania dokumentów stwierdzających te uprawnienia oraz obszaru rejestracji pojazdów: </w:t>
            </w:r>
          </w:p>
          <w:p w14:paraId="468A71D9" w14:textId="77777777" w:rsidR="00D86EA9" w:rsidRPr="00D86EA9" w:rsidRDefault="00D86EA9" w:rsidP="00B30DBF">
            <w:pPr>
              <w:jc w:val="both"/>
              <w:rPr>
                <w:rFonts w:eastAsiaTheme="minorHAnsi"/>
              </w:rPr>
            </w:pPr>
            <w:r w:rsidRPr="00D86EA9">
              <w:rPr>
                <w:rFonts w:eastAsiaTheme="minorHAnsi"/>
              </w:rPr>
              <w:t>a) możliwość złożenia wniosku o wydanie prawa jazdy u dowolnego starosty,</w:t>
            </w:r>
          </w:p>
          <w:p w14:paraId="483E63F4" w14:textId="77777777" w:rsidR="00D86EA9" w:rsidRPr="00D86EA9" w:rsidRDefault="00D86EA9" w:rsidP="00B30DBF">
            <w:pPr>
              <w:jc w:val="both"/>
              <w:rPr>
                <w:rFonts w:eastAsiaTheme="minorHAnsi"/>
              </w:rPr>
            </w:pPr>
            <w:r w:rsidRPr="00D86EA9">
              <w:rPr>
                <w:rFonts w:eastAsiaTheme="minorHAnsi"/>
              </w:rPr>
              <w:t>b) eliminacja wydawania decyzji administracyjnej w sprawie: rejestracji pojazdu, czasowej rejestracji pojazdu oraz czasowego wycofania pojazdu z ruchu,</w:t>
            </w:r>
          </w:p>
          <w:p w14:paraId="1C8D647B" w14:textId="77777777" w:rsidR="00D86EA9" w:rsidRPr="00D86EA9" w:rsidRDefault="00D86EA9" w:rsidP="00B30DBF">
            <w:pPr>
              <w:jc w:val="both"/>
              <w:rPr>
                <w:rFonts w:eastAsiaTheme="minorHAnsi"/>
              </w:rPr>
            </w:pPr>
            <w:r w:rsidRPr="00D86EA9">
              <w:rPr>
                <w:rFonts w:eastAsiaTheme="minorHAnsi"/>
              </w:rPr>
              <w:t>c) eliminacja czasowej rejestracji pojazdu dokonywanej z urzędu, przy jednoczesnym zachowaniu czasowej rejestracji pojazdu na wniosek właściciela pojazdu lub podmiotu, o którym mowa w art. 73 ust. 2 i 5 ustawy,</w:t>
            </w:r>
          </w:p>
          <w:p w14:paraId="7754782E" w14:textId="77777777" w:rsidR="00D86EA9" w:rsidRPr="00D86EA9" w:rsidRDefault="00D86EA9" w:rsidP="00B30DBF">
            <w:pPr>
              <w:jc w:val="both"/>
              <w:rPr>
                <w:rFonts w:eastAsiaTheme="minorHAnsi"/>
              </w:rPr>
            </w:pPr>
            <w:r w:rsidRPr="00D86EA9">
              <w:rPr>
                <w:rFonts w:eastAsiaTheme="minorHAnsi"/>
              </w:rPr>
              <w:t>d) wprowadzenie możliwości zgłoszenia elektronicznie utraty tablic rejestracyjnych lub dowodu rejestracyjnego oraz zniesienie obowiązku legalizacji tablic dla tablic innych niż nowe,</w:t>
            </w:r>
          </w:p>
          <w:p w14:paraId="7E937112" w14:textId="77777777" w:rsidR="00D86EA9" w:rsidRPr="00D86EA9" w:rsidRDefault="00D86EA9" w:rsidP="00B30DBF">
            <w:pPr>
              <w:jc w:val="both"/>
              <w:rPr>
                <w:rFonts w:eastAsiaTheme="minorHAnsi"/>
              </w:rPr>
            </w:pPr>
            <w:r w:rsidRPr="00D86EA9">
              <w:rPr>
                <w:rFonts w:eastAsiaTheme="minorHAnsi"/>
              </w:rPr>
              <w:t>e) odstąpienie od zakładania profilu kandydata na kierowcę i profilu kierowcy zawodowego oraz wprowadzenie wymogu posiadania numeru PESEL przez każdą osobę ubiegającą się o wydanie prawa jazdy, w konsekwencji czego możliwe będzie nadawanie numeru PESEL osobom ubiegającym się o uzyskanie uprawnień do kierowania pojazdami,</w:t>
            </w:r>
          </w:p>
          <w:p w14:paraId="7965C32F" w14:textId="5F22A424" w:rsidR="00D86EA9" w:rsidRPr="00D86EA9" w:rsidRDefault="00D86EA9" w:rsidP="00B30DBF">
            <w:pPr>
              <w:spacing w:after="120"/>
              <w:jc w:val="both"/>
              <w:rPr>
                <w:rFonts w:eastAsiaTheme="minorHAnsi"/>
              </w:rPr>
            </w:pPr>
            <w:r w:rsidRPr="00D86EA9">
              <w:rPr>
                <w:rFonts w:eastAsiaTheme="minorHAnsi"/>
              </w:rPr>
              <w:t>f) wyeliminowanie papierowych dokumentów na rzecz danych wprowadzanych przez podmioty uczestniczące w procesie i gromadzonych w centralnej ewidencji kierowców - dostępnych m.in. dla organów właściwych do wydawania prawa jazdy, m.in. danych o orzeczeniach lekarskich i psychologicznych, danych o ukończeniu kursu reedukacyjnego;</w:t>
            </w:r>
          </w:p>
          <w:p w14:paraId="4FFDE7D2" w14:textId="13F715D3" w:rsidR="00D86EA9" w:rsidRPr="00D86EA9" w:rsidRDefault="00D86EA9" w:rsidP="00B30DBF">
            <w:pPr>
              <w:jc w:val="both"/>
            </w:pPr>
            <w:r w:rsidRPr="00D86EA9">
              <w:rPr>
                <w:b/>
                <w:bCs/>
              </w:rPr>
              <w:t xml:space="preserve">3) </w:t>
            </w:r>
            <w:r w:rsidR="00F95ACD">
              <w:rPr>
                <w:b/>
                <w:bCs/>
              </w:rPr>
              <w:t>c</w:t>
            </w:r>
            <w:r w:rsidRPr="00D86EA9">
              <w:rPr>
                <w:b/>
                <w:bCs/>
              </w:rPr>
              <w:t xml:space="preserve">yfryzacji procesów w sądach w zakresie pobierania i przekazywania danych do </w:t>
            </w:r>
            <w:proofErr w:type="spellStart"/>
            <w:r w:rsidRPr="00D86EA9">
              <w:rPr>
                <w:b/>
                <w:bCs/>
              </w:rPr>
              <w:t>CEPiK</w:t>
            </w:r>
            <w:proofErr w:type="spellEnd"/>
            <w:r w:rsidRPr="00D86EA9">
              <w:rPr>
                <w:b/>
                <w:bCs/>
              </w:rPr>
              <w:t xml:space="preserve"> oraz ich aktualizacji przy pomocy systemu teleinformatycznego, którego administratorem jest Minister Sprawiedliwości:</w:t>
            </w:r>
            <w:r w:rsidRPr="00D86EA9">
              <w:t xml:space="preserve"> </w:t>
            </w:r>
          </w:p>
          <w:p w14:paraId="5AB345F8" w14:textId="0EBD8BC2" w:rsidR="00D86EA9" w:rsidRPr="00D86EA9" w:rsidRDefault="00D86EA9" w:rsidP="00B30DBF">
            <w:pPr>
              <w:spacing w:after="120"/>
              <w:jc w:val="both"/>
            </w:pPr>
            <w:r w:rsidRPr="00D86EA9">
              <w:t>wprowadzenie przepisów wskazujących, że sądy przekazują do centralnej ewidencji kierowców dane o zakazie prowadzenia pojazdów za pomocą systemu teleinformatycznego, którego administratorem jest Minister Sprawiedliwości, z uwzględnieniem odstąpienia w ramach procedury od wysyłania odpisów prawomocnych rozstrzygnięć do organów samorządowych w sprawach o naruszenia przepisów ruchu drogowego;</w:t>
            </w:r>
          </w:p>
          <w:p w14:paraId="2A901D67" w14:textId="01C2A91F" w:rsidR="00D86EA9" w:rsidRPr="00D86EA9" w:rsidRDefault="00D86EA9" w:rsidP="00B30DBF">
            <w:pPr>
              <w:jc w:val="both"/>
            </w:pPr>
            <w:r w:rsidRPr="00D86EA9">
              <w:rPr>
                <w:b/>
                <w:bCs/>
              </w:rPr>
              <w:t>4)</w:t>
            </w:r>
            <w:r w:rsidRPr="00D86EA9">
              <w:t xml:space="preserve"> </w:t>
            </w:r>
            <w:r w:rsidR="00F95ACD">
              <w:rPr>
                <w:b/>
                <w:bCs/>
              </w:rPr>
              <w:t>w</w:t>
            </w:r>
            <w:r w:rsidRPr="00D86EA9">
              <w:rPr>
                <w:b/>
                <w:bCs/>
              </w:rPr>
              <w:t>prowadzenia przepisów regulujących lub modyfikujących na poziomie ustawowym obecne rozwiązania systemowe w obszarze centralnej ewidencji pojazdów i centralnej ewidencji kierowców:</w:t>
            </w:r>
          </w:p>
          <w:p w14:paraId="75C4B7E1" w14:textId="77777777" w:rsidR="00D86EA9" w:rsidRPr="00D86EA9" w:rsidRDefault="00D86EA9" w:rsidP="00B30DBF">
            <w:pPr>
              <w:jc w:val="both"/>
              <w:rPr>
                <w:rFonts w:eastAsiaTheme="minorHAnsi"/>
              </w:rPr>
            </w:pPr>
            <w:r w:rsidRPr="00D86EA9">
              <w:rPr>
                <w:rFonts w:eastAsiaTheme="minorHAnsi"/>
              </w:rPr>
              <w:t>rozszerzenie zakresu danych gromadzonych w centralnej ewidencji pojazdów i centralnej ewidencji kierowców w związku z centralizacją danych i budową e-usług dla obywateli w obszarze uzyskiwania uprawnień do kierowania i rejestracji pojazdów, m.in.:</w:t>
            </w:r>
          </w:p>
          <w:p w14:paraId="16CF2D2D" w14:textId="301CA2BE" w:rsidR="00D86EA9" w:rsidRPr="00D86EA9" w:rsidRDefault="00D86EA9">
            <w:pPr>
              <w:numPr>
                <w:ilvl w:val="0"/>
                <w:numId w:val="3"/>
              </w:numPr>
              <w:ind w:left="0" w:firstLine="0"/>
              <w:contextualSpacing/>
              <w:jc w:val="both"/>
              <w:rPr>
                <w:rFonts w:eastAsiaTheme="minorHAnsi"/>
              </w:rPr>
            </w:pPr>
            <w:r w:rsidRPr="00D86EA9">
              <w:rPr>
                <w:rFonts w:eastAsiaTheme="minorHAnsi"/>
              </w:rPr>
              <w:t>o dane dotyczące wniosków (w zakresie czasowej rejestracji, wyrejestrowania, czasowego wycofania z ruchu, dotyczących wydawania, wymiany, przedłużenia ważności, zwrotu dokumentu stwierdzającego uprawnienie, przywracania uprawnień, zgłaszania utraty dokumentów),</w:t>
            </w:r>
          </w:p>
          <w:p w14:paraId="2504C355" w14:textId="340D1AC8" w:rsidR="00D86EA9" w:rsidRPr="00D86EA9" w:rsidRDefault="00D86EA9">
            <w:pPr>
              <w:numPr>
                <w:ilvl w:val="0"/>
                <w:numId w:val="3"/>
              </w:numPr>
              <w:ind w:left="0" w:firstLine="0"/>
              <w:contextualSpacing/>
              <w:jc w:val="both"/>
            </w:pPr>
            <w:r w:rsidRPr="00D86EA9">
              <w:rPr>
                <w:rFonts w:eastAsiaTheme="minorHAnsi"/>
              </w:rPr>
              <w:t>o dane dotyczące wydawanych decyzji administracyjnych w tych sprawach,</w:t>
            </w:r>
          </w:p>
          <w:p w14:paraId="42C65F42" w14:textId="643BA0A7" w:rsidR="00D86EA9" w:rsidRPr="00D86EA9" w:rsidRDefault="00D86EA9">
            <w:pPr>
              <w:numPr>
                <w:ilvl w:val="0"/>
                <w:numId w:val="3"/>
              </w:numPr>
              <w:ind w:left="0" w:firstLine="0"/>
              <w:contextualSpacing/>
              <w:jc w:val="both"/>
            </w:pPr>
            <w:r w:rsidRPr="00D86EA9">
              <w:rPr>
                <w:rFonts w:eastAsiaTheme="minorHAnsi"/>
              </w:rPr>
              <w:t>o dokumenty elektroniczne lub elektroniczne kopie dokumentów wydanych w postaci papierowej.</w:t>
            </w:r>
          </w:p>
          <w:p w14:paraId="4F41367A" w14:textId="77777777" w:rsidR="00D86EA9" w:rsidRPr="00D86EA9" w:rsidRDefault="00D86EA9" w:rsidP="00B30DBF">
            <w:pPr>
              <w:jc w:val="both"/>
              <w:rPr>
                <w:rFonts w:eastAsiaTheme="minorHAnsi"/>
              </w:rPr>
            </w:pPr>
            <w:r w:rsidRPr="00D86EA9">
              <w:rPr>
                <w:rFonts w:eastAsiaTheme="minorHAnsi"/>
              </w:rPr>
              <w:t xml:space="preserve">Projektowane przepisy pozwolą na wprowadzenie rozwiązań przewidujących w pełni elektroniczny obieg dokumentów i komunikację pomiędzy podmiotami, wspieraną przez system </w:t>
            </w:r>
            <w:r w:rsidRPr="00D86EA9">
              <w:rPr>
                <w:rFonts w:eastAsiaTheme="minorHAnsi"/>
              </w:rPr>
              <w:lastRenderedPageBreak/>
              <w:t>teleinformatyczny, a tym samym pozwolą na stopniowe wyeliminowanie m.in. papierowych teczek kierowców.</w:t>
            </w:r>
          </w:p>
          <w:p w14:paraId="13D3B573" w14:textId="77777777" w:rsidR="00D86EA9" w:rsidRPr="00D86EA9" w:rsidRDefault="00D86EA9" w:rsidP="00B30DBF">
            <w:pPr>
              <w:jc w:val="both"/>
              <w:rPr>
                <w:rFonts w:eastAsiaTheme="minorHAnsi"/>
              </w:rPr>
            </w:pPr>
            <w:r w:rsidRPr="00D86EA9">
              <w:rPr>
                <w:rFonts w:eastAsiaTheme="minorHAnsi"/>
              </w:rPr>
              <w:t>Wprowadzane przepisy uwzględniają wymianę danych pomiędzy centralną ewidencją kierowców a Rejestrem Dokumentów Paszportowych oraz Rejestrem Dowodów Osobistych – zmiana pozwoli m.in. na skorzystanie w toku procedury składania wniosku o wydanie prawa jazdy ze zdjęcia i wzoru podpisu gromadzonego w tych rejestrach.</w:t>
            </w:r>
          </w:p>
          <w:p w14:paraId="3BE4A90F" w14:textId="77777777" w:rsidR="00D86EA9" w:rsidRPr="00D86EA9" w:rsidRDefault="00D86EA9" w:rsidP="00B30DBF">
            <w:pPr>
              <w:spacing w:after="120"/>
              <w:jc w:val="both"/>
              <w:rPr>
                <w:rFonts w:eastAsiaTheme="minorHAnsi"/>
              </w:rPr>
            </w:pPr>
            <w:r w:rsidRPr="00D86EA9">
              <w:rPr>
                <w:rFonts w:eastAsiaTheme="minorHAnsi"/>
              </w:rPr>
              <w:t>Dostęp do danych zapewni podmiotom uczestniczącym w procesie rejestracji pojazdów i wydawania dokumentów stwierdzających uprawnienia do kierowania pojazdami możliwość realizacji ustawowych zadań w oparciu o kompletne dane dostępne w CEK i CEP;</w:t>
            </w:r>
          </w:p>
          <w:p w14:paraId="4E368BB3" w14:textId="3A39EA80" w:rsidR="00D86EA9" w:rsidRPr="00D86EA9" w:rsidRDefault="00D86EA9" w:rsidP="00B30DBF">
            <w:pPr>
              <w:spacing w:after="120"/>
              <w:jc w:val="both"/>
              <w:rPr>
                <w:rFonts w:eastAsia="Calibri"/>
                <w:color w:val="000000"/>
                <w:spacing w:val="-2"/>
              </w:rPr>
            </w:pPr>
            <w:r w:rsidRPr="00D86EA9">
              <w:rPr>
                <w:rFonts w:eastAsiaTheme="minorHAnsi"/>
              </w:rPr>
              <w:t xml:space="preserve">5) </w:t>
            </w:r>
            <w:r w:rsidR="00F95ACD">
              <w:rPr>
                <w:rFonts w:eastAsiaTheme="minorHAnsi"/>
                <w:b/>
                <w:bCs/>
              </w:rPr>
              <w:t>u</w:t>
            </w:r>
            <w:r w:rsidRPr="00D86EA9">
              <w:rPr>
                <w:rFonts w:eastAsiaTheme="minorHAnsi"/>
                <w:b/>
                <w:bCs/>
              </w:rPr>
              <w:t xml:space="preserve">zupełnienia przepisów umożliwiających migrację danych z systemu teleinformatycznego wykorzystywanego w starostwach SI Pojazd i Kierowca do </w:t>
            </w:r>
            <w:proofErr w:type="spellStart"/>
            <w:r w:rsidRPr="00D86EA9">
              <w:rPr>
                <w:rFonts w:eastAsiaTheme="minorHAnsi"/>
                <w:b/>
                <w:bCs/>
              </w:rPr>
              <w:t>CEPiK</w:t>
            </w:r>
            <w:proofErr w:type="spellEnd"/>
            <w:r w:rsidRPr="00D86EA9">
              <w:rPr>
                <w:rFonts w:eastAsiaTheme="minorHAnsi"/>
                <w:b/>
                <w:bCs/>
              </w:rPr>
              <w:t xml:space="preserve"> w celu zapewnienia ciągłości realizacji procesów wydawania dokumentów stwierdzających uprawnienia i rejestracji pojazdów.</w:t>
            </w:r>
          </w:p>
        </w:tc>
      </w:tr>
      <w:tr w:rsidR="00D86EA9" w:rsidRPr="00D86EA9" w14:paraId="4D419757" w14:textId="77777777" w:rsidTr="00995EB5">
        <w:trPr>
          <w:trHeight w:val="307"/>
        </w:trPr>
        <w:tc>
          <w:tcPr>
            <w:tcW w:w="5000" w:type="pct"/>
            <w:gridSpan w:val="26"/>
            <w:shd w:val="clear" w:color="auto" w:fill="99CCFF"/>
            <w:vAlign w:val="center"/>
          </w:tcPr>
          <w:p w14:paraId="404C6168" w14:textId="05AC03DC" w:rsidR="00D86EA9" w:rsidRPr="00D86EA9" w:rsidRDefault="00D86EA9" w:rsidP="00D86EA9">
            <w:pPr>
              <w:spacing w:before="60" w:after="60"/>
              <w:jc w:val="both"/>
              <w:rPr>
                <w:rFonts w:eastAsia="Calibri"/>
                <w:b/>
                <w:color w:val="000000"/>
              </w:rPr>
            </w:pPr>
            <w:r w:rsidRPr="00D86EA9">
              <w:rPr>
                <w:rFonts w:eastAsia="Calibri"/>
                <w:b/>
                <w:spacing w:val="-2"/>
              </w:rPr>
              <w:lastRenderedPageBreak/>
              <w:t>3. Jak problem został rozwiązany w innych krajach, w szczególności krajach członkowskich OECD/UE</w:t>
            </w:r>
            <w:r w:rsidRPr="00D86EA9">
              <w:rPr>
                <w:rFonts w:eastAsia="Calibri"/>
                <w:b/>
                <w:color w:val="000000"/>
              </w:rPr>
              <w:t>?</w:t>
            </w:r>
            <w:r w:rsidRPr="00D86EA9">
              <w:rPr>
                <w:rFonts w:eastAsia="Calibri"/>
                <w:i/>
                <w:color w:val="000000"/>
              </w:rPr>
              <w:t xml:space="preserve"> </w:t>
            </w:r>
          </w:p>
        </w:tc>
      </w:tr>
      <w:tr w:rsidR="00D86EA9" w:rsidRPr="00D86EA9" w14:paraId="0A59FFC5" w14:textId="77777777" w:rsidTr="00995EB5">
        <w:trPr>
          <w:trHeight w:val="522"/>
        </w:trPr>
        <w:tc>
          <w:tcPr>
            <w:tcW w:w="5000" w:type="pct"/>
            <w:gridSpan w:val="26"/>
          </w:tcPr>
          <w:p w14:paraId="6857C629" w14:textId="77777777" w:rsidR="00D86EA9" w:rsidRPr="00D86EA9" w:rsidRDefault="00D86EA9" w:rsidP="00D86EA9">
            <w:pPr>
              <w:spacing w:after="120"/>
              <w:jc w:val="both"/>
              <w:rPr>
                <w:rFonts w:eastAsia="Calibri"/>
              </w:rPr>
            </w:pPr>
            <w:r w:rsidRPr="00D86EA9">
              <w:rPr>
                <w:rFonts w:eastAsia="Calibri"/>
              </w:rPr>
              <w:t>Nie dotyczy.</w:t>
            </w:r>
          </w:p>
        </w:tc>
      </w:tr>
      <w:tr w:rsidR="00D86EA9" w:rsidRPr="00D86EA9" w14:paraId="105748B7" w14:textId="77777777" w:rsidTr="00995EB5">
        <w:trPr>
          <w:trHeight w:val="359"/>
        </w:trPr>
        <w:tc>
          <w:tcPr>
            <w:tcW w:w="5000" w:type="pct"/>
            <w:gridSpan w:val="26"/>
            <w:shd w:val="clear" w:color="auto" w:fill="99CCFF"/>
            <w:vAlign w:val="center"/>
          </w:tcPr>
          <w:p w14:paraId="39B5D91F" w14:textId="67118D00" w:rsidR="00D86EA9" w:rsidRPr="00D86EA9" w:rsidRDefault="00D86EA9" w:rsidP="00D86EA9">
            <w:pPr>
              <w:spacing w:before="60" w:after="60"/>
              <w:jc w:val="both"/>
              <w:rPr>
                <w:rFonts w:eastAsia="Calibri"/>
                <w:b/>
                <w:color w:val="000000"/>
              </w:rPr>
            </w:pPr>
            <w:r w:rsidRPr="00D86EA9">
              <w:rPr>
                <w:rFonts w:eastAsia="Calibri"/>
                <w:b/>
                <w:color w:val="000000"/>
              </w:rPr>
              <w:t>4. Podmioty, na które oddziałuje projekt</w:t>
            </w:r>
          </w:p>
        </w:tc>
      </w:tr>
      <w:tr w:rsidR="00D86EA9" w:rsidRPr="00D86EA9" w14:paraId="55357922" w14:textId="77777777" w:rsidTr="004523F6">
        <w:trPr>
          <w:trHeight w:val="142"/>
        </w:trPr>
        <w:tc>
          <w:tcPr>
            <w:tcW w:w="1232" w:type="pct"/>
            <w:gridSpan w:val="3"/>
          </w:tcPr>
          <w:p w14:paraId="7F8D4EC5" w14:textId="77777777" w:rsidR="00D86EA9" w:rsidRPr="00D86EA9" w:rsidRDefault="00D86EA9" w:rsidP="00D86EA9">
            <w:pPr>
              <w:spacing w:before="40"/>
              <w:jc w:val="center"/>
              <w:rPr>
                <w:rFonts w:eastAsia="Calibri"/>
                <w:color w:val="000000"/>
                <w:spacing w:val="-2"/>
              </w:rPr>
            </w:pPr>
            <w:r w:rsidRPr="00D86EA9">
              <w:rPr>
                <w:rFonts w:eastAsia="Calibri"/>
                <w:color w:val="000000"/>
                <w:spacing w:val="-2"/>
              </w:rPr>
              <w:t>Grupa</w:t>
            </w:r>
          </w:p>
        </w:tc>
        <w:tc>
          <w:tcPr>
            <w:tcW w:w="1210" w:type="pct"/>
            <w:gridSpan w:val="6"/>
          </w:tcPr>
          <w:p w14:paraId="6B13E7E8" w14:textId="77777777" w:rsidR="00D86EA9" w:rsidRPr="00D86EA9" w:rsidRDefault="00D86EA9" w:rsidP="00D86EA9">
            <w:pPr>
              <w:spacing w:before="40"/>
              <w:jc w:val="center"/>
              <w:rPr>
                <w:rFonts w:eastAsia="Calibri"/>
                <w:color w:val="000000"/>
                <w:spacing w:val="-2"/>
              </w:rPr>
            </w:pPr>
            <w:r w:rsidRPr="00D86EA9">
              <w:rPr>
                <w:rFonts w:eastAsia="Calibri"/>
                <w:color w:val="000000"/>
                <w:spacing w:val="-2"/>
              </w:rPr>
              <w:t>Wielkość</w:t>
            </w:r>
          </w:p>
        </w:tc>
        <w:tc>
          <w:tcPr>
            <w:tcW w:w="1427" w:type="pct"/>
            <w:gridSpan w:val="12"/>
          </w:tcPr>
          <w:p w14:paraId="75B4915C" w14:textId="77777777" w:rsidR="00D86EA9" w:rsidRPr="00D86EA9" w:rsidRDefault="00D86EA9" w:rsidP="00D86EA9">
            <w:pPr>
              <w:spacing w:before="40"/>
              <w:jc w:val="center"/>
              <w:rPr>
                <w:rFonts w:eastAsia="Calibri"/>
                <w:color w:val="000000"/>
                <w:spacing w:val="-2"/>
              </w:rPr>
            </w:pPr>
            <w:r w:rsidRPr="00D86EA9">
              <w:rPr>
                <w:rFonts w:eastAsia="Calibri"/>
                <w:color w:val="000000"/>
                <w:spacing w:val="-2"/>
              </w:rPr>
              <w:t>Źródło danych</w:t>
            </w:r>
            <w:r w:rsidRPr="00D86EA9" w:rsidDel="00260F33">
              <w:rPr>
                <w:rFonts w:eastAsia="Calibri"/>
                <w:color w:val="000000"/>
                <w:spacing w:val="-2"/>
              </w:rPr>
              <w:t xml:space="preserve"> </w:t>
            </w:r>
          </w:p>
        </w:tc>
        <w:tc>
          <w:tcPr>
            <w:tcW w:w="1130" w:type="pct"/>
            <w:gridSpan w:val="5"/>
          </w:tcPr>
          <w:p w14:paraId="2B396DC9" w14:textId="77777777" w:rsidR="00D86EA9" w:rsidRPr="00D86EA9" w:rsidRDefault="00D86EA9" w:rsidP="00D86EA9">
            <w:pPr>
              <w:spacing w:before="40"/>
              <w:jc w:val="center"/>
              <w:rPr>
                <w:rFonts w:eastAsia="Calibri"/>
                <w:color w:val="000000"/>
                <w:spacing w:val="-2"/>
              </w:rPr>
            </w:pPr>
            <w:r w:rsidRPr="00D86EA9">
              <w:rPr>
                <w:rFonts w:eastAsia="Calibri"/>
                <w:color w:val="000000"/>
                <w:spacing w:val="-2"/>
              </w:rPr>
              <w:t>Oddziaływanie</w:t>
            </w:r>
          </w:p>
        </w:tc>
      </w:tr>
      <w:tr w:rsidR="00D86EA9" w:rsidRPr="00D86EA9" w14:paraId="093F4666" w14:textId="77777777" w:rsidTr="004523F6">
        <w:trPr>
          <w:trHeight w:val="142"/>
        </w:trPr>
        <w:tc>
          <w:tcPr>
            <w:tcW w:w="1232" w:type="pct"/>
            <w:gridSpan w:val="3"/>
          </w:tcPr>
          <w:p w14:paraId="7F74E145" w14:textId="77777777" w:rsidR="00D86EA9" w:rsidRPr="00D86EA9" w:rsidRDefault="00D86EA9" w:rsidP="00D86EA9">
            <w:pPr>
              <w:rPr>
                <w:rFonts w:eastAsia="Calibri"/>
                <w:color w:val="000000"/>
                <w:spacing w:val="-2"/>
              </w:rPr>
            </w:pPr>
            <w:r w:rsidRPr="00D86EA9">
              <w:rPr>
                <w:rFonts w:eastAsia="Calibri"/>
                <w:color w:val="000000"/>
                <w:spacing w:val="-2"/>
              </w:rPr>
              <w:t xml:space="preserve">Organy samorządu powiatowego </w:t>
            </w:r>
          </w:p>
          <w:p w14:paraId="7CED2768" w14:textId="77777777" w:rsidR="00D86EA9" w:rsidRPr="00D86EA9" w:rsidRDefault="00D86EA9" w:rsidP="00F264F1">
            <w:pPr>
              <w:rPr>
                <w:rFonts w:eastAsia="Calibri"/>
                <w:color w:val="000000"/>
                <w:spacing w:val="-2"/>
              </w:rPr>
            </w:pPr>
          </w:p>
        </w:tc>
        <w:tc>
          <w:tcPr>
            <w:tcW w:w="1210" w:type="pct"/>
            <w:gridSpan w:val="6"/>
          </w:tcPr>
          <w:p w14:paraId="310DB871" w14:textId="77777777" w:rsidR="00D86EA9" w:rsidRPr="00D86EA9" w:rsidRDefault="00D86EA9" w:rsidP="00D86EA9">
            <w:pPr>
              <w:rPr>
                <w:rFonts w:eastAsia="Calibri"/>
                <w:color w:val="000000"/>
                <w:spacing w:val="-2"/>
              </w:rPr>
            </w:pPr>
            <w:r w:rsidRPr="00D86EA9">
              <w:rPr>
                <w:rFonts w:eastAsia="Calibri"/>
                <w:color w:val="000000"/>
                <w:spacing w:val="-2"/>
              </w:rPr>
              <w:t>400</w:t>
            </w:r>
          </w:p>
          <w:p w14:paraId="0260A893" w14:textId="77777777" w:rsidR="00D86EA9" w:rsidRPr="00D86EA9" w:rsidRDefault="00D86EA9" w:rsidP="00F264F1">
            <w:pPr>
              <w:rPr>
                <w:rFonts w:eastAsia="Calibri"/>
                <w:color w:val="000000"/>
                <w:spacing w:val="-2"/>
              </w:rPr>
            </w:pPr>
          </w:p>
        </w:tc>
        <w:tc>
          <w:tcPr>
            <w:tcW w:w="1427" w:type="pct"/>
            <w:gridSpan w:val="12"/>
          </w:tcPr>
          <w:p w14:paraId="512FBA56" w14:textId="77777777" w:rsidR="00D86EA9" w:rsidRPr="00D86EA9" w:rsidRDefault="00D86EA9" w:rsidP="00D86EA9">
            <w:pPr>
              <w:rPr>
                <w:rFonts w:eastAsia="Calibri"/>
                <w:color w:val="000000"/>
                <w:spacing w:val="-2"/>
              </w:rPr>
            </w:pPr>
            <w:r w:rsidRPr="00D86EA9">
              <w:rPr>
                <w:rFonts w:eastAsia="Calibri"/>
                <w:color w:val="000000"/>
                <w:spacing w:val="-2"/>
              </w:rPr>
              <w:t>Informacja ogólnodostępna</w:t>
            </w:r>
          </w:p>
        </w:tc>
        <w:tc>
          <w:tcPr>
            <w:tcW w:w="1130" w:type="pct"/>
            <w:gridSpan w:val="5"/>
          </w:tcPr>
          <w:p w14:paraId="06B89C01" w14:textId="7653685A" w:rsidR="00D86EA9" w:rsidRPr="00D86EA9" w:rsidRDefault="00D86EA9" w:rsidP="00D86EA9">
            <w:pPr>
              <w:rPr>
                <w:rFonts w:eastAsia="Calibri"/>
              </w:rPr>
            </w:pPr>
            <w:r w:rsidRPr="00D86EA9">
              <w:rPr>
                <w:rFonts w:eastAsia="Calibri"/>
              </w:rPr>
              <w:t>Elektronizacja procesu</w:t>
            </w:r>
            <w:r w:rsidR="00304075">
              <w:rPr>
                <w:rFonts w:eastAsia="Calibri"/>
              </w:rPr>
              <w:t xml:space="preserve"> </w:t>
            </w:r>
            <w:r w:rsidRPr="00D86EA9">
              <w:rPr>
                <w:rFonts w:eastAsia="Calibri"/>
              </w:rPr>
              <w:t>przekazywania danych.</w:t>
            </w:r>
          </w:p>
          <w:p w14:paraId="1F25D3E9" w14:textId="5C4F3E7B" w:rsidR="00D86EA9" w:rsidRPr="00D86EA9" w:rsidRDefault="00D86EA9" w:rsidP="00304075">
            <w:pPr>
              <w:rPr>
                <w:rFonts w:eastAsia="Calibri"/>
                <w:color w:val="000000"/>
                <w:spacing w:val="-2"/>
              </w:rPr>
            </w:pPr>
            <w:r w:rsidRPr="00D86EA9">
              <w:rPr>
                <w:rFonts w:eastAsia="Calibri"/>
                <w:color w:val="000000"/>
                <w:spacing w:val="-2"/>
              </w:rPr>
              <w:t>Uproszczenie wykonywania</w:t>
            </w:r>
            <w:r w:rsidR="00304075">
              <w:rPr>
                <w:rFonts w:eastAsia="Calibri"/>
                <w:color w:val="000000"/>
                <w:spacing w:val="-2"/>
              </w:rPr>
              <w:t xml:space="preserve"> </w:t>
            </w:r>
            <w:r w:rsidRPr="00D86EA9">
              <w:rPr>
                <w:rFonts w:eastAsia="Calibri"/>
                <w:color w:val="000000"/>
                <w:spacing w:val="-2"/>
              </w:rPr>
              <w:t>czynności związanych z</w:t>
            </w:r>
            <w:r w:rsidR="00304075">
              <w:rPr>
                <w:rFonts w:eastAsia="Calibri"/>
                <w:color w:val="000000"/>
                <w:spacing w:val="-2"/>
              </w:rPr>
              <w:t xml:space="preserve"> </w:t>
            </w:r>
            <w:r w:rsidRPr="00D86EA9">
              <w:rPr>
                <w:rFonts w:eastAsia="Calibri"/>
                <w:color w:val="000000"/>
                <w:spacing w:val="-2"/>
              </w:rPr>
              <w:t>rejestracją i oznaczaniem</w:t>
            </w:r>
            <w:r w:rsidR="00304075">
              <w:rPr>
                <w:rFonts w:eastAsia="Calibri"/>
                <w:color w:val="000000"/>
                <w:spacing w:val="-2"/>
              </w:rPr>
              <w:t xml:space="preserve"> </w:t>
            </w:r>
            <w:r w:rsidRPr="00D86EA9">
              <w:rPr>
                <w:rFonts w:eastAsia="Calibri"/>
                <w:color w:val="000000"/>
                <w:spacing w:val="-2"/>
              </w:rPr>
              <w:t>pojazdów, ich rejestracją</w:t>
            </w:r>
            <w:r w:rsidR="00304075">
              <w:rPr>
                <w:rFonts w:eastAsia="Calibri"/>
                <w:color w:val="000000"/>
                <w:spacing w:val="-2"/>
              </w:rPr>
              <w:t xml:space="preserve"> </w:t>
            </w:r>
            <w:r w:rsidRPr="00D86EA9">
              <w:rPr>
                <w:rFonts w:eastAsia="Calibri"/>
                <w:color w:val="000000"/>
                <w:spacing w:val="-2"/>
              </w:rPr>
              <w:t>czasową i wyrejestrowaniem.</w:t>
            </w:r>
          </w:p>
        </w:tc>
      </w:tr>
      <w:tr w:rsidR="00D86EA9" w:rsidRPr="00D86EA9" w14:paraId="44A5BAE6" w14:textId="77777777" w:rsidTr="004523F6">
        <w:trPr>
          <w:trHeight w:val="142"/>
        </w:trPr>
        <w:tc>
          <w:tcPr>
            <w:tcW w:w="1232" w:type="pct"/>
            <w:gridSpan w:val="3"/>
          </w:tcPr>
          <w:p w14:paraId="5B7C65BC" w14:textId="77777777" w:rsidR="00D86EA9" w:rsidRPr="00D86EA9" w:rsidRDefault="00D86EA9" w:rsidP="00D86EA9">
            <w:pPr>
              <w:rPr>
                <w:rFonts w:eastAsia="Calibri"/>
                <w:color w:val="000000"/>
                <w:spacing w:val="-2"/>
              </w:rPr>
            </w:pPr>
            <w:r w:rsidRPr="00D86EA9">
              <w:rPr>
                <w:rFonts w:eastAsia="Calibri"/>
                <w:color w:val="000000"/>
                <w:spacing w:val="-2"/>
              </w:rPr>
              <w:t>Marszałek Województwa Mazowieckiego</w:t>
            </w:r>
          </w:p>
        </w:tc>
        <w:tc>
          <w:tcPr>
            <w:tcW w:w="1210" w:type="pct"/>
            <w:gridSpan w:val="6"/>
          </w:tcPr>
          <w:p w14:paraId="4E57BD5B" w14:textId="77777777" w:rsidR="00D86EA9" w:rsidRPr="00D86EA9" w:rsidRDefault="00D86EA9" w:rsidP="00D86EA9">
            <w:pPr>
              <w:rPr>
                <w:rFonts w:eastAsia="Calibri"/>
                <w:color w:val="000000"/>
                <w:spacing w:val="-2"/>
              </w:rPr>
            </w:pPr>
            <w:r w:rsidRPr="00D86EA9">
              <w:rPr>
                <w:rFonts w:eastAsia="Calibri"/>
                <w:color w:val="000000"/>
                <w:spacing w:val="-2"/>
              </w:rPr>
              <w:t>1</w:t>
            </w:r>
          </w:p>
        </w:tc>
        <w:tc>
          <w:tcPr>
            <w:tcW w:w="1427" w:type="pct"/>
            <w:gridSpan w:val="12"/>
          </w:tcPr>
          <w:p w14:paraId="170820A8" w14:textId="77777777" w:rsidR="00D86EA9" w:rsidRPr="00D86EA9" w:rsidRDefault="00D86EA9" w:rsidP="00D86EA9">
            <w:pPr>
              <w:rPr>
                <w:rFonts w:eastAsia="Calibri"/>
                <w:color w:val="000000"/>
                <w:spacing w:val="-2"/>
              </w:rPr>
            </w:pPr>
            <w:r w:rsidRPr="00D86EA9">
              <w:rPr>
                <w:rFonts w:eastAsia="Calibri"/>
                <w:color w:val="000000"/>
                <w:spacing w:val="-2"/>
              </w:rPr>
              <w:t>Informacja ogólnodostępna</w:t>
            </w:r>
          </w:p>
        </w:tc>
        <w:tc>
          <w:tcPr>
            <w:tcW w:w="1130" w:type="pct"/>
            <w:gridSpan w:val="5"/>
          </w:tcPr>
          <w:p w14:paraId="0C8E281E" w14:textId="671CD617" w:rsidR="00D86EA9" w:rsidRPr="00D86EA9" w:rsidRDefault="00D86EA9" w:rsidP="00304075">
            <w:pPr>
              <w:rPr>
                <w:rFonts w:eastAsia="Calibri"/>
                <w:color w:val="000000"/>
                <w:spacing w:val="-2"/>
              </w:rPr>
            </w:pPr>
            <w:r w:rsidRPr="00D86EA9">
              <w:t>E</w:t>
            </w:r>
            <w:r w:rsidRPr="00D86EA9">
              <w:rPr>
                <w:rFonts w:eastAsia="Calibri"/>
                <w:color w:val="000000"/>
                <w:spacing w:val="-2"/>
              </w:rPr>
              <w:t>lektronizacja procesu</w:t>
            </w:r>
            <w:r w:rsidR="00304075">
              <w:rPr>
                <w:rFonts w:eastAsia="Calibri"/>
                <w:color w:val="000000"/>
                <w:spacing w:val="-2"/>
              </w:rPr>
              <w:t xml:space="preserve"> </w:t>
            </w:r>
            <w:r w:rsidRPr="00D86EA9">
              <w:rPr>
                <w:rFonts w:eastAsia="Calibri"/>
                <w:color w:val="000000"/>
                <w:spacing w:val="-2"/>
              </w:rPr>
              <w:t>przekazywania danych.</w:t>
            </w:r>
          </w:p>
        </w:tc>
      </w:tr>
      <w:tr w:rsidR="00D86EA9" w:rsidRPr="00D86EA9" w14:paraId="38E17CB4" w14:textId="77777777" w:rsidTr="004523F6">
        <w:trPr>
          <w:trHeight w:val="142"/>
        </w:trPr>
        <w:tc>
          <w:tcPr>
            <w:tcW w:w="1232" w:type="pct"/>
            <w:gridSpan w:val="3"/>
          </w:tcPr>
          <w:p w14:paraId="24FFE5A5" w14:textId="77777777" w:rsidR="00D86EA9" w:rsidRPr="00D86EA9" w:rsidRDefault="00D86EA9" w:rsidP="00D86EA9">
            <w:pPr>
              <w:tabs>
                <w:tab w:val="left" w:pos="1560"/>
              </w:tabs>
              <w:rPr>
                <w:rFonts w:eastAsia="Calibri"/>
                <w:color w:val="000000"/>
              </w:rPr>
            </w:pPr>
            <w:r w:rsidRPr="00D86EA9">
              <w:rPr>
                <w:rFonts w:eastAsia="Calibri"/>
                <w:color w:val="000000"/>
              </w:rPr>
              <w:t>Minister właściwy do spraw informatyzacji</w:t>
            </w:r>
          </w:p>
          <w:p w14:paraId="0819A77D" w14:textId="77777777" w:rsidR="00D86EA9" w:rsidRPr="00D86EA9" w:rsidRDefault="00D86EA9" w:rsidP="00D86EA9">
            <w:pPr>
              <w:rPr>
                <w:rFonts w:eastAsia="Calibri"/>
                <w:color w:val="000000"/>
                <w:spacing w:val="-2"/>
              </w:rPr>
            </w:pPr>
          </w:p>
        </w:tc>
        <w:tc>
          <w:tcPr>
            <w:tcW w:w="1210" w:type="pct"/>
            <w:gridSpan w:val="6"/>
          </w:tcPr>
          <w:p w14:paraId="5B3B10E5" w14:textId="77777777" w:rsidR="00D86EA9" w:rsidRPr="00D86EA9" w:rsidRDefault="00D86EA9" w:rsidP="00D86EA9">
            <w:pPr>
              <w:rPr>
                <w:rFonts w:eastAsia="Calibri"/>
                <w:color w:val="000000"/>
                <w:spacing w:val="-2"/>
              </w:rPr>
            </w:pPr>
            <w:r w:rsidRPr="00D86EA9">
              <w:rPr>
                <w:rFonts w:eastAsia="Calibri"/>
                <w:color w:val="000000"/>
                <w:spacing w:val="-2"/>
              </w:rPr>
              <w:t>1</w:t>
            </w:r>
          </w:p>
        </w:tc>
        <w:tc>
          <w:tcPr>
            <w:tcW w:w="1427" w:type="pct"/>
            <w:gridSpan w:val="12"/>
          </w:tcPr>
          <w:p w14:paraId="0403FAA9" w14:textId="77777777" w:rsidR="00D86EA9" w:rsidRPr="00D86EA9" w:rsidRDefault="00D86EA9" w:rsidP="00D86EA9">
            <w:pPr>
              <w:rPr>
                <w:rFonts w:eastAsia="Calibri"/>
                <w:color w:val="000000"/>
                <w:spacing w:val="-2"/>
              </w:rPr>
            </w:pPr>
            <w:r w:rsidRPr="00D86EA9">
              <w:rPr>
                <w:rFonts w:eastAsia="Calibri"/>
                <w:color w:val="000000"/>
                <w:spacing w:val="-2"/>
              </w:rPr>
              <w:t xml:space="preserve">Informacja ogólnodostępna </w:t>
            </w:r>
          </w:p>
        </w:tc>
        <w:tc>
          <w:tcPr>
            <w:tcW w:w="1130" w:type="pct"/>
            <w:gridSpan w:val="5"/>
          </w:tcPr>
          <w:p w14:paraId="27B3D43A" w14:textId="77777777" w:rsidR="00D86EA9" w:rsidRPr="00D86EA9" w:rsidRDefault="00D86EA9" w:rsidP="00D86EA9">
            <w:pPr>
              <w:rPr>
                <w:rFonts w:eastAsia="Calibri"/>
                <w:color w:val="000000"/>
                <w:spacing w:val="-2"/>
              </w:rPr>
            </w:pPr>
            <w:r w:rsidRPr="00D86EA9">
              <w:rPr>
                <w:rFonts w:eastAsia="Calibri"/>
                <w:color w:val="000000"/>
                <w:spacing w:val="-2"/>
              </w:rPr>
              <w:t>Dostosowanie systemu teleinformatycznego obsługującego Centralną Ewidencję Pojazdów i Kierowców do nowych regulacji przewidzianych w projekcie.</w:t>
            </w:r>
          </w:p>
        </w:tc>
      </w:tr>
      <w:tr w:rsidR="00D86EA9" w:rsidRPr="00D86EA9" w14:paraId="1451E778" w14:textId="77777777" w:rsidTr="004523F6">
        <w:trPr>
          <w:trHeight w:val="142"/>
        </w:trPr>
        <w:tc>
          <w:tcPr>
            <w:tcW w:w="1232" w:type="pct"/>
            <w:gridSpan w:val="3"/>
          </w:tcPr>
          <w:p w14:paraId="3D79D1BE" w14:textId="77777777" w:rsidR="00D86EA9" w:rsidRPr="00D86EA9" w:rsidRDefault="00D86EA9" w:rsidP="00D86EA9">
            <w:pPr>
              <w:tabs>
                <w:tab w:val="left" w:pos="1560"/>
              </w:tabs>
              <w:rPr>
                <w:rFonts w:eastAsia="Calibri"/>
              </w:rPr>
            </w:pPr>
            <w:r w:rsidRPr="00D86EA9">
              <w:rPr>
                <w:rFonts w:eastAsia="Calibri"/>
              </w:rPr>
              <w:lastRenderedPageBreak/>
              <w:t xml:space="preserve">Kierujący pojazdami </w:t>
            </w:r>
          </w:p>
        </w:tc>
        <w:tc>
          <w:tcPr>
            <w:tcW w:w="1210" w:type="pct"/>
            <w:gridSpan w:val="6"/>
          </w:tcPr>
          <w:p w14:paraId="05704363" w14:textId="77777777" w:rsidR="00D86EA9" w:rsidRPr="00D86EA9" w:rsidRDefault="00D86EA9" w:rsidP="00D86EA9">
            <w:pPr>
              <w:spacing w:line="276" w:lineRule="auto"/>
              <w:rPr>
                <w:rFonts w:eastAsia="Calibri"/>
              </w:rPr>
            </w:pPr>
            <w:r w:rsidRPr="00D86EA9">
              <w:rPr>
                <w:rFonts w:eastAsia="Calibri"/>
                <w:color w:val="000000"/>
                <w:spacing w:val="-2"/>
              </w:rPr>
              <w:t xml:space="preserve">około </w:t>
            </w:r>
            <w:r w:rsidRPr="00D86EA9">
              <w:rPr>
                <w:rFonts w:eastAsia="Calibri"/>
              </w:rPr>
              <w:t>23 mln</w:t>
            </w:r>
          </w:p>
          <w:p w14:paraId="3ED5ECE1" w14:textId="77777777" w:rsidR="00D86EA9" w:rsidRPr="00D86EA9" w:rsidRDefault="00D86EA9" w:rsidP="00D86EA9">
            <w:pPr>
              <w:rPr>
                <w:rFonts w:eastAsia="Calibri"/>
                <w:color w:val="000000"/>
                <w:spacing w:val="-2"/>
              </w:rPr>
            </w:pPr>
          </w:p>
        </w:tc>
        <w:tc>
          <w:tcPr>
            <w:tcW w:w="1427" w:type="pct"/>
            <w:gridSpan w:val="12"/>
          </w:tcPr>
          <w:p w14:paraId="2FED4B41" w14:textId="77777777" w:rsidR="00D86EA9" w:rsidRPr="00D86EA9" w:rsidRDefault="00D86EA9" w:rsidP="00D86EA9">
            <w:pPr>
              <w:rPr>
                <w:rFonts w:eastAsia="Calibri"/>
                <w:color w:val="000000"/>
                <w:spacing w:val="-2"/>
              </w:rPr>
            </w:pPr>
            <w:r w:rsidRPr="00D86EA9">
              <w:rPr>
                <w:rFonts w:eastAsia="Calibri"/>
                <w:color w:val="000000"/>
                <w:spacing w:val="-2"/>
              </w:rPr>
              <w:t>Centralna ewidencja kierowców</w:t>
            </w:r>
          </w:p>
        </w:tc>
        <w:tc>
          <w:tcPr>
            <w:tcW w:w="1130" w:type="pct"/>
            <w:gridSpan w:val="5"/>
          </w:tcPr>
          <w:p w14:paraId="3D6CDC72" w14:textId="77777777" w:rsidR="00D86EA9" w:rsidRPr="00D86EA9" w:rsidRDefault="00D86EA9" w:rsidP="00D86EA9">
            <w:pPr>
              <w:rPr>
                <w:rFonts w:eastAsia="Calibri"/>
                <w:color w:val="000000"/>
                <w:spacing w:val="-2"/>
              </w:rPr>
            </w:pPr>
            <w:r w:rsidRPr="00D86EA9">
              <w:rPr>
                <w:rFonts w:eastAsia="Calibri"/>
                <w:color w:val="000000"/>
                <w:spacing w:val="-2"/>
              </w:rPr>
              <w:t>Uproszczenie procedur urzędowych – możliwość załatwiania spraw elektronicznie bez konieczności wizyty w urzędzie.</w:t>
            </w:r>
          </w:p>
        </w:tc>
      </w:tr>
      <w:tr w:rsidR="00D86EA9" w:rsidRPr="00D86EA9" w14:paraId="6A7245EE" w14:textId="77777777" w:rsidTr="004523F6">
        <w:trPr>
          <w:trHeight w:val="142"/>
        </w:trPr>
        <w:tc>
          <w:tcPr>
            <w:tcW w:w="1232" w:type="pct"/>
            <w:gridSpan w:val="3"/>
          </w:tcPr>
          <w:p w14:paraId="2529A935" w14:textId="77777777" w:rsidR="00D86EA9" w:rsidRPr="00D86EA9" w:rsidRDefault="00D86EA9" w:rsidP="00D86EA9">
            <w:pPr>
              <w:tabs>
                <w:tab w:val="left" w:pos="1560"/>
              </w:tabs>
              <w:rPr>
                <w:rFonts w:eastAsia="Calibri"/>
              </w:rPr>
            </w:pPr>
            <w:r w:rsidRPr="00D86EA9">
              <w:rPr>
                <w:rFonts w:eastAsia="Calibri"/>
              </w:rPr>
              <w:t>Sądy powszechne</w:t>
            </w:r>
          </w:p>
        </w:tc>
        <w:tc>
          <w:tcPr>
            <w:tcW w:w="1210" w:type="pct"/>
            <w:gridSpan w:val="6"/>
          </w:tcPr>
          <w:p w14:paraId="4A4D1C16" w14:textId="77777777" w:rsidR="00D86EA9" w:rsidRPr="00D86EA9" w:rsidRDefault="00D86EA9" w:rsidP="00D86EA9">
            <w:pPr>
              <w:spacing w:line="276" w:lineRule="auto"/>
              <w:rPr>
                <w:rFonts w:eastAsia="Calibri"/>
                <w:color w:val="000000"/>
                <w:spacing w:val="-2"/>
              </w:rPr>
            </w:pPr>
            <w:r w:rsidRPr="00D86EA9">
              <w:rPr>
                <w:rFonts w:eastAsia="Calibri"/>
                <w:color w:val="000000"/>
                <w:spacing w:val="-2"/>
              </w:rPr>
              <w:t>Około 400</w:t>
            </w:r>
          </w:p>
        </w:tc>
        <w:tc>
          <w:tcPr>
            <w:tcW w:w="1427" w:type="pct"/>
            <w:gridSpan w:val="12"/>
          </w:tcPr>
          <w:p w14:paraId="0B3B5CED" w14:textId="77777777" w:rsidR="00D86EA9" w:rsidRPr="00D86EA9" w:rsidRDefault="00D86EA9" w:rsidP="00D86EA9">
            <w:pPr>
              <w:rPr>
                <w:rFonts w:eastAsia="Calibri"/>
                <w:color w:val="000000"/>
                <w:spacing w:val="-2"/>
              </w:rPr>
            </w:pPr>
            <w:r w:rsidRPr="00D86EA9">
              <w:rPr>
                <w:rFonts w:eastAsia="Calibri"/>
                <w:color w:val="000000"/>
                <w:spacing w:val="-2"/>
              </w:rPr>
              <w:t>Informacja ogólnodostępna</w:t>
            </w:r>
          </w:p>
        </w:tc>
        <w:tc>
          <w:tcPr>
            <w:tcW w:w="1130" w:type="pct"/>
            <w:gridSpan w:val="5"/>
          </w:tcPr>
          <w:p w14:paraId="7F6896E8" w14:textId="77777777" w:rsidR="00D86EA9" w:rsidRPr="00D86EA9" w:rsidRDefault="00D86EA9" w:rsidP="00D86EA9">
            <w:pPr>
              <w:rPr>
                <w:rFonts w:eastAsia="Calibri"/>
                <w:color w:val="000000"/>
                <w:spacing w:val="-2"/>
              </w:rPr>
            </w:pPr>
            <w:r w:rsidRPr="00D86EA9">
              <w:rPr>
                <w:rFonts w:eastAsia="Calibri"/>
                <w:color w:val="000000"/>
                <w:spacing w:val="-2"/>
              </w:rPr>
              <w:t>Elektronizacja procesu przekazywania danych do centralnej ewidencji pojazdów i centralnej ewidencji kierowców.</w:t>
            </w:r>
          </w:p>
        </w:tc>
      </w:tr>
      <w:tr w:rsidR="00D86EA9" w:rsidRPr="00D86EA9" w14:paraId="073F6EDF" w14:textId="77777777" w:rsidTr="004523F6">
        <w:trPr>
          <w:trHeight w:val="142"/>
        </w:trPr>
        <w:tc>
          <w:tcPr>
            <w:tcW w:w="1232" w:type="pct"/>
            <w:gridSpan w:val="3"/>
          </w:tcPr>
          <w:p w14:paraId="3CF19AD8" w14:textId="77777777" w:rsidR="00D86EA9" w:rsidRPr="00D86EA9" w:rsidRDefault="00D86EA9" w:rsidP="00D86EA9">
            <w:pPr>
              <w:tabs>
                <w:tab w:val="left" w:pos="1560"/>
              </w:tabs>
              <w:rPr>
                <w:rFonts w:eastAsia="Calibri"/>
              </w:rPr>
            </w:pPr>
            <w:r w:rsidRPr="00D86EA9">
              <w:rPr>
                <w:rFonts w:eastAsia="Calibri"/>
              </w:rPr>
              <w:t>Minister Sprawiedliwości</w:t>
            </w:r>
          </w:p>
        </w:tc>
        <w:tc>
          <w:tcPr>
            <w:tcW w:w="1210" w:type="pct"/>
            <w:gridSpan w:val="6"/>
          </w:tcPr>
          <w:p w14:paraId="1BCE3314" w14:textId="77777777" w:rsidR="00D86EA9" w:rsidRPr="00D86EA9" w:rsidRDefault="00D86EA9" w:rsidP="00D86EA9">
            <w:pPr>
              <w:spacing w:line="276" w:lineRule="auto"/>
              <w:rPr>
                <w:rFonts w:eastAsia="Calibri"/>
                <w:color w:val="000000"/>
                <w:spacing w:val="-2"/>
              </w:rPr>
            </w:pPr>
            <w:r w:rsidRPr="00D86EA9">
              <w:rPr>
                <w:rFonts w:eastAsia="Calibri"/>
                <w:color w:val="000000"/>
                <w:spacing w:val="-2"/>
              </w:rPr>
              <w:t>1</w:t>
            </w:r>
          </w:p>
        </w:tc>
        <w:tc>
          <w:tcPr>
            <w:tcW w:w="1427" w:type="pct"/>
            <w:gridSpan w:val="12"/>
          </w:tcPr>
          <w:p w14:paraId="508A3B3D" w14:textId="77777777" w:rsidR="00D86EA9" w:rsidRPr="00D86EA9" w:rsidRDefault="00D86EA9" w:rsidP="00D86EA9">
            <w:pPr>
              <w:rPr>
                <w:rFonts w:eastAsia="Calibri"/>
                <w:color w:val="000000"/>
                <w:spacing w:val="-2"/>
              </w:rPr>
            </w:pPr>
            <w:r w:rsidRPr="00D86EA9">
              <w:rPr>
                <w:rFonts w:eastAsia="Calibri"/>
                <w:color w:val="000000"/>
                <w:spacing w:val="-2"/>
              </w:rPr>
              <w:t>Informacja ogólnodostępna</w:t>
            </w:r>
          </w:p>
        </w:tc>
        <w:tc>
          <w:tcPr>
            <w:tcW w:w="1130" w:type="pct"/>
            <w:gridSpan w:val="5"/>
          </w:tcPr>
          <w:p w14:paraId="620F7D1B" w14:textId="77777777" w:rsidR="00D86EA9" w:rsidRPr="00D86EA9" w:rsidRDefault="00D86EA9" w:rsidP="00D86EA9">
            <w:pPr>
              <w:rPr>
                <w:rFonts w:eastAsia="Calibri"/>
                <w:color w:val="000000"/>
                <w:spacing w:val="-2"/>
              </w:rPr>
            </w:pPr>
            <w:r w:rsidRPr="00D86EA9">
              <w:rPr>
                <w:rFonts w:eastAsia="Calibri"/>
                <w:color w:val="000000"/>
                <w:spacing w:val="-2"/>
              </w:rPr>
              <w:t>Zapewnienie systemu teleinformatycznego, za pomocą którego sądy będą pobierać, przekazywać i aktualizować dane do centralnej ewidencji kierowców.</w:t>
            </w:r>
          </w:p>
        </w:tc>
      </w:tr>
      <w:tr w:rsidR="00D86EA9" w:rsidRPr="00D86EA9" w14:paraId="47520E74" w14:textId="77777777" w:rsidTr="004523F6">
        <w:trPr>
          <w:trHeight w:val="142"/>
        </w:trPr>
        <w:tc>
          <w:tcPr>
            <w:tcW w:w="1232" w:type="pct"/>
            <w:gridSpan w:val="3"/>
          </w:tcPr>
          <w:p w14:paraId="278D105E" w14:textId="77777777" w:rsidR="00D86EA9" w:rsidRPr="00D86EA9" w:rsidRDefault="00D86EA9" w:rsidP="00D86EA9">
            <w:pPr>
              <w:tabs>
                <w:tab w:val="left" w:pos="1560"/>
              </w:tabs>
              <w:rPr>
                <w:rFonts w:eastAsia="Calibri"/>
              </w:rPr>
            </w:pPr>
            <w:r w:rsidRPr="00D86EA9">
              <w:rPr>
                <w:rFonts w:eastAsia="Calibri"/>
              </w:rPr>
              <w:t>Wojewódzkie Ośrodki Ruchu Drogowego</w:t>
            </w:r>
          </w:p>
        </w:tc>
        <w:tc>
          <w:tcPr>
            <w:tcW w:w="1210" w:type="pct"/>
            <w:gridSpan w:val="6"/>
          </w:tcPr>
          <w:p w14:paraId="69B9B831" w14:textId="77777777" w:rsidR="00D86EA9" w:rsidRPr="00D86EA9" w:rsidRDefault="00D86EA9" w:rsidP="00D86EA9">
            <w:pPr>
              <w:spacing w:line="276" w:lineRule="auto"/>
              <w:rPr>
                <w:rFonts w:eastAsia="Calibri"/>
                <w:color w:val="000000"/>
                <w:spacing w:val="-2"/>
              </w:rPr>
            </w:pPr>
            <w:r w:rsidRPr="00D86EA9">
              <w:t>72 – w tym 49 wojewódzkich ośrodków ruchu drogowego i 23 oddziały</w:t>
            </w:r>
          </w:p>
        </w:tc>
        <w:tc>
          <w:tcPr>
            <w:tcW w:w="1427" w:type="pct"/>
            <w:gridSpan w:val="12"/>
          </w:tcPr>
          <w:p w14:paraId="14DC2C09" w14:textId="77777777" w:rsidR="00D86EA9" w:rsidRPr="00D86EA9" w:rsidRDefault="00D86EA9" w:rsidP="00D86EA9">
            <w:pPr>
              <w:rPr>
                <w:rFonts w:eastAsia="Calibri"/>
                <w:color w:val="000000"/>
                <w:spacing w:val="-2"/>
              </w:rPr>
            </w:pPr>
            <w:r w:rsidRPr="00D86EA9">
              <w:rPr>
                <w:rFonts w:eastAsia="Calibri"/>
                <w:color w:val="000000"/>
                <w:spacing w:val="-2"/>
              </w:rPr>
              <w:t>Informacja ogólnodostępna</w:t>
            </w:r>
          </w:p>
        </w:tc>
        <w:tc>
          <w:tcPr>
            <w:tcW w:w="1130" w:type="pct"/>
            <w:gridSpan w:val="5"/>
          </w:tcPr>
          <w:p w14:paraId="5D920EE3" w14:textId="77777777" w:rsidR="00D86EA9" w:rsidRPr="00D86EA9" w:rsidRDefault="00D86EA9" w:rsidP="00D86EA9">
            <w:pPr>
              <w:rPr>
                <w:rFonts w:eastAsia="Calibri"/>
                <w:color w:val="000000"/>
                <w:spacing w:val="-2"/>
              </w:rPr>
            </w:pPr>
            <w:r w:rsidRPr="00D86EA9">
              <w:rPr>
                <w:rFonts w:eastAsia="Calibri"/>
                <w:color w:val="000000"/>
                <w:spacing w:val="-2"/>
              </w:rPr>
              <w:t xml:space="preserve">Dostosowanie systemu teleinformatycznego wykorzystywanego przez wojewódzkie ośrodki ruchu drogowego do likwidacji profilu kandydata na kierowcę i profilu kierowcy zawodowego, przekazywanie danych o kursach reedukacyjnych oraz obowiązkowych kursach w okresie próbnym do centralnej ewidencji kierowców; przekazywanie wniosku o kontrolne sprawdzenie </w:t>
            </w:r>
            <w:r w:rsidRPr="00D86EA9">
              <w:rPr>
                <w:rFonts w:eastAsia="Calibri"/>
                <w:color w:val="000000"/>
                <w:spacing w:val="-2"/>
              </w:rPr>
              <w:lastRenderedPageBreak/>
              <w:t xml:space="preserve">kwalifikacji za pośrednictwem </w:t>
            </w:r>
            <w:proofErr w:type="spellStart"/>
            <w:r w:rsidRPr="00D86EA9">
              <w:rPr>
                <w:rFonts w:eastAsia="Calibri"/>
                <w:color w:val="000000"/>
                <w:spacing w:val="-2"/>
              </w:rPr>
              <w:t>CEPiK</w:t>
            </w:r>
            <w:proofErr w:type="spellEnd"/>
            <w:r w:rsidRPr="00D86EA9">
              <w:rPr>
                <w:rFonts w:eastAsia="Calibri"/>
                <w:color w:val="000000"/>
                <w:spacing w:val="-2"/>
              </w:rPr>
              <w:t xml:space="preserve"> do starosty.</w:t>
            </w:r>
          </w:p>
        </w:tc>
      </w:tr>
      <w:tr w:rsidR="00D86EA9" w:rsidRPr="00D86EA9" w14:paraId="22147F70" w14:textId="77777777" w:rsidTr="004523F6">
        <w:trPr>
          <w:trHeight w:val="142"/>
        </w:trPr>
        <w:tc>
          <w:tcPr>
            <w:tcW w:w="1232" w:type="pct"/>
            <w:gridSpan w:val="3"/>
          </w:tcPr>
          <w:p w14:paraId="320158E0" w14:textId="77777777" w:rsidR="00D86EA9" w:rsidRPr="00D86EA9" w:rsidRDefault="00D86EA9" w:rsidP="00D86EA9">
            <w:pPr>
              <w:tabs>
                <w:tab w:val="left" w:pos="1560"/>
              </w:tabs>
              <w:rPr>
                <w:rFonts w:eastAsia="Calibri"/>
              </w:rPr>
            </w:pPr>
            <w:r w:rsidRPr="00D86EA9">
              <w:rPr>
                <w:rFonts w:eastAsia="Calibri"/>
              </w:rPr>
              <w:lastRenderedPageBreak/>
              <w:t>Ośrodki szkolenia kierowców</w:t>
            </w:r>
          </w:p>
        </w:tc>
        <w:tc>
          <w:tcPr>
            <w:tcW w:w="1210" w:type="pct"/>
            <w:gridSpan w:val="6"/>
          </w:tcPr>
          <w:p w14:paraId="78BB4FF4" w14:textId="77777777" w:rsidR="00D86EA9" w:rsidRPr="00D86EA9" w:rsidRDefault="00D86EA9" w:rsidP="00D86EA9">
            <w:pPr>
              <w:spacing w:line="276" w:lineRule="auto"/>
              <w:rPr>
                <w:rFonts w:eastAsia="Calibri"/>
                <w:color w:val="000000"/>
                <w:spacing w:val="-2"/>
              </w:rPr>
            </w:pPr>
            <w:r w:rsidRPr="00D86EA9">
              <w:rPr>
                <w:rFonts w:eastAsia="Calibri"/>
                <w:color w:val="000000"/>
                <w:spacing w:val="-2"/>
              </w:rPr>
              <w:t>Ok. 7000</w:t>
            </w:r>
          </w:p>
        </w:tc>
        <w:tc>
          <w:tcPr>
            <w:tcW w:w="1427" w:type="pct"/>
            <w:gridSpan w:val="12"/>
          </w:tcPr>
          <w:p w14:paraId="44F747E4" w14:textId="77777777" w:rsidR="00D86EA9" w:rsidRPr="00D86EA9" w:rsidRDefault="00D86EA9" w:rsidP="00D86EA9">
            <w:pPr>
              <w:rPr>
                <w:rFonts w:eastAsia="Calibri"/>
                <w:color w:val="000000"/>
                <w:spacing w:val="-2"/>
              </w:rPr>
            </w:pPr>
            <w:r w:rsidRPr="00D86EA9">
              <w:rPr>
                <w:rFonts w:eastAsia="Calibri"/>
                <w:color w:val="000000"/>
                <w:spacing w:val="-2"/>
              </w:rPr>
              <w:t>Informacja ogólnodostępna</w:t>
            </w:r>
          </w:p>
        </w:tc>
        <w:tc>
          <w:tcPr>
            <w:tcW w:w="1130" w:type="pct"/>
            <w:gridSpan w:val="5"/>
          </w:tcPr>
          <w:p w14:paraId="5D8DC03B" w14:textId="77777777" w:rsidR="00D86EA9" w:rsidRPr="00D86EA9" w:rsidRDefault="00D86EA9" w:rsidP="00D86EA9">
            <w:pPr>
              <w:rPr>
                <w:rFonts w:eastAsia="Calibri"/>
                <w:color w:val="000000"/>
                <w:spacing w:val="-2"/>
              </w:rPr>
            </w:pPr>
            <w:r w:rsidRPr="00D86EA9">
              <w:rPr>
                <w:rFonts w:eastAsia="Calibri"/>
                <w:color w:val="000000"/>
                <w:spacing w:val="-2"/>
              </w:rPr>
              <w:t>Dostosowanie oprogramowania do likwidacji profilu kandydata na kierowcę i profilu kierowcy zawodowego.</w:t>
            </w:r>
          </w:p>
        </w:tc>
      </w:tr>
      <w:tr w:rsidR="00D86EA9" w:rsidRPr="00D86EA9" w14:paraId="248E8000" w14:textId="77777777" w:rsidTr="004523F6">
        <w:trPr>
          <w:trHeight w:val="142"/>
        </w:trPr>
        <w:tc>
          <w:tcPr>
            <w:tcW w:w="1232" w:type="pct"/>
            <w:gridSpan w:val="3"/>
          </w:tcPr>
          <w:p w14:paraId="0769A3AA" w14:textId="77777777" w:rsidR="00D86EA9" w:rsidRPr="00D86EA9" w:rsidRDefault="00D86EA9" w:rsidP="00D86EA9">
            <w:pPr>
              <w:tabs>
                <w:tab w:val="left" w:pos="1560"/>
              </w:tabs>
              <w:rPr>
                <w:rFonts w:eastAsia="Calibri"/>
              </w:rPr>
            </w:pPr>
            <w:r w:rsidRPr="00D86EA9">
              <w:rPr>
                <w:rFonts w:eastAsia="Calibri"/>
              </w:rPr>
              <w:t>Ośrodki szkolenia w zakresie kwalifikacji zawodowych</w:t>
            </w:r>
          </w:p>
        </w:tc>
        <w:tc>
          <w:tcPr>
            <w:tcW w:w="1210" w:type="pct"/>
            <w:gridSpan w:val="6"/>
          </w:tcPr>
          <w:p w14:paraId="7AB8582B" w14:textId="77777777" w:rsidR="00D86EA9" w:rsidRPr="00D86EA9" w:rsidRDefault="00D86EA9" w:rsidP="00D86EA9">
            <w:pPr>
              <w:spacing w:line="276" w:lineRule="auto"/>
              <w:rPr>
                <w:rFonts w:eastAsia="Calibri"/>
                <w:color w:val="000000"/>
                <w:spacing w:val="-2"/>
              </w:rPr>
            </w:pPr>
            <w:r w:rsidRPr="00D86EA9">
              <w:rPr>
                <w:rFonts w:eastAsia="Calibri"/>
                <w:color w:val="000000"/>
                <w:spacing w:val="-2"/>
              </w:rPr>
              <w:t>Ok. 900</w:t>
            </w:r>
          </w:p>
        </w:tc>
        <w:tc>
          <w:tcPr>
            <w:tcW w:w="1427" w:type="pct"/>
            <w:gridSpan w:val="12"/>
          </w:tcPr>
          <w:p w14:paraId="0D1B584B" w14:textId="77777777" w:rsidR="00D86EA9" w:rsidRPr="00D86EA9" w:rsidRDefault="00D86EA9" w:rsidP="00D86EA9">
            <w:pPr>
              <w:rPr>
                <w:rFonts w:eastAsia="Calibri"/>
                <w:color w:val="000000"/>
                <w:spacing w:val="-2"/>
              </w:rPr>
            </w:pPr>
            <w:r w:rsidRPr="00D86EA9">
              <w:rPr>
                <w:rFonts w:eastAsia="Calibri"/>
                <w:color w:val="000000"/>
                <w:spacing w:val="-2"/>
              </w:rPr>
              <w:t>Informacja ogólnodostępna</w:t>
            </w:r>
          </w:p>
        </w:tc>
        <w:tc>
          <w:tcPr>
            <w:tcW w:w="1130" w:type="pct"/>
            <w:gridSpan w:val="5"/>
          </w:tcPr>
          <w:p w14:paraId="6D16F3A9" w14:textId="77777777" w:rsidR="00D86EA9" w:rsidRPr="00D86EA9" w:rsidRDefault="00D86EA9" w:rsidP="00D86EA9">
            <w:pPr>
              <w:rPr>
                <w:rFonts w:eastAsia="Calibri"/>
                <w:color w:val="000000"/>
                <w:spacing w:val="-2"/>
              </w:rPr>
            </w:pPr>
            <w:r w:rsidRPr="00D86EA9">
              <w:rPr>
                <w:rFonts w:eastAsia="Calibri"/>
                <w:color w:val="000000"/>
                <w:spacing w:val="-2"/>
              </w:rPr>
              <w:t>Dostosowanie oprogramowania do likwidacji profilu kandydata na kierowcę i profilu kierowcy zawodowego.</w:t>
            </w:r>
          </w:p>
        </w:tc>
      </w:tr>
      <w:tr w:rsidR="00D86EA9" w:rsidRPr="00D86EA9" w14:paraId="121B4768" w14:textId="77777777" w:rsidTr="00995EB5">
        <w:trPr>
          <w:trHeight w:val="302"/>
        </w:trPr>
        <w:tc>
          <w:tcPr>
            <w:tcW w:w="5000" w:type="pct"/>
            <w:gridSpan w:val="26"/>
            <w:shd w:val="clear" w:color="auto" w:fill="99CCFF"/>
            <w:vAlign w:val="center"/>
          </w:tcPr>
          <w:p w14:paraId="2B12FA5B" w14:textId="77777777" w:rsidR="00D86EA9" w:rsidRPr="00D86EA9" w:rsidRDefault="00D86EA9" w:rsidP="00D86EA9">
            <w:pPr>
              <w:spacing w:before="60" w:after="60"/>
              <w:jc w:val="both"/>
              <w:rPr>
                <w:rFonts w:eastAsia="Calibri"/>
                <w:b/>
                <w:color w:val="000000"/>
              </w:rPr>
            </w:pPr>
            <w:r w:rsidRPr="00D86EA9">
              <w:rPr>
                <w:rFonts w:eastAsia="Calibri"/>
                <w:b/>
                <w:color w:val="000000"/>
              </w:rPr>
              <w:t>5. Informacje na temat zakresu, czasu trwania i podsumowanie wyników konsultacji</w:t>
            </w:r>
          </w:p>
        </w:tc>
      </w:tr>
      <w:tr w:rsidR="00D86EA9" w:rsidRPr="00D86EA9" w14:paraId="6AAECAEA" w14:textId="77777777" w:rsidTr="00995EB5">
        <w:trPr>
          <w:trHeight w:val="342"/>
        </w:trPr>
        <w:tc>
          <w:tcPr>
            <w:tcW w:w="5000" w:type="pct"/>
            <w:gridSpan w:val="26"/>
            <w:shd w:val="clear" w:color="auto" w:fill="FFFFFF"/>
          </w:tcPr>
          <w:p w14:paraId="3B8F2C29" w14:textId="77777777" w:rsidR="00D86EA9" w:rsidRPr="00D86EA9" w:rsidRDefault="00D86EA9" w:rsidP="00D86EA9">
            <w:pPr>
              <w:spacing w:after="120"/>
              <w:jc w:val="both"/>
              <w:rPr>
                <w:rFonts w:eastAsia="Calibri"/>
                <w:color w:val="000000"/>
                <w:spacing w:val="-2"/>
              </w:rPr>
            </w:pPr>
            <w:r w:rsidRPr="00D86EA9">
              <w:rPr>
                <w:rFonts w:eastAsia="Calibri"/>
                <w:color w:val="000000"/>
                <w:spacing w:val="-2"/>
              </w:rPr>
              <w:t>Stosownie do postanowień art. 5 ustawy z dnia 7 lipca 2005 r. o działalności lobbingowej w procesie stanowienia prawa, projekt zostanie udostępniony w Biuletynie Informacji Publicznej.</w:t>
            </w:r>
          </w:p>
          <w:p w14:paraId="7E9DF064" w14:textId="77777777" w:rsidR="00D86EA9" w:rsidRPr="00D86EA9" w:rsidRDefault="00D86EA9" w:rsidP="00D86EA9">
            <w:pPr>
              <w:spacing w:after="120"/>
              <w:jc w:val="both"/>
              <w:rPr>
                <w:rFonts w:eastAsia="Calibri"/>
                <w:color w:val="000000"/>
                <w:spacing w:val="-2"/>
              </w:rPr>
            </w:pPr>
            <w:r w:rsidRPr="00D86EA9">
              <w:rPr>
                <w:rFonts w:eastAsia="Calibri"/>
                <w:color w:val="000000"/>
                <w:spacing w:val="-2"/>
              </w:rPr>
              <w:t>Ponadto, zgodnie z § 52 ust. 1 uchwały nr 190 Rady Ministrów z dnia 29 października 2013 r. – Regulamin pracy Rady Ministrów, projekt zostanie udostępniony w Biuletynie Informacji Publicznej na stronie podmiotowej Rządowego Centrum Legislacji, w serwisie Rządowy Proces Legislacyjny.</w:t>
            </w:r>
          </w:p>
          <w:p w14:paraId="0C1C21D2" w14:textId="39920402" w:rsidR="00D86EA9" w:rsidRPr="00D86EA9" w:rsidRDefault="00D86EA9" w:rsidP="00D86EA9">
            <w:pPr>
              <w:spacing w:after="120"/>
              <w:jc w:val="both"/>
              <w:rPr>
                <w:rFonts w:eastAsia="Calibri"/>
                <w:bCs/>
                <w:color w:val="000000"/>
                <w:spacing w:val="-2"/>
              </w:rPr>
            </w:pPr>
            <w:r w:rsidRPr="00D86EA9">
              <w:rPr>
                <w:b/>
                <w:kern w:val="2"/>
                <w:lang w:eastAsia="hi-IN" w:bidi="hi-IN"/>
              </w:rPr>
              <w:t>W ramach konsultacji publicznych projekt zostanie skierowany z terminem 30 dni do:</w:t>
            </w:r>
          </w:p>
          <w:p w14:paraId="2E4A2193" w14:textId="77777777" w:rsidR="00D86EA9" w:rsidRPr="00D86EA9" w:rsidRDefault="00D86EA9">
            <w:pPr>
              <w:numPr>
                <w:ilvl w:val="0"/>
                <w:numId w:val="15"/>
              </w:numPr>
              <w:contextualSpacing/>
            </w:pPr>
            <w:bookmarkStart w:id="88" w:name="_Hlk213243777"/>
            <w:r w:rsidRPr="00D86EA9">
              <w:rPr>
                <w:rFonts w:eastAsia="Calibri"/>
                <w:color w:val="000000"/>
                <w:spacing w:val="-2"/>
              </w:rPr>
              <w:t>Polskiej Izby Stacji Kontroli Pojazdów;</w:t>
            </w:r>
          </w:p>
          <w:p w14:paraId="6CF6C54A" w14:textId="77777777" w:rsidR="00D86EA9" w:rsidRPr="00D86EA9" w:rsidRDefault="00D86EA9">
            <w:pPr>
              <w:numPr>
                <w:ilvl w:val="0"/>
                <w:numId w:val="15"/>
              </w:numPr>
              <w:contextualSpacing/>
            </w:pPr>
            <w:r w:rsidRPr="00D86EA9">
              <w:t>Instytutu Transportu Samochodowego;</w:t>
            </w:r>
          </w:p>
          <w:p w14:paraId="51FB8D43" w14:textId="77777777" w:rsidR="00D86EA9" w:rsidRPr="00D86EA9" w:rsidRDefault="00D86EA9">
            <w:pPr>
              <w:numPr>
                <w:ilvl w:val="0"/>
                <w:numId w:val="15"/>
              </w:numPr>
              <w:contextualSpacing/>
            </w:pPr>
            <w:r w:rsidRPr="00D86EA9">
              <w:t>Ogólnopolskiego Stowarzyszenia Diagnostów Samochodowych;</w:t>
            </w:r>
          </w:p>
          <w:p w14:paraId="3A67140A" w14:textId="77777777" w:rsidR="00D86EA9" w:rsidRPr="00D86EA9" w:rsidRDefault="00D86EA9">
            <w:pPr>
              <w:numPr>
                <w:ilvl w:val="0"/>
                <w:numId w:val="15"/>
              </w:numPr>
              <w:contextualSpacing/>
            </w:pPr>
            <w:r w:rsidRPr="00D86EA9">
              <w:rPr>
                <w:rFonts w:eastAsia="Calibri"/>
                <w:color w:val="000000"/>
                <w:spacing w:val="-2"/>
              </w:rPr>
              <w:t>Ubezpieczeniowego Funduszu Gwarancyjnego;</w:t>
            </w:r>
          </w:p>
          <w:p w14:paraId="1F788F2A" w14:textId="77777777" w:rsidR="00D86EA9" w:rsidRPr="00D86EA9" w:rsidRDefault="00D86EA9">
            <w:pPr>
              <w:numPr>
                <w:ilvl w:val="0"/>
                <w:numId w:val="15"/>
              </w:numPr>
              <w:contextualSpacing/>
            </w:pPr>
            <w:r w:rsidRPr="00D86EA9">
              <w:rPr>
                <w:rFonts w:eastAsia="Calibri"/>
                <w:color w:val="000000"/>
                <w:spacing w:val="-2"/>
              </w:rPr>
              <w:t>Polskiej Izby Ubezpieczeń;</w:t>
            </w:r>
          </w:p>
          <w:p w14:paraId="6F18F554" w14:textId="77777777" w:rsidR="00D86EA9" w:rsidRPr="00D86EA9" w:rsidRDefault="00D86EA9">
            <w:pPr>
              <w:numPr>
                <w:ilvl w:val="0"/>
                <w:numId w:val="15"/>
              </w:numPr>
              <w:contextualSpacing/>
            </w:pPr>
            <w:r w:rsidRPr="00D86EA9">
              <w:t>Polskiej Wytwórni Papierów Wartościowych S.A.;</w:t>
            </w:r>
          </w:p>
          <w:p w14:paraId="2B8884C3" w14:textId="77777777" w:rsidR="00D86EA9" w:rsidRPr="00D86EA9" w:rsidRDefault="00D86EA9">
            <w:pPr>
              <w:numPr>
                <w:ilvl w:val="0"/>
                <w:numId w:val="15"/>
              </w:numPr>
              <w:contextualSpacing/>
            </w:pPr>
            <w:r w:rsidRPr="00D86EA9">
              <w:t>Forum Recyklingu Samochodów „FORS”;</w:t>
            </w:r>
          </w:p>
          <w:p w14:paraId="2F5A0063" w14:textId="4A3D517F" w:rsidR="00D86EA9" w:rsidRPr="00D86EA9" w:rsidRDefault="00D86EA9">
            <w:pPr>
              <w:numPr>
                <w:ilvl w:val="0"/>
                <w:numId w:val="15"/>
              </w:numPr>
              <w:contextualSpacing/>
            </w:pPr>
            <w:r w:rsidRPr="00D86EA9">
              <w:t>Krajowe</w:t>
            </w:r>
            <w:r w:rsidR="008D17DD">
              <w:t>go</w:t>
            </w:r>
            <w:r w:rsidRPr="00D86EA9">
              <w:t xml:space="preserve"> Stowarzyszeni</w:t>
            </w:r>
            <w:r w:rsidR="008D17DD">
              <w:t>a</w:t>
            </w:r>
            <w:r w:rsidRPr="00D86EA9">
              <w:t xml:space="preserve"> Dyrektorów WORD;</w:t>
            </w:r>
          </w:p>
          <w:p w14:paraId="2ACD9DBF" w14:textId="77777777" w:rsidR="00D86EA9" w:rsidRPr="00D86EA9" w:rsidRDefault="00D86EA9">
            <w:pPr>
              <w:numPr>
                <w:ilvl w:val="0"/>
                <w:numId w:val="15"/>
              </w:numPr>
              <w:contextualSpacing/>
            </w:pPr>
            <w:r w:rsidRPr="00D86EA9">
              <w:rPr>
                <w:rFonts w:eastAsia="Calibri"/>
              </w:rPr>
              <w:t>Ogólnopolskiego Stowarzyszenia Szefów Wydziałów Komunikacji</w:t>
            </w:r>
            <w:r w:rsidRPr="00D86EA9">
              <w:t>;</w:t>
            </w:r>
          </w:p>
          <w:p w14:paraId="2D2982AD" w14:textId="2D6C5C17" w:rsidR="00D86EA9" w:rsidRPr="00D86EA9" w:rsidRDefault="00D86EA9">
            <w:pPr>
              <w:numPr>
                <w:ilvl w:val="0"/>
                <w:numId w:val="15"/>
              </w:numPr>
              <w:contextualSpacing/>
            </w:pPr>
            <w:r w:rsidRPr="00D86EA9">
              <w:t>Związ</w:t>
            </w:r>
            <w:r w:rsidR="008D17DD">
              <w:t>ku</w:t>
            </w:r>
            <w:r w:rsidRPr="00D86EA9">
              <w:t xml:space="preserve"> Polskiego Leasingu.</w:t>
            </w:r>
          </w:p>
          <w:bookmarkEnd w:id="88"/>
          <w:p w14:paraId="2C86FBF8" w14:textId="77777777" w:rsidR="00D86EA9" w:rsidRPr="00D86EA9" w:rsidRDefault="00D86EA9" w:rsidP="00D86EA9">
            <w:pPr>
              <w:rPr>
                <w:b/>
              </w:rPr>
            </w:pPr>
          </w:p>
          <w:p w14:paraId="517D19C2" w14:textId="726C6B65" w:rsidR="00D86EA9" w:rsidRPr="00D86EA9" w:rsidRDefault="00D86EA9" w:rsidP="00B30DBF">
            <w:r w:rsidRPr="00D86EA9">
              <w:rPr>
                <w:b/>
              </w:rPr>
              <w:t>W ramach opiniowania projekt zostanie skierowany z terminem 30 dni do:</w:t>
            </w:r>
          </w:p>
          <w:p w14:paraId="4751F7F3" w14:textId="77777777" w:rsidR="00D86EA9" w:rsidRPr="00D86EA9" w:rsidRDefault="00D86EA9">
            <w:pPr>
              <w:numPr>
                <w:ilvl w:val="0"/>
                <w:numId w:val="12"/>
              </w:numPr>
              <w:contextualSpacing/>
            </w:pPr>
            <w:r w:rsidRPr="00D86EA9">
              <w:t xml:space="preserve">Prezesa Urzędu Ochrony Danych Osobowych, </w:t>
            </w:r>
          </w:p>
          <w:p w14:paraId="2EA20244" w14:textId="77777777" w:rsidR="00D86EA9" w:rsidRPr="00D86EA9" w:rsidRDefault="00D86EA9">
            <w:pPr>
              <w:numPr>
                <w:ilvl w:val="0"/>
                <w:numId w:val="12"/>
              </w:numPr>
              <w:spacing w:after="200"/>
              <w:contextualSpacing/>
            </w:pPr>
            <w:r w:rsidRPr="00D86EA9">
              <w:t>Wojewody Mazowieckiego;</w:t>
            </w:r>
          </w:p>
          <w:p w14:paraId="183DAE24" w14:textId="77777777" w:rsidR="00D86EA9" w:rsidRPr="00D86EA9" w:rsidRDefault="00D86EA9">
            <w:pPr>
              <w:numPr>
                <w:ilvl w:val="0"/>
                <w:numId w:val="12"/>
              </w:numPr>
              <w:spacing w:after="200"/>
              <w:contextualSpacing/>
            </w:pPr>
            <w:r w:rsidRPr="00D86EA9">
              <w:t>Marszałka Województwa Mazowieckiego,</w:t>
            </w:r>
          </w:p>
          <w:p w14:paraId="114E60D7" w14:textId="77777777" w:rsidR="00D86EA9" w:rsidRPr="00D86EA9" w:rsidRDefault="00D86EA9">
            <w:pPr>
              <w:numPr>
                <w:ilvl w:val="0"/>
                <w:numId w:val="12"/>
              </w:numPr>
              <w:spacing w:after="200"/>
              <w:contextualSpacing/>
            </w:pPr>
            <w:r w:rsidRPr="00D86EA9">
              <w:t>Związku Powiatów Polskich;</w:t>
            </w:r>
          </w:p>
          <w:p w14:paraId="06E5CFB5" w14:textId="77777777" w:rsidR="00D86EA9" w:rsidRPr="00D86EA9" w:rsidRDefault="00D86EA9">
            <w:pPr>
              <w:numPr>
                <w:ilvl w:val="0"/>
                <w:numId w:val="12"/>
              </w:numPr>
              <w:spacing w:after="200"/>
              <w:contextualSpacing/>
            </w:pPr>
            <w:r w:rsidRPr="00D86EA9">
              <w:t>Unii Metropolii Polskich;</w:t>
            </w:r>
          </w:p>
          <w:p w14:paraId="395DFDB0" w14:textId="44F9A154" w:rsidR="00D86EA9" w:rsidRPr="00D86EA9" w:rsidRDefault="00D86EA9">
            <w:pPr>
              <w:numPr>
                <w:ilvl w:val="0"/>
                <w:numId w:val="12"/>
              </w:numPr>
              <w:spacing w:after="200"/>
              <w:contextualSpacing/>
            </w:pPr>
            <w:r w:rsidRPr="00D86EA9">
              <w:t>Zrzeszenia Gmin Województwa Lubuskiego;</w:t>
            </w:r>
          </w:p>
          <w:p w14:paraId="65DA25D9" w14:textId="35837212" w:rsidR="00D86EA9" w:rsidRPr="00D86EA9" w:rsidRDefault="00D86EA9">
            <w:pPr>
              <w:numPr>
                <w:ilvl w:val="0"/>
                <w:numId w:val="12"/>
              </w:numPr>
              <w:spacing w:after="200"/>
              <w:contextualSpacing/>
            </w:pPr>
            <w:r w:rsidRPr="00D86EA9">
              <w:t>Śląsk</w:t>
            </w:r>
            <w:r w:rsidR="008D3FB5">
              <w:t>iej</w:t>
            </w:r>
            <w:r w:rsidRPr="00D86EA9">
              <w:t xml:space="preserve"> Federacj</w:t>
            </w:r>
            <w:r w:rsidR="008D3FB5">
              <w:t>i</w:t>
            </w:r>
            <w:r w:rsidRPr="00D86EA9">
              <w:t xml:space="preserve"> Przedsiębiorców Polskich;</w:t>
            </w:r>
          </w:p>
          <w:p w14:paraId="7CEAD8A9" w14:textId="42CB167C" w:rsidR="00D86EA9" w:rsidRPr="00D86EA9" w:rsidRDefault="00D86EA9">
            <w:pPr>
              <w:numPr>
                <w:ilvl w:val="0"/>
                <w:numId w:val="12"/>
              </w:numPr>
              <w:spacing w:after="200"/>
              <w:contextualSpacing/>
            </w:pPr>
            <w:r w:rsidRPr="00D86EA9">
              <w:t>Krajowe</w:t>
            </w:r>
            <w:r w:rsidR="008D3FB5">
              <w:t>go</w:t>
            </w:r>
            <w:r w:rsidRPr="00D86EA9">
              <w:t xml:space="preserve"> Porozumieni</w:t>
            </w:r>
            <w:r w:rsidR="008D3FB5">
              <w:t>a</w:t>
            </w:r>
            <w:r w:rsidRPr="00D86EA9">
              <w:t xml:space="preserve"> Stowarzyszeń Rzeczoznawców Samochodowych.</w:t>
            </w:r>
          </w:p>
          <w:p w14:paraId="21DFABDE" w14:textId="77777777" w:rsidR="008D17DD" w:rsidRDefault="008D17DD" w:rsidP="00D86EA9">
            <w:pPr>
              <w:jc w:val="both"/>
              <w:rPr>
                <w:rFonts w:eastAsia="Calibri"/>
                <w:b/>
                <w:bCs/>
                <w:color w:val="000000"/>
                <w:spacing w:val="-2"/>
              </w:rPr>
            </w:pPr>
          </w:p>
          <w:p w14:paraId="5886BBA3" w14:textId="091C6873" w:rsidR="00D86EA9" w:rsidRPr="00D86EA9" w:rsidRDefault="00D86EA9" w:rsidP="00D86EA9">
            <w:pPr>
              <w:jc w:val="both"/>
              <w:rPr>
                <w:rFonts w:eastAsia="Calibri"/>
                <w:b/>
                <w:bCs/>
                <w:color w:val="000000"/>
                <w:spacing w:val="-2"/>
              </w:rPr>
            </w:pPr>
            <w:r w:rsidRPr="00D86EA9">
              <w:rPr>
                <w:rFonts w:eastAsia="Calibri"/>
                <w:b/>
                <w:bCs/>
                <w:color w:val="000000"/>
                <w:spacing w:val="-2"/>
              </w:rPr>
              <w:t>Zgodnie z ustawą z dnia 23 maja 1991 r. o związkach zawodowych projekt zostanie przekazany do następujących organizacji związków zawodowych</w:t>
            </w:r>
            <w:r w:rsidRPr="00D86EA9">
              <w:rPr>
                <w:b/>
                <w:bCs/>
              </w:rPr>
              <w:t xml:space="preserve"> </w:t>
            </w:r>
            <w:r w:rsidRPr="00D86EA9">
              <w:rPr>
                <w:rFonts w:eastAsia="Calibri"/>
                <w:b/>
                <w:bCs/>
                <w:color w:val="000000"/>
                <w:spacing w:val="-2"/>
              </w:rPr>
              <w:t>z terminem 30 dni:</w:t>
            </w:r>
          </w:p>
          <w:p w14:paraId="43D939F3" w14:textId="77777777" w:rsidR="00D86EA9" w:rsidRPr="00D86EA9" w:rsidRDefault="00D86EA9">
            <w:pPr>
              <w:numPr>
                <w:ilvl w:val="0"/>
                <w:numId w:val="13"/>
              </w:numPr>
              <w:contextualSpacing/>
              <w:jc w:val="both"/>
              <w:rPr>
                <w:rFonts w:eastAsia="Calibri"/>
                <w:color w:val="000000"/>
                <w:spacing w:val="-2"/>
              </w:rPr>
            </w:pPr>
            <w:r w:rsidRPr="00D86EA9">
              <w:rPr>
                <w:rFonts w:eastAsia="Calibri"/>
                <w:color w:val="000000"/>
                <w:spacing w:val="-2"/>
              </w:rPr>
              <w:lastRenderedPageBreak/>
              <w:t>NSZZ „Solidarność”;</w:t>
            </w:r>
          </w:p>
          <w:p w14:paraId="7F910207" w14:textId="77777777" w:rsidR="00D86EA9" w:rsidRPr="00D86EA9" w:rsidRDefault="00D86EA9">
            <w:pPr>
              <w:numPr>
                <w:ilvl w:val="0"/>
                <w:numId w:val="13"/>
              </w:numPr>
              <w:contextualSpacing/>
              <w:jc w:val="both"/>
              <w:rPr>
                <w:rFonts w:eastAsia="Calibri"/>
                <w:color w:val="000000"/>
                <w:spacing w:val="-2"/>
              </w:rPr>
            </w:pPr>
            <w:r w:rsidRPr="00D86EA9">
              <w:rPr>
                <w:rFonts w:eastAsia="Calibri"/>
                <w:color w:val="000000"/>
                <w:spacing w:val="-2"/>
              </w:rPr>
              <w:t>Ogólnopolskiego Porozumienie Związków Zawodowych;</w:t>
            </w:r>
          </w:p>
          <w:p w14:paraId="7907D62D" w14:textId="77777777" w:rsidR="00D86EA9" w:rsidRPr="00D86EA9" w:rsidRDefault="00D86EA9">
            <w:pPr>
              <w:numPr>
                <w:ilvl w:val="0"/>
                <w:numId w:val="13"/>
              </w:numPr>
              <w:contextualSpacing/>
              <w:jc w:val="both"/>
              <w:rPr>
                <w:rFonts w:eastAsia="Calibri"/>
                <w:color w:val="000000"/>
                <w:spacing w:val="-2"/>
              </w:rPr>
            </w:pPr>
            <w:r w:rsidRPr="00D86EA9">
              <w:rPr>
                <w:rFonts w:eastAsia="Calibri"/>
                <w:color w:val="000000"/>
                <w:spacing w:val="-2"/>
              </w:rPr>
              <w:t>Forum Związków Zawodowych.</w:t>
            </w:r>
          </w:p>
          <w:p w14:paraId="3CB0847E" w14:textId="16893A3E" w:rsidR="00D86EA9" w:rsidRPr="00D86EA9" w:rsidRDefault="00D86EA9" w:rsidP="00B30DBF">
            <w:pPr>
              <w:jc w:val="both"/>
              <w:rPr>
                <w:rFonts w:eastAsia="Calibri"/>
                <w:color w:val="000000"/>
                <w:spacing w:val="-2"/>
              </w:rPr>
            </w:pPr>
          </w:p>
          <w:p w14:paraId="5AD7B142" w14:textId="62E22992" w:rsidR="00D86EA9" w:rsidRPr="00D86EA9" w:rsidRDefault="00D86EA9" w:rsidP="00B30DBF">
            <w:pPr>
              <w:jc w:val="both"/>
              <w:rPr>
                <w:rFonts w:eastAsia="Calibri"/>
                <w:b/>
                <w:bCs/>
                <w:color w:val="000000"/>
                <w:spacing w:val="-2"/>
              </w:rPr>
            </w:pPr>
            <w:r w:rsidRPr="00D86EA9">
              <w:rPr>
                <w:rFonts w:eastAsia="Calibri"/>
                <w:b/>
                <w:bCs/>
                <w:color w:val="000000"/>
                <w:spacing w:val="-2"/>
              </w:rPr>
              <w:t>Zgodnie z ustawą z dnia 23 maja 1991 r. o organizacjach pracodawców projekt zostanie przekazany do następujących reprezentatywnych organizacji pracodawców</w:t>
            </w:r>
            <w:r w:rsidRPr="00D86EA9">
              <w:rPr>
                <w:b/>
                <w:bCs/>
              </w:rPr>
              <w:t xml:space="preserve"> </w:t>
            </w:r>
            <w:r w:rsidRPr="00D86EA9">
              <w:rPr>
                <w:rFonts w:eastAsia="Calibri"/>
                <w:b/>
                <w:bCs/>
                <w:color w:val="000000"/>
                <w:spacing w:val="-2"/>
              </w:rPr>
              <w:t>z terminem 30 dni:</w:t>
            </w:r>
          </w:p>
          <w:p w14:paraId="1FB828DD" w14:textId="77777777" w:rsidR="00D86EA9" w:rsidRPr="00D86EA9" w:rsidRDefault="00D86EA9">
            <w:pPr>
              <w:numPr>
                <w:ilvl w:val="0"/>
                <w:numId w:val="14"/>
              </w:numPr>
              <w:contextualSpacing/>
              <w:jc w:val="both"/>
              <w:rPr>
                <w:rFonts w:eastAsia="Calibri"/>
                <w:color w:val="000000"/>
                <w:spacing w:val="-2"/>
              </w:rPr>
            </w:pPr>
            <w:r w:rsidRPr="00D86EA9">
              <w:rPr>
                <w:rFonts w:eastAsia="Calibri"/>
                <w:color w:val="000000"/>
                <w:spacing w:val="-2"/>
              </w:rPr>
              <w:t>Konfederacji „Lewiatan”;</w:t>
            </w:r>
          </w:p>
          <w:p w14:paraId="770471BC" w14:textId="77777777" w:rsidR="00D86EA9" w:rsidRPr="00D86EA9" w:rsidRDefault="00D86EA9">
            <w:pPr>
              <w:numPr>
                <w:ilvl w:val="0"/>
                <w:numId w:val="14"/>
              </w:numPr>
              <w:contextualSpacing/>
              <w:jc w:val="both"/>
              <w:rPr>
                <w:rFonts w:eastAsia="Calibri"/>
                <w:color w:val="000000"/>
                <w:spacing w:val="-2"/>
              </w:rPr>
            </w:pPr>
            <w:r w:rsidRPr="00D86EA9">
              <w:rPr>
                <w:rFonts w:eastAsia="Calibri"/>
                <w:color w:val="000000"/>
                <w:spacing w:val="-2"/>
              </w:rPr>
              <w:t>Związku Rzemiosła Polskiego;</w:t>
            </w:r>
          </w:p>
          <w:p w14:paraId="008C3622" w14:textId="77777777" w:rsidR="00D86EA9" w:rsidRPr="00D86EA9" w:rsidRDefault="00D86EA9">
            <w:pPr>
              <w:numPr>
                <w:ilvl w:val="0"/>
                <w:numId w:val="14"/>
              </w:numPr>
              <w:contextualSpacing/>
              <w:jc w:val="both"/>
              <w:rPr>
                <w:rFonts w:eastAsia="Calibri"/>
                <w:color w:val="000000"/>
                <w:spacing w:val="-2"/>
              </w:rPr>
            </w:pPr>
            <w:r w:rsidRPr="00D86EA9">
              <w:rPr>
                <w:rFonts w:eastAsia="Calibri"/>
                <w:color w:val="000000"/>
                <w:spacing w:val="-2"/>
              </w:rPr>
              <w:t>Pracodawców Rzeczypospolitej Polskiej;</w:t>
            </w:r>
          </w:p>
          <w:p w14:paraId="1E055B25" w14:textId="77777777" w:rsidR="00D86EA9" w:rsidRPr="00D86EA9" w:rsidRDefault="00D86EA9">
            <w:pPr>
              <w:numPr>
                <w:ilvl w:val="0"/>
                <w:numId w:val="14"/>
              </w:numPr>
              <w:contextualSpacing/>
              <w:jc w:val="both"/>
              <w:rPr>
                <w:rFonts w:eastAsia="Calibri"/>
                <w:color w:val="000000"/>
                <w:spacing w:val="-2"/>
              </w:rPr>
            </w:pPr>
            <w:r w:rsidRPr="00D86EA9">
              <w:rPr>
                <w:rFonts w:eastAsia="Calibri"/>
                <w:color w:val="000000"/>
                <w:spacing w:val="-2"/>
              </w:rPr>
              <w:t>Business Centre Club;</w:t>
            </w:r>
          </w:p>
          <w:p w14:paraId="4E865509" w14:textId="77777777" w:rsidR="00D86EA9" w:rsidRPr="00D86EA9" w:rsidRDefault="00D86EA9">
            <w:pPr>
              <w:numPr>
                <w:ilvl w:val="0"/>
                <w:numId w:val="14"/>
              </w:numPr>
              <w:contextualSpacing/>
              <w:jc w:val="both"/>
              <w:rPr>
                <w:rFonts w:eastAsia="Calibri"/>
                <w:color w:val="000000"/>
                <w:spacing w:val="-2"/>
              </w:rPr>
            </w:pPr>
            <w:r w:rsidRPr="00D86EA9">
              <w:rPr>
                <w:rFonts w:eastAsia="Calibri"/>
                <w:color w:val="000000"/>
                <w:spacing w:val="-2"/>
              </w:rPr>
              <w:t>Związku Przedsiębiorców i Pracodawców;</w:t>
            </w:r>
          </w:p>
          <w:p w14:paraId="12792143" w14:textId="77777777" w:rsidR="00D86EA9" w:rsidRPr="00D86EA9" w:rsidRDefault="00D86EA9">
            <w:pPr>
              <w:numPr>
                <w:ilvl w:val="0"/>
                <w:numId w:val="14"/>
              </w:numPr>
              <w:contextualSpacing/>
              <w:jc w:val="both"/>
              <w:rPr>
                <w:rFonts w:eastAsia="Calibri"/>
                <w:color w:val="000000"/>
                <w:spacing w:val="-2"/>
              </w:rPr>
            </w:pPr>
            <w:r w:rsidRPr="00D86EA9">
              <w:rPr>
                <w:rFonts w:eastAsia="Calibri"/>
                <w:color w:val="000000"/>
                <w:spacing w:val="-2"/>
              </w:rPr>
              <w:t>Federacji Przedsiębiorców Polskich;</w:t>
            </w:r>
          </w:p>
          <w:p w14:paraId="4BFDC12F" w14:textId="77777777" w:rsidR="00D86EA9" w:rsidRPr="00D86EA9" w:rsidRDefault="00D86EA9">
            <w:pPr>
              <w:numPr>
                <w:ilvl w:val="0"/>
                <w:numId w:val="14"/>
              </w:numPr>
              <w:contextualSpacing/>
              <w:jc w:val="both"/>
              <w:rPr>
                <w:rFonts w:eastAsia="Calibri"/>
                <w:color w:val="000000"/>
                <w:spacing w:val="-2"/>
              </w:rPr>
            </w:pPr>
            <w:r w:rsidRPr="00D86EA9">
              <w:rPr>
                <w:rFonts w:eastAsia="Calibri"/>
                <w:color w:val="000000"/>
                <w:spacing w:val="-2"/>
              </w:rPr>
              <w:t>Polskiego Towarzystwa Gospodarczego.</w:t>
            </w:r>
          </w:p>
          <w:p w14:paraId="60E90A9A" w14:textId="77777777" w:rsidR="00D86EA9" w:rsidRPr="00D86EA9" w:rsidRDefault="00D86EA9" w:rsidP="00D86EA9">
            <w:pPr>
              <w:jc w:val="both"/>
              <w:rPr>
                <w:rFonts w:eastAsia="Calibri"/>
                <w:color w:val="000000"/>
                <w:spacing w:val="-2"/>
              </w:rPr>
            </w:pPr>
          </w:p>
          <w:p w14:paraId="56FC1645" w14:textId="1C4E6927" w:rsidR="00D86EA9" w:rsidRDefault="00D86EA9" w:rsidP="00D86EA9">
            <w:pPr>
              <w:jc w:val="both"/>
              <w:rPr>
                <w:rFonts w:eastAsia="Calibri"/>
              </w:rPr>
            </w:pPr>
            <w:r w:rsidRPr="00D86EA9">
              <w:rPr>
                <w:rFonts w:eastAsia="Calibri"/>
                <w:color w:val="000000"/>
                <w:spacing w:val="-2"/>
              </w:rPr>
              <w:t xml:space="preserve">Projekt zostanie </w:t>
            </w:r>
            <w:r w:rsidR="007E7566">
              <w:rPr>
                <w:rFonts w:eastAsia="Calibri"/>
                <w:color w:val="000000"/>
                <w:spacing w:val="-2"/>
              </w:rPr>
              <w:t xml:space="preserve">także </w:t>
            </w:r>
            <w:r w:rsidRPr="00D86EA9">
              <w:rPr>
                <w:rFonts w:eastAsia="Calibri"/>
                <w:color w:val="000000"/>
                <w:spacing w:val="-2"/>
              </w:rPr>
              <w:t xml:space="preserve">przedłożony do zaopiniowania w terminie 30 dni </w:t>
            </w:r>
            <w:r w:rsidR="00EB1EBA">
              <w:rPr>
                <w:rFonts w:eastAsia="Calibri"/>
              </w:rPr>
              <w:t>do</w:t>
            </w:r>
            <w:r w:rsidR="00EB1EBA" w:rsidRPr="00D86EA9">
              <w:rPr>
                <w:rFonts w:eastAsia="Calibri"/>
              </w:rPr>
              <w:t xml:space="preserve"> </w:t>
            </w:r>
            <w:r w:rsidRPr="00D86EA9">
              <w:rPr>
                <w:rFonts w:eastAsia="Calibri"/>
              </w:rPr>
              <w:t>Rad</w:t>
            </w:r>
            <w:r w:rsidR="00EB1EBA">
              <w:rPr>
                <w:rFonts w:eastAsia="Calibri"/>
              </w:rPr>
              <w:t>y</w:t>
            </w:r>
            <w:r w:rsidRPr="00D86EA9">
              <w:rPr>
                <w:rFonts w:eastAsia="Calibri"/>
              </w:rPr>
              <w:t xml:space="preserve"> Dialogu Społecznego</w:t>
            </w:r>
            <w:r w:rsidR="008D3FB5">
              <w:rPr>
                <w:rFonts w:eastAsia="Calibri"/>
              </w:rPr>
              <w:t xml:space="preserve">, </w:t>
            </w:r>
            <w:r w:rsidRPr="00D86EA9">
              <w:rPr>
                <w:rFonts w:eastAsia="Calibri"/>
              </w:rPr>
              <w:t>Rad</w:t>
            </w:r>
            <w:r w:rsidR="00EB1EBA">
              <w:rPr>
                <w:rFonts w:eastAsia="Calibri"/>
              </w:rPr>
              <w:t>y</w:t>
            </w:r>
            <w:r w:rsidRPr="00D86EA9">
              <w:rPr>
                <w:rFonts w:eastAsia="Calibri"/>
              </w:rPr>
              <w:t xml:space="preserve"> </w:t>
            </w:r>
            <w:r w:rsidR="00B30DBF">
              <w:rPr>
                <w:rFonts w:eastAsia="Calibri"/>
              </w:rPr>
              <w:t xml:space="preserve">Działalności </w:t>
            </w:r>
            <w:r w:rsidRPr="00D86EA9">
              <w:rPr>
                <w:rFonts w:eastAsia="Calibri"/>
              </w:rPr>
              <w:t>Pożytku Publicznego</w:t>
            </w:r>
            <w:r w:rsidR="008D3FB5">
              <w:rPr>
                <w:rFonts w:eastAsia="Calibri"/>
              </w:rPr>
              <w:t xml:space="preserve"> i</w:t>
            </w:r>
            <w:r w:rsidR="008D3FB5" w:rsidRPr="008D3FB5">
              <w:t xml:space="preserve"> </w:t>
            </w:r>
            <w:r w:rsidR="008D3FB5" w:rsidRPr="008D3FB5">
              <w:rPr>
                <w:rFonts w:eastAsia="Calibri"/>
              </w:rPr>
              <w:t>Rad</w:t>
            </w:r>
            <w:r w:rsidR="00EB1EBA">
              <w:rPr>
                <w:rFonts w:eastAsia="Calibri"/>
              </w:rPr>
              <w:t>y</w:t>
            </w:r>
            <w:r w:rsidR="008D3FB5" w:rsidRPr="008D3FB5">
              <w:rPr>
                <w:rFonts w:eastAsia="Calibri"/>
              </w:rPr>
              <w:t xml:space="preserve"> Dialogu z Młodym Pokoleniem</w:t>
            </w:r>
            <w:r w:rsidRPr="00D86EA9">
              <w:rPr>
                <w:rFonts w:eastAsia="Calibri"/>
              </w:rPr>
              <w:t>.</w:t>
            </w:r>
          </w:p>
          <w:p w14:paraId="5E01E1F6" w14:textId="77777777" w:rsidR="00B30DBF" w:rsidRDefault="00B30DBF" w:rsidP="00D86EA9">
            <w:pPr>
              <w:jc w:val="both"/>
              <w:rPr>
                <w:rFonts w:eastAsia="Calibri"/>
              </w:rPr>
            </w:pPr>
          </w:p>
          <w:p w14:paraId="6748B0AD" w14:textId="59E24A50" w:rsidR="00A307F7" w:rsidRPr="00D86EA9" w:rsidRDefault="00A307F7" w:rsidP="00D86EA9">
            <w:pPr>
              <w:jc w:val="both"/>
              <w:rPr>
                <w:rFonts w:ascii="Times" w:eastAsia="Calibri" w:hAnsi="Times" w:cs="Times"/>
                <w:color w:val="000000"/>
                <w:spacing w:val="-2"/>
                <w:sz w:val="20"/>
                <w:szCs w:val="20"/>
              </w:rPr>
            </w:pPr>
            <w:r w:rsidRPr="00D86EA9">
              <w:rPr>
                <w:rFonts w:eastAsia="Calibri"/>
                <w:color w:val="000000"/>
                <w:spacing w:val="-2"/>
              </w:rPr>
              <w:t xml:space="preserve">Projekt zostanie również przedłożony do zaopiniowania </w:t>
            </w:r>
            <w:r w:rsidRPr="00D86EA9">
              <w:rPr>
                <w:rFonts w:eastAsia="Calibri"/>
              </w:rPr>
              <w:t>przez Komisję Wspólną Rządu i Samorządu Terytorialnego</w:t>
            </w:r>
            <w:r w:rsidR="007E7566">
              <w:rPr>
                <w:rFonts w:eastAsia="Calibri"/>
              </w:rPr>
              <w:t>.</w:t>
            </w:r>
          </w:p>
        </w:tc>
      </w:tr>
      <w:tr w:rsidR="00D86EA9" w:rsidRPr="00D86EA9" w14:paraId="21759B8B" w14:textId="77777777" w:rsidTr="00995EB5">
        <w:trPr>
          <w:trHeight w:val="363"/>
        </w:trPr>
        <w:tc>
          <w:tcPr>
            <w:tcW w:w="5000" w:type="pct"/>
            <w:gridSpan w:val="26"/>
            <w:shd w:val="clear" w:color="auto" w:fill="99CCFF"/>
            <w:vAlign w:val="center"/>
          </w:tcPr>
          <w:p w14:paraId="4EAB6CB1" w14:textId="0D57D7C9" w:rsidR="00D86EA9" w:rsidRPr="00D86EA9" w:rsidRDefault="00D86EA9" w:rsidP="00D86EA9">
            <w:pPr>
              <w:spacing w:before="60" w:after="60"/>
              <w:jc w:val="both"/>
              <w:rPr>
                <w:rFonts w:eastAsia="Calibri"/>
                <w:b/>
                <w:color w:val="000000"/>
                <w:sz w:val="20"/>
                <w:szCs w:val="20"/>
              </w:rPr>
            </w:pPr>
            <w:r w:rsidRPr="00D86EA9">
              <w:rPr>
                <w:rFonts w:eastAsia="Calibri"/>
                <w:b/>
                <w:color w:val="000000"/>
                <w:sz w:val="20"/>
                <w:szCs w:val="20"/>
              </w:rPr>
              <w:lastRenderedPageBreak/>
              <w:t>6</w:t>
            </w:r>
            <w:r w:rsidRPr="00D86EA9">
              <w:rPr>
                <w:rFonts w:eastAsia="Calibri"/>
                <w:b/>
                <w:color w:val="000000"/>
              </w:rPr>
              <w:t>. Wpływ na sektor finansów publicznych</w:t>
            </w:r>
          </w:p>
        </w:tc>
      </w:tr>
      <w:tr w:rsidR="00D86EA9" w:rsidRPr="00D86EA9" w14:paraId="26BEE6AF" w14:textId="77777777" w:rsidTr="004523F6">
        <w:trPr>
          <w:trHeight w:val="142"/>
        </w:trPr>
        <w:tc>
          <w:tcPr>
            <w:tcW w:w="1397" w:type="pct"/>
            <w:gridSpan w:val="4"/>
            <w:vMerge w:val="restart"/>
            <w:shd w:val="clear" w:color="auto" w:fill="FFFFFF"/>
          </w:tcPr>
          <w:p w14:paraId="37DCE3C9" w14:textId="77777777" w:rsidR="00D86EA9" w:rsidRPr="00D86EA9" w:rsidRDefault="00D86EA9" w:rsidP="00D86EA9">
            <w:pPr>
              <w:spacing w:before="40" w:after="40" w:line="276" w:lineRule="auto"/>
              <w:rPr>
                <w:rFonts w:eastAsia="Calibri"/>
                <w:i/>
                <w:color w:val="000000"/>
                <w:sz w:val="16"/>
                <w:szCs w:val="16"/>
              </w:rPr>
            </w:pPr>
            <w:r w:rsidRPr="00D86EA9">
              <w:rPr>
                <w:rFonts w:eastAsia="Calibri"/>
                <w:color w:val="000000"/>
                <w:sz w:val="16"/>
                <w:szCs w:val="16"/>
              </w:rPr>
              <w:t>(ceny stałe z …… r.)</w:t>
            </w:r>
          </w:p>
        </w:tc>
        <w:tc>
          <w:tcPr>
            <w:tcW w:w="3603" w:type="pct"/>
            <w:gridSpan w:val="22"/>
            <w:shd w:val="clear" w:color="auto" w:fill="FFFFFF"/>
          </w:tcPr>
          <w:p w14:paraId="301B6A04" w14:textId="77777777" w:rsidR="00D86EA9" w:rsidRPr="00D86EA9" w:rsidRDefault="00D86EA9" w:rsidP="00D86EA9">
            <w:pPr>
              <w:spacing w:before="40" w:after="40"/>
              <w:jc w:val="center"/>
              <w:rPr>
                <w:rFonts w:eastAsia="Calibri"/>
                <w:i/>
                <w:color w:val="000000"/>
                <w:spacing w:val="-2"/>
                <w:sz w:val="16"/>
                <w:szCs w:val="16"/>
              </w:rPr>
            </w:pPr>
            <w:r w:rsidRPr="00D86EA9">
              <w:rPr>
                <w:rFonts w:eastAsia="Calibri"/>
                <w:color w:val="000000"/>
                <w:sz w:val="16"/>
                <w:szCs w:val="16"/>
              </w:rPr>
              <w:t>Skutki w okresie 10 lat od wejścia w życie zmian [mln zł]</w:t>
            </w:r>
          </w:p>
        </w:tc>
      </w:tr>
      <w:tr w:rsidR="00C70C0D" w:rsidRPr="00D86EA9" w14:paraId="0C4EA711" w14:textId="77777777" w:rsidTr="007B3AF8">
        <w:trPr>
          <w:trHeight w:val="142"/>
        </w:trPr>
        <w:tc>
          <w:tcPr>
            <w:tcW w:w="1397" w:type="pct"/>
            <w:gridSpan w:val="4"/>
            <w:vMerge/>
            <w:shd w:val="clear" w:color="auto" w:fill="FFFFFF"/>
          </w:tcPr>
          <w:p w14:paraId="04A48924" w14:textId="77777777" w:rsidR="00D86EA9" w:rsidRPr="00D86EA9" w:rsidRDefault="00D86EA9" w:rsidP="00D86EA9">
            <w:pPr>
              <w:spacing w:before="40" w:after="40"/>
              <w:rPr>
                <w:rFonts w:eastAsia="Calibri"/>
                <w:i/>
                <w:color w:val="000000"/>
                <w:sz w:val="16"/>
                <w:szCs w:val="16"/>
              </w:rPr>
            </w:pPr>
          </w:p>
        </w:tc>
        <w:tc>
          <w:tcPr>
            <w:tcW w:w="351" w:type="pct"/>
            <w:shd w:val="clear" w:color="auto" w:fill="FFFFFF"/>
          </w:tcPr>
          <w:p w14:paraId="372DDB15" w14:textId="77777777" w:rsidR="00D86EA9" w:rsidRPr="00D86EA9" w:rsidRDefault="00D86EA9" w:rsidP="00D86EA9">
            <w:pPr>
              <w:jc w:val="center"/>
              <w:rPr>
                <w:rFonts w:eastAsia="Calibri"/>
                <w:color w:val="000000"/>
                <w:sz w:val="16"/>
                <w:szCs w:val="16"/>
              </w:rPr>
            </w:pPr>
            <w:r w:rsidRPr="00D86EA9">
              <w:rPr>
                <w:rFonts w:eastAsia="Calibri"/>
                <w:color w:val="000000"/>
                <w:sz w:val="16"/>
                <w:szCs w:val="16"/>
              </w:rPr>
              <w:t>0</w:t>
            </w:r>
          </w:p>
        </w:tc>
        <w:tc>
          <w:tcPr>
            <w:tcW w:w="277" w:type="pct"/>
            <w:shd w:val="clear" w:color="auto" w:fill="FFFFFF"/>
          </w:tcPr>
          <w:p w14:paraId="753A8686" w14:textId="77777777" w:rsidR="00D86EA9" w:rsidRPr="00D86EA9" w:rsidRDefault="00D86EA9" w:rsidP="00D86EA9">
            <w:pPr>
              <w:jc w:val="center"/>
              <w:rPr>
                <w:rFonts w:eastAsia="Calibri"/>
                <w:color w:val="000000"/>
                <w:sz w:val="16"/>
                <w:szCs w:val="16"/>
              </w:rPr>
            </w:pPr>
            <w:r w:rsidRPr="00D86EA9">
              <w:rPr>
                <w:rFonts w:eastAsia="Calibri"/>
                <w:color w:val="000000"/>
                <w:sz w:val="16"/>
                <w:szCs w:val="16"/>
              </w:rPr>
              <w:t>1</w:t>
            </w:r>
          </w:p>
        </w:tc>
        <w:tc>
          <w:tcPr>
            <w:tcW w:w="335" w:type="pct"/>
            <w:gridSpan w:val="2"/>
            <w:shd w:val="clear" w:color="auto" w:fill="FFFFFF"/>
          </w:tcPr>
          <w:p w14:paraId="6147B0F9" w14:textId="77777777" w:rsidR="00D86EA9" w:rsidRPr="00D86EA9" w:rsidRDefault="00D86EA9" w:rsidP="00D86EA9">
            <w:pPr>
              <w:jc w:val="center"/>
              <w:rPr>
                <w:rFonts w:eastAsia="Calibri"/>
                <w:color w:val="000000"/>
                <w:sz w:val="16"/>
                <w:szCs w:val="16"/>
              </w:rPr>
            </w:pPr>
            <w:r w:rsidRPr="00D86EA9">
              <w:rPr>
                <w:rFonts w:eastAsia="Calibri"/>
                <w:color w:val="000000"/>
                <w:sz w:val="16"/>
                <w:szCs w:val="16"/>
              </w:rPr>
              <w:t>2</w:t>
            </w:r>
          </w:p>
        </w:tc>
        <w:tc>
          <w:tcPr>
            <w:tcW w:w="221" w:type="pct"/>
            <w:gridSpan w:val="3"/>
            <w:shd w:val="clear" w:color="auto" w:fill="FFFFFF"/>
          </w:tcPr>
          <w:p w14:paraId="165D28AF" w14:textId="77777777" w:rsidR="00D86EA9" w:rsidRPr="00D86EA9" w:rsidRDefault="00D86EA9" w:rsidP="00D86EA9">
            <w:pPr>
              <w:jc w:val="center"/>
              <w:rPr>
                <w:rFonts w:eastAsia="Calibri"/>
                <w:color w:val="000000"/>
                <w:sz w:val="16"/>
                <w:szCs w:val="16"/>
              </w:rPr>
            </w:pPr>
            <w:r w:rsidRPr="00D86EA9">
              <w:rPr>
                <w:rFonts w:eastAsia="Calibri"/>
                <w:color w:val="000000"/>
                <w:sz w:val="16"/>
                <w:szCs w:val="16"/>
              </w:rPr>
              <w:t>3</w:t>
            </w:r>
          </w:p>
        </w:tc>
        <w:tc>
          <w:tcPr>
            <w:tcW w:w="286" w:type="pct"/>
            <w:gridSpan w:val="2"/>
            <w:shd w:val="clear" w:color="auto" w:fill="FFFFFF"/>
          </w:tcPr>
          <w:p w14:paraId="0EEE8E74" w14:textId="77777777" w:rsidR="00D86EA9" w:rsidRPr="00D86EA9" w:rsidRDefault="00D86EA9" w:rsidP="00D86EA9">
            <w:pPr>
              <w:jc w:val="center"/>
              <w:rPr>
                <w:rFonts w:eastAsia="Calibri"/>
                <w:color w:val="000000"/>
                <w:sz w:val="16"/>
                <w:szCs w:val="16"/>
              </w:rPr>
            </w:pPr>
            <w:r w:rsidRPr="00D86EA9">
              <w:rPr>
                <w:rFonts w:eastAsia="Calibri"/>
                <w:color w:val="000000"/>
                <w:sz w:val="16"/>
                <w:szCs w:val="16"/>
              </w:rPr>
              <w:t>4</w:t>
            </w:r>
          </w:p>
        </w:tc>
        <w:tc>
          <w:tcPr>
            <w:tcW w:w="313" w:type="pct"/>
            <w:shd w:val="clear" w:color="auto" w:fill="FFFFFF"/>
          </w:tcPr>
          <w:p w14:paraId="70DBB98D" w14:textId="77777777" w:rsidR="00D86EA9" w:rsidRPr="00D86EA9" w:rsidRDefault="00D86EA9" w:rsidP="00D86EA9">
            <w:pPr>
              <w:jc w:val="center"/>
              <w:rPr>
                <w:rFonts w:eastAsia="Calibri"/>
                <w:color w:val="000000"/>
                <w:sz w:val="16"/>
                <w:szCs w:val="16"/>
              </w:rPr>
            </w:pPr>
            <w:r w:rsidRPr="00D86EA9">
              <w:rPr>
                <w:rFonts w:eastAsia="Calibri"/>
                <w:color w:val="000000"/>
                <w:sz w:val="16"/>
                <w:szCs w:val="16"/>
              </w:rPr>
              <w:t>5</w:t>
            </w:r>
          </w:p>
        </w:tc>
        <w:tc>
          <w:tcPr>
            <w:tcW w:w="261" w:type="pct"/>
            <w:gridSpan w:val="3"/>
            <w:shd w:val="clear" w:color="auto" w:fill="FFFFFF"/>
          </w:tcPr>
          <w:p w14:paraId="386A4604" w14:textId="77777777" w:rsidR="00D86EA9" w:rsidRPr="00D86EA9" w:rsidRDefault="00D86EA9" w:rsidP="00D86EA9">
            <w:pPr>
              <w:jc w:val="center"/>
              <w:rPr>
                <w:rFonts w:eastAsia="Calibri"/>
                <w:color w:val="000000"/>
                <w:sz w:val="16"/>
                <w:szCs w:val="16"/>
              </w:rPr>
            </w:pPr>
            <w:r w:rsidRPr="00D86EA9">
              <w:rPr>
                <w:rFonts w:eastAsia="Calibri"/>
                <w:color w:val="000000"/>
                <w:sz w:val="16"/>
                <w:szCs w:val="16"/>
              </w:rPr>
              <w:t>6</w:t>
            </w:r>
          </w:p>
        </w:tc>
        <w:tc>
          <w:tcPr>
            <w:tcW w:w="298" w:type="pct"/>
            <w:gridSpan w:val="3"/>
            <w:shd w:val="clear" w:color="auto" w:fill="FFFFFF"/>
          </w:tcPr>
          <w:p w14:paraId="600CE197" w14:textId="77777777" w:rsidR="00D86EA9" w:rsidRPr="00D86EA9" w:rsidRDefault="00D86EA9" w:rsidP="00D86EA9">
            <w:pPr>
              <w:jc w:val="center"/>
              <w:rPr>
                <w:rFonts w:eastAsia="Calibri"/>
                <w:color w:val="000000"/>
                <w:sz w:val="16"/>
                <w:szCs w:val="16"/>
              </w:rPr>
            </w:pPr>
            <w:r w:rsidRPr="00D86EA9">
              <w:rPr>
                <w:rFonts w:eastAsia="Calibri"/>
                <w:color w:val="000000"/>
                <w:sz w:val="16"/>
                <w:szCs w:val="16"/>
              </w:rPr>
              <w:t>7</w:t>
            </w:r>
          </w:p>
        </w:tc>
        <w:tc>
          <w:tcPr>
            <w:tcW w:w="245" w:type="pct"/>
            <w:gridSpan w:val="2"/>
            <w:shd w:val="clear" w:color="auto" w:fill="FFFFFF"/>
          </w:tcPr>
          <w:p w14:paraId="69374B66" w14:textId="77777777" w:rsidR="00D86EA9" w:rsidRPr="00D86EA9" w:rsidRDefault="00D86EA9" w:rsidP="00D86EA9">
            <w:pPr>
              <w:jc w:val="center"/>
              <w:rPr>
                <w:rFonts w:eastAsia="Calibri"/>
                <w:color w:val="000000"/>
                <w:sz w:val="16"/>
                <w:szCs w:val="16"/>
              </w:rPr>
            </w:pPr>
            <w:r w:rsidRPr="00D86EA9">
              <w:rPr>
                <w:rFonts w:eastAsia="Calibri"/>
                <w:color w:val="000000"/>
                <w:sz w:val="16"/>
                <w:szCs w:val="16"/>
              </w:rPr>
              <w:t>8</w:t>
            </w:r>
          </w:p>
        </w:tc>
        <w:tc>
          <w:tcPr>
            <w:tcW w:w="211" w:type="pct"/>
            <w:gridSpan w:val="2"/>
            <w:shd w:val="clear" w:color="auto" w:fill="FFFFFF"/>
          </w:tcPr>
          <w:p w14:paraId="09547754" w14:textId="77777777" w:rsidR="00D86EA9" w:rsidRPr="00D86EA9" w:rsidRDefault="00D86EA9" w:rsidP="00D86EA9">
            <w:pPr>
              <w:jc w:val="center"/>
              <w:rPr>
                <w:rFonts w:eastAsia="Calibri"/>
                <w:color w:val="000000"/>
                <w:sz w:val="16"/>
                <w:szCs w:val="16"/>
              </w:rPr>
            </w:pPr>
            <w:r w:rsidRPr="00D86EA9">
              <w:rPr>
                <w:rFonts w:eastAsia="Calibri"/>
                <w:color w:val="000000"/>
                <w:sz w:val="16"/>
                <w:szCs w:val="16"/>
              </w:rPr>
              <w:t>9</w:t>
            </w:r>
          </w:p>
        </w:tc>
        <w:tc>
          <w:tcPr>
            <w:tcW w:w="260" w:type="pct"/>
            <w:shd w:val="clear" w:color="auto" w:fill="FFFFFF"/>
          </w:tcPr>
          <w:p w14:paraId="08727AE1" w14:textId="77777777" w:rsidR="00D86EA9" w:rsidRPr="00D86EA9" w:rsidRDefault="00D86EA9" w:rsidP="00D86EA9">
            <w:pPr>
              <w:jc w:val="center"/>
              <w:rPr>
                <w:rFonts w:eastAsia="Calibri"/>
                <w:color w:val="000000"/>
                <w:sz w:val="16"/>
                <w:szCs w:val="16"/>
              </w:rPr>
            </w:pPr>
            <w:r w:rsidRPr="00D86EA9">
              <w:rPr>
                <w:rFonts w:eastAsia="Calibri"/>
                <w:color w:val="000000"/>
                <w:sz w:val="16"/>
                <w:szCs w:val="16"/>
              </w:rPr>
              <w:t>10</w:t>
            </w:r>
          </w:p>
        </w:tc>
        <w:tc>
          <w:tcPr>
            <w:tcW w:w="545" w:type="pct"/>
            <w:shd w:val="clear" w:color="auto" w:fill="FFFFFF"/>
          </w:tcPr>
          <w:p w14:paraId="2AE0C768" w14:textId="77777777" w:rsidR="00D86EA9" w:rsidRPr="00D86EA9" w:rsidRDefault="00D86EA9" w:rsidP="00D86EA9">
            <w:pPr>
              <w:spacing w:before="40" w:after="40"/>
              <w:jc w:val="center"/>
              <w:rPr>
                <w:rFonts w:eastAsia="Calibri"/>
                <w:i/>
                <w:color w:val="000000"/>
                <w:spacing w:val="-2"/>
                <w:sz w:val="16"/>
                <w:szCs w:val="16"/>
              </w:rPr>
            </w:pPr>
            <w:r w:rsidRPr="00D86EA9">
              <w:rPr>
                <w:rFonts w:eastAsia="Calibri"/>
                <w:i/>
                <w:color w:val="000000"/>
                <w:spacing w:val="-2"/>
                <w:sz w:val="16"/>
                <w:szCs w:val="16"/>
              </w:rPr>
              <w:t>Łącznie (0-10)</w:t>
            </w:r>
          </w:p>
        </w:tc>
      </w:tr>
      <w:tr w:rsidR="00C70C0D" w:rsidRPr="00D86EA9" w14:paraId="5FB74FF4" w14:textId="77777777" w:rsidTr="007B3AF8">
        <w:trPr>
          <w:trHeight w:val="321"/>
        </w:trPr>
        <w:tc>
          <w:tcPr>
            <w:tcW w:w="1397" w:type="pct"/>
            <w:gridSpan w:val="4"/>
            <w:shd w:val="clear" w:color="auto" w:fill="FFFFFF"/>
            <w:vAlign w:val="center"/>
          </w:tcPr>
          <w:p w14:paraId="406BF930" w14:textId="77777777" w:rsidR="00D86EA9" w:rsidRPr="00D86EA9" w:rsidRDefault="00D86EA9" w:rsidP="00D86EA9">
            <w:pPr>
              <w:rPr>
                <w:rFonts w:eastAsia="Calibri"/>
                <w:color w:val="000000"/>
                <w:sz w:val="16"/>
                <w:szCs w:val="16"/>
              </w:rPr>
            </w:pPr>
            <w:r w:rsidRPr="00D86EA9">
              <w:rPr>
                <w:rFonts w:eastAsia="Calibri"/>
                <w:b/>
                <w:color w:val="000000"/>
                <w:sz w:val="16"/>
                <w:szCs w:val="16"/>
              </w:rPr>
              <w:t xml:space="preserve">Dochody ogółem </w:t>
            </w:r>
          </w:p>
        </w:tc>
        <w:tc>
          <w:tcPr>
            <w:tcW w:w="351" w:type="pct"/>
            <w:shd w:val="clear" w:color="auto" w:fill="FFFFFF"/>
          </w:tcPr>
          <w:p w14:paraId="09438141" w14:textId="77777777" w:rsidR="00D86EA9" w:rsidRPr="00D86EA9" w:rsidRDefault="00D86EA9" w:rsidP="00D86EA9">
            <w:pPr>
              <w:rPr>
                <w:rFonts w:eastAsia="Calibri"/>
                <w:color w:val="000000"/>
                <w:sz w:val="12"/>
                <w:szCs w:val="12"/>
              </w:rPr>
            </w:pPr>
            <w:r w:rsidRPr="00D86EA9">
              <w:rPr>
                <w:rFonts w:eastAsia="Calibri"/>
                <w:color w:val="000000"/>
                <w:sz w:val="12"/>
                <w:szCs w:val="12"/>
              </w:rPr>
              <w:t>0</w:t>
            </w:r>
          </w:p>
        </w:tc>
        <w:tc>
          <w:tcPr>
            <w:tcW w:w="277" w:type="pct"/>
            <w:shd w:val="clear" w:color="auto" w:fill="FFFFFF"/>
          </w:tcPr>
          <w:p w14:paraId="7DC253C8" w14:textId="77777777" w:rsidR="00D86EA9" w:rsidRPr="00D86EA9" w:rsidRDefault="00D86EA9" w:rsidP="00D86EA9">
            <w:pPr>
              <w:rPr>
                <w:rFonts w:eastAsia="Calibri"/>
                <w:color w:val="000000"/>
                <w:sz w:val="12"/>
                <w:szCs w:val="12"/>
              </w:rPr>
            </w:pPr>
            <w:r w:rsidRPr="00D86EA9">
              <w:rPr>
                <w:rFonts w:eastAsia="Calibri"/>
                <w:color w:val="000000"/>
                <w:sz w:val="12"/>
                <w:szCs w:val="12"/>
              </w:rPr>
              <w:t>0</w:t>
            </w:r>
          </w:p>
        </w:tc>
        <w:tc>
          <w:tcPr>
            <w:tcW w:w="335" w:type="pct"/>
            <w:gridSpan w:val="2"/>
            <w:shd w:val="clear" w:color="auto" w:fill="FFFFFF"/>
          </w:tcPr>
          <w:p w14:paraId="23151033" w14:textId="77777777" w:rsidR="00D86EA9" w:rsidRPr="00D86EA9" w:rsidRDefault="00D86EA9" w:rsidP="00D86EA9">
            <w:pPr>
              <w:rPr>
                <w:rFonts w:eastAsia="Calibri"/>
                <w:color w:val="000000"/>
                <w:sz w:val="12"/>
                <w:szCs w:val="12"/>
              </w:rPr>
            </w:pPr>
            <w:r w:rsidRPr="00D86EA9">
              <w:rPr>
                <w:rFonts w:eastAsia="Calibri"/>
                <w:color w:val="000000"/>
                <w:sz w:val="12"/>
                <w:szCs w:val="12"/>
              </w:rPr>
              <w:t>0</w:t>
            </w:r>
          </w:p>
        </w:tc>
        <w:tc>
          <w:tcPr>
            <w:tcW w:w="221" w:type="pct"/>
            <w:gridSpan w:val="3"/>
            <w:shd w:val="clear" w:color="auto" w:fill="FFFFFF"/>
          </w:tcPr>
          <w:p w14:paraId="7A1B47C5" w14:textId="77777777" w:rsidR="00D86EA9" w:rsidRPr="00D86EA9" w:rsidRDefault="00D86EA9" w:rsidP="00D86EA9">
            <w:pPr>
              <w:rPr>
                <w:rFonts w:eastAsia="Calibri"/>
                <w:color w:val="000000"/>
                <w:sz w:val="12"/>
                <w:szCs w:val="12"/>
              </w:rPr>
            </w:pPr>
            <w:r w:rsidRPr="00D86EA9">
              <w:rPr>
                <w:rFonts w:eastAsia="Calibri"/>
                <w:color w:val="000000"/>
                <w:sz w:val="12"/>
                <w:szCs w:val="12"/>
              </w:rPr>
              <w:t>0</w:t>
            </w:r>
          </w:p>
        </w:tc>
        <w:tc>
          <w:tcPr>
            <w:tcW w:w="286" w:type="pct"/>
            <w:gridSpan w:val="2"/>
            <w:shd w:val="clear" w:color="auto" w:fill="FFFFFF"/>
          </w:tcPr>
          <w:p w14:paraId="039D4934" w14:textId="77777777" w:rsidR="00D86EA9" w:rsidRPr="00D86EA9" w:rsidRDefault="00D86EA9" w:rsidP="00D86EA9">
            <w:pPr>
              <w:rPr>
                <w:rFonts w:eastAsia="Calibri"/>
                <w:color w:val="000000"/>
                <w:sz w:val="12"/>
                <w:szCs w:val="12"/>
              </w:rPr>
            </w:pPr>
            <w:r w:rsidRPr="00D86EA9">
              <w:rPr>
                <w:rFonts w:eastAsia="Calibri"/>
                <w:color w:val="000000"/>
                <w:sz w:val="12"/>
                <w:szCs w:val="12"/>
              </w:rPr>
              <w:t>0</w:t>
            </w:r>
          </w:p>
        </w:tc>
        <w:tc>
          <w:tcPr>
            <w:tcW w:w="313" w:type="pct"/>
            <w:shd w:val="clear" w:color="auto" w:fill="FFFFFF"/>
          </w:tcPr>
          <w:p w14:paraId="440E1473" w14:textId="77777777" w:rsidR="00D86EA9" w:rsidRPr="00D86EA9" w:rsidRDefault="00D86EA9" w:rsidP="00D86EA9">
            <w:pPr>
              <w:rPr>
                <w:rFonts w:eastAsia="Calibri"/>
                <w:color w:val="000000"/>
                <w:sz w:val="12"/>
                <w:szCs w:val="12"/>
              </w:rPr>
            </w:pPr>
            <w:r w:rsidRPr="00D86EA9">
              <w:rPr>
                <w:rFonts w:eastAsia="Calibri"/>
                <w:color w:val="000000"/>
                <w:sz w:val="12"/>
                <w:szCs w:val="12"/>
              </w:rPr>
              <w:t>0</w:t>
            </w:r>
          </w:p>
        </w:tc>
        <w:tc>
          <w:tcPr>
            <w:tcW w:w="261" w:type="pct"/>
            <w:gridSpan w:val="3"/>
            <w:shd w:val="clear" w:color="auto" w:fill="FFFFFF"/>
          </w:tcPr>
          <w:p w14:paraId="6B336155" w14:textId="77777777" w:rsidR="00D86EA9" w:rsidRPr="00D86EA9" w:rsidRDefault="00D86EA9" w:rsidP="00D86EA9">
            <w:pPr>
              <w:rPr>
                <w:rFonts w:eastAsia="Calibri"/>
                <w:color w:val="000000"/>
                <w:sz w:val="12"/>
                <w:szCs w:val="12"/>
              </w:rPr>
            </w:pPr>
            <w:r w:rsidRPr="00D86EA9">
              <w:rPr>
                <w:rFonts w:eastAsia="Calibri"/>
                <w:color w:val="000000"/>
                <w:sz w:val="12"/>
                <w:szCs w:val="12"/>
              </w:rPr>
              <w:t>0</w:t>
            </w:r>
          </w:p>
        </w:tc>
        <w:tc>
          <w:tcPr>
            <w:tcW w:w="298" w:type="pct"/>
            <w:gridSpan w:val="3"/>
            <w:shd w:val="clear" w:color="auto" w:fill="FFFFFF"/>
          </w:tcPr>
          <w:p w14:paraId="2D29E6C0" w14:textId="77777777" w:rsidR="00D86EA9" w:rsidRPr="00D86EA9" w:rsidRDefault="00D86EA9" w:rsidP="00D86EA9">
            <w:pPr>
              <w:rPr>
                <w:rFonts w:eastAsia="Calibri"/>
                <w:color w:val="000000"/>
                <w:sz w:val="12"/>
                <w:szCs w:val="12"/>
              </w:rPr>
            </w:pPr>
            <w:r w:rsidRPr="00D86EA9">
              <w:rPr>
                <w:rFonts w:eastAsia="Calibri"/>
                <w:color w:val="000000"/>
                <w:sz w:val="12"/>
                <w:szCs w:val="12"/>
              </w:rPr>
              <w:t>0</w:t>
            </w:r>
          </w:p>
        </w:tc>
        <w:tc>
          <w:tcPr>
            <w:tcW w:w="245" w:type="pct"/>
            <w:gridSpan w:val="2"/>
            <w:shd w:val="clear" w:color="auto" w:fill="FFFFFF"/>
          </w:tcPr>
          <w:p w14:paraId="3B862ABE" w14:textId="77777777" w:rsidR="00D86EA9" w:rsidRPr="00D86EA9" w:rsidRDefault="00D86EA9" w:rsidP="00D86EA9">
            <w:pPr>
              <w:rPr>
                <w:rFonts w:eastAsia="Calibri"/>
                <w:color w:val="000000"/>
                <w:sz w:val="12"/>
                <w:szCs w:val="12"/>
              </w:rPr>
            </w:pPr>
            <w:r w:rsidRPr="00D86EA9">
              <w:rPr>
                <w:rFonts w:eastAsia="Calibri"/>
                <w:color w:val="000000"/>
                <w:sz w:val="12"/>
                <w:szCs w:val="12"/>
              </w:rPr>
              <w:t>0</w:t>
            </w:r>
          </w:p>
        </w:tc>
        <w:tc>
          <w:tcPr>
            <w:tcW w:w="211" w:type="pct"/>
            <w:gridSpan w:val="2"/>
            <w:shd w:val="clear" w:color="auto" w:fill="FFFFFF"/>
          </w:tcPr>
          <w:p w14:paraId="25229072" w14:textId="77777777" w:rsidR="00D86EA9" w:rsidRPr="00D86EA9" w:rsidRDefault="00D86EA9" w:rsidP="00D86EA9">
            <w:pPr>
              <w:rPr>
                <w:rFonts w:eastAsia="Calibri"/>
                <w:color w:val="000000"/>
                <w:sz w:val="12"/>
                <w:szCs w:val="12"/>
              </w:rPr>
            </w:pPr>
            <w:r w:rsidRPr="00D86EA9">
              <w:rPr>
                <w:rFonts w:eastAsia="Calibri"/>
                <w:color w:val="000000"/>
                <w:sz w:val="12"/>
                <w:szCs w:val="12"/>
              </w:rPr>
              <w:t>0</w:t>
            </w:r>
          </w:p>
        </w:tc>
        <w:tc>
          <w:tcPr>
            <w:tcW w:w="260" w:type="pct"/>
            <w:shd w:val="clear" w:color="auto" w:fill="FFFFFF"/>
          </w:tcPr>
          <w:p w14:paraId="3A0C1B97" w14:textId="77777777" w:rsidR="00D86EA9" w:rsidRPr="00D86EA9" w:rsidRDefault="00D86EA9" w:rsidP="00D86EA9">
            <w:pPr>
              <w:rPr>
                <w:rFonts w:eastAsia="Calibri"/>
                <w:color w:val="000000"/>
                <w:sz w:val="12"/>
                <w:szCs w:val="12"/>
              </w:rPr>
            </w:pPr>
            <w:r w:rsidRPr="00D86EA9">
              <w:rPr>
                <w:rFonts w:eastAsia="Calibri"/>
                <w:color w:val="000000"/>
                <w:sz w:val="12"/>
                <w:szCs w:val="12"/>
              </w:rPr>
              <w:t>0</w:t>
            </w:r>
          </w:p>
        </w:tc>
        <w:tc>
          <w:tcPr>
            <w:tcW w:w="545" w:type="pct"/>
            <w:shd w:val="clear" w:color="auto" w:fill="FFFFFF"/>
          </w:tcPr>
          <w:p w14:paraId="7D8B2FD7" w14:textId="77777777" w:rsidR="00D86EA9" w:rsidRPr="00D86EA9" w:rsidRDefault="00D86EA9" w:rsidP="00D86EA9">
            <w:pPr>
              <w:rPr>
                <w:rFonts w:eastAsia="Calibri"/>
                <w:color w:val="000000"/>
                <w:spacing w:val="-2"/>
                <w:sz w:val="12"/>
                <w:szCs w:val="12"/>
              </w:rPr>
            </w:pPr>
            <w:r w:rsidRPr="00D86EA9">
              <w:rPr>
                <w:rFonts w:eastAsia="Calibri"/>
                <w:color w:val="000000"/>
                <w:sz w:val="12"/>
                <w:szCs w:val="12"/>
              </w:rPr>
              <w:t>0</w:t>
            </w:r>
          </w:p>
        </w:tc>
      </w:tr>
      <w:tr w:rsidR="00C70C0D" w:rsidRPr="00D86EA9" w14:paraId="5842C307" w14:textId="77777777" w:rsidTr="007B3AF8">
        <w:trPr>
          <w:trHeight w:val="321"/>
        </w:trPr>
        <w:tc>
          <w:tcPr>
            <w:tcW w:w="1397" w:type="pct"/>
            <w:gridSpan w:val="4"/>
            <w:shd w:val="clear" w:color="auto" w:fill="FFFFFF"/>
            <w:vAlign w:val="center"/>
          </w:tcPr>
          <w:p w14:paraId="16831F6E" w14:textId="77777777" w:rsidR="00D86EA9" w:rsidRPr="00D86EA9" w:rsidRDefault="00D86EA9" w:rsidP="00D86EA9">
            <w:pPr>
              <w:rPr>
                <w:rFonts w:eastAsia="Calibri"/>
                <w:color w:val="000000"/>
                <w:sz w:val="16"/>
                <w:szCs w:val="16"/>
              </w:rPr>
            </w:pPr>
            <w:r w:rsidRPr="00D86EA9">
              <w:rPr>
                <w:rFonts w:eastAsia="Calibri"/>
                <w:color w:val="000000"/>
                <w:sz w:val="16"/>
                <w:szCs w:val="16"/>
              </w:rPr>
              <w:t>budżet państwa</w:t>
            </w:r>
          </w:p>
        </w:tc>
        <w:tc>
          <w:tcPr>
            <w:tcW w:w="351" w:type="pct"/>
            <w:shd w:val="clear" w:color="auto" w:fill="FFFFFF"/>
          </w:tcPr>
          <w:p w14:paraId="3F5985FE" w14:textId="77777777" w:rsidR="00D86EA9" w:rsidRPr="00D86EA9" w:rsidRDefault="00D86EA9" w:rsidP="00D86EA9">
            <w:pPr>
              <w:rPr>
                <w:rFonts w:eastAsia="Calibri"/>
                <w:color w:val="000000"/>
                <w:sz w:val="12"/>
                <w:szCs w:val="12"/>
              </w:rPr>
            </w:pPr>
            <w:r w:rsidRPr="00D86EA9">
              <w:rPr>
                <w:rFonts w:eastAsia="Calibri"/>
                <w:color w:val="000000"/>
                <w:sz w:val="12"/>
                <w:szCs w:val="12"/>
              </w:rPr>
              <w:t>0</w:t>
            </w:r>
          </w:p>
        </w:tc>
        <w:tc>
          <w:tcPr>
            <w:tcW w:w="277" w:type="pct"/>
            <w:shd w:val="clear" w:color="auto" w:fill="FFFFFF"/>
          </w:tcPr>
          <w:p w14:paraId="6876429A" w14:textId="77777777" w:rsidR="00D86EA9" w:rsidRPr="00D86EA9" w:rsidRDefault="00D86EA9" w:rsidP="00D86EA9">
            <w:pPr>
              <w:rPr>
                <w:rFonts w:eastAsia="Calibri"/>
                <w:color w:val="000000"/>
                <w:sz w:val="12"/>
                <w:szCs w:val="12"/>
              </w:rPr>
            </w:pPr>
            <w:r w:rsidRPr="00D86EA9">
              <w:rPr>
                <w:rFonts w:eastAsia="Calibri"/>
                <w:color w:val="000000"/>
                <w:sz w:val="12"/>
                <w:szCs w:val="12"/>
              </w:rPr>
              <w:t>0</w:t>
            </w:r>
          </w:p>
        </w:tc>
        <w:tc>
          <w:tcPr>
            <w:tcW w:w="335" w:type="pct"/>
            <w:gridSpan w:val="2"/>
            <w:shd w:val="clear" w:color="auto" w:fill="FFFFFF"/>
          </w:tcPr>
          <w:p w14:paraId="1BE60C47" w14:textId="77777777" w:rsidR="00D86EA9" w:rsidRPr="00D86EA9" w:rsidRDefault="00D86EA9" w:rsidP="00D86EA9">
            <w:pPr>
              <w:rPr>
                <w:rFonts w:eastAsia="Calibri"/>
                <w:color w:val="000000"/>
                <w:sz w:val="12"/>
                <w:szCs w:val="12"/>
              </w:rPr>
            </w:pPr>
            <w:r w:rsidRPr="00D86EA9">
              <w:rPr>
                <w:rFonts w:eastAsia="Calibri"/>
                <w:color w:val="000000"/>
                <w:sz w:val="12"/>
                <w:szCs w:val="12"/>
              </w:rPr>
              <w:t>0</w:t>
            </w:r>
          </w:p>
        </w:tc>
        <w:tc>
          <w:tcPr>
            <w:tcW w:w="221" w:type="pct"/>
            <w:gridSpan w:val="3"/>
            <w:shd w:val="clear" w:color="auto" w:fill="FFFFFF"/>
          </w:tcPr>
          <w:p w14:paraId="6371BCB5" w14:textId="77777777" w:rsidR="00D86EA9" w:rsidRPr="00D86EA9" w:rsidRDefault="00D86EA9" w:rsidP="00D86EA9">
            <w:pPr>
              <w:rPr>
                <w:rFonts w:eastAsia="Calibri"/>
                <w:color w:val="000000"/>
                <w:sz w:val="12"/>
                <w:szCs w:val="12"/>
              </w:rPr>
            </w:pPr>
            <w:r w:rsidRPr="00D86EA9">
              <w:rPr>
                <w:rFonts w:eastAsia="Calibri"/>
                <w:color w:val="000000"/>
                <w:sz w:val="12"/>
                <w:szCs w:val="12"/>
              </w:rPr>
              <w:t>0</w:t>
            </w:r>
          </w:p>
        </w:tc>
        <w:tc>
          <w:tcPr>
            <w:tcW w:w="286" w:type="pct"/>
            <w:gridSpan w:val="2"/>
            <w:shd w:val="clear" w:color="auto" w:fill="FFFFFF"/>
          </w:tcPr>
          <w:p w14:paraId="1D615F72" w14:textId="77777777" w:rsidR="00D86EA9" w:rsidRPr="00D86EA9" w:rsidRDefault="00D86EA9" w:rsidP="00D86EA9">
            <w:pPr>
              <w:rPr>
                <w:rFonts w:eastAsia="Calibri"/>
                <w:color w:val="000000"/>
                <w:sz w:val="12"/>
                <w:szCs w:val="12"/>
              </w:rPr>
            </w:pPr>
            <w:r w:rsidRPr="00D86EA9">
              <w:rPr>
                <w:rFonts w:eastAsia="Calibri"/>
                <w:color w:val="000000"/>
                <w:sz w:val="12"/>
                <w:szCs w:val="12"/>
              </w:rPr>
              <w:t>0</w:t>
            </w:r>
          </w:p>
        </w:tc>
        <w:tc>
          <w:tcPr>
            <w:tcW w:w="313" w:type="pct"/>
            <w:shd w:val="clear" w:color="auto" w:fill="FFFFFF"/>
          </w:tcPr>
          <w:p w14:paraId="3B975D46" w14:textId="77777777" w:rsidR="00D86EA9" w:rsidRPr="00D86EA9" w:rsidRDefault="00D86EA9" w:rsidP="00D86EA9">
            <w:pPr>
              <w:rPr>
                <w:rFonts w:eastAsia="Calibri"/>
                <w:color w:val="000000"/>
                <w:sz w:val="12"/>
                <w:szCs w:val="12"/>
              </w:rPr>
            </w:pPr>
            <w:r w:rsidRPr="00D86EA9">
              <w:rPr>
                <w:rFonts w:eastAsia="Calibri"/>
                <w:color w:val="000000"/>
                <w:sz w:val="12"/>
                <w:szCs w:val="12"/>
              </w:rPr>
              <w:t>0</w:t>
            </w:r>
          </w:p>
        </w:tc>
        <w:tc>
          <w:tcPr>
            <w:tcW w:w="261" w:type="pct"/>
            <w:gridSpan w:val="3"/>
            <w:shd w:val="clear" w:color="auto" w:fill="FFFFFF"/>
          </w:tcPr>
          <w:p w14:paraId="38E21D7F" w14:textId="77777777" w:rsidR="00D86EA9" w:rsidRPr="00D86EA9" w:rsidRDefault="00D86EA9" w:rsidP="00D86EA9">
            <w:pPr>
              <w:rPr>
                <w:rFonts w:eastAsia="Calibri"/>
                <w:color w:val="000000"/>
                <w:sz w:val="12"/>
                <w:szCs w:val="12"/>
              </w:rPr>
            </w:pPr>
            <w:r w:rsidRPr="00D86EA9">
              <w:rPr>
                <w:rFonts w:eastAsia="Calibri"/>
                <w:color w:val="000000"/>
                <w:sz w:val="12"/>
                <w:szCs w:val="12"/>
              </w:rPr>
              <w:t>0</w:t>
            </w:r>
          </w:p>
        </w:tc>
        <w:tc>
          <w:tcPr>
            <w:tcW w:w="298" w:type="pct"/>
            <w:gridSpan w:val="3"/>
            <w:shd w:val="clear" w:color="auto" w:fill="FFFFFF"/>
          </w:tcPr>
          <w:p w14:paraId="55926D86" w14:textId="77777777" w:rsidR="00D86EA9" w:rsidRPr="00D86EA9" w:rsidRDefault="00D86EA9" w:rsidP="00D86EA9">
            <w:pPr>
              <w:rPr>
                <w:rFonts w:eastAsia="Calibri"/>
                <w:color w:val="000000"/>
                <w:sz w:val="12"/>
                <w:szCs w:val="12"/>
              </w:rPr>
            </w:pPr>
            <w:r w:rsidRPr="00D86EA9">
              <w:rPr>
                <w:rFonts w:eastAsia="Calibri"/>
                <w:color w:val="000000"/>
                <w:sz w:val="12"/>
                <w:szCs w:val="12"/>
              </w:rPr>
              <w:t>0</w:t>
            </w:r>
          </w:p>
        </w:tc>
        <w:tc>
          <w:tcPr>
            <w:tcW w:w="245" w:type="pct"/>
            <w:gridSpan w:val="2"/>
            <w:shd w:val="clear" w:color="auto" w:fill="FFFFFF"/>
          </w:tcPr>
          <w:p w14:paraId="6D808618" w14:textId="77777777" w:rsidR="00D86EA9" w:rsidRPr="00D86EA9" w:rsidRDefault="00D86EA9" w:rsidP="00D86EA9">
            <w:pPr>
              <w:rPr>
                <w:rFonts w:eastAsia="Calibri"/>
                <w:color w:val="000000"/>
                <w:sz w:val="12"/>
                <w:szCs w:val="12"/>
              </w:rPr>
            </w:pPr>
            <w:r w:rsidRPr="00D86EA9">
              <w:rPr>
                <w:rFonts w:eastAsia="Calibri"/>
                <w:color w:val="000000"/>
                <w:sz w:val="12"/>
                <w:szCs w:val="12"/>
              </w:rPr>
              <w:t>0</w:t>
            </w:r>
          </w:p>
        </w:tc>
        <w:tc>
          <w:tcPr>
            <w:tcW w:w="211" w:type="pct"/>
            <w:gridSpan w:val="2"/>
            <w:shd w:val="clear" w:color="auto" w:fill="FFFFFF"/>
          </w:tcPr>
          <w:p w14:paraId="76A52D71" w14:textId="77777777" w:rsidR="00D86EA9" w:rsidRPr="00D86EA9" w:rsidRDefault="00D86EA9" w:rsidP="00D86EA9">
            <w:pPr>
              <w:rPr>
                <w:rFonts w:eastAsia="Calibri"/>
                <w:color w:val="000000"/>
                <w:sz w:val="12"/>
                <w:szCs w:val="12"/>
              </w:rPr>
            </w:pPr>
            <w:r w:rsidRPr="00D86EA9">
              <w:rPr>
                <w:rFonts w:eastAsia="Calibri"/>
                <w:color w:val="000000"/>
                <w:sz w:val="12"/>
                <w:szCs w:val="12"/>
              </w:rPr>
              <w:t>0</w:t>
            </w:r>
          </w:p>
        </w:tc>
        <w:tc>
          <w:tcPr>
            <w:tcW w:w="260" w:type="pct"/>
            <w:shd w:val="clear" w:color="auto" w:fill="FFFFFF"/>
          </w:tcPr>
          <w:p w14:paraId="39CD4974" w14:textId="77777777" w:rsidR="00D86EA9" w:rsidRPr="00D86EA9" w:rsidRDefault="00D86EA9" w:rsidP="00D86EA9">
            <w:pPr>
              <w:rPr>
                <w:rFonts w:eastAsia="Calibri"/>
                <w:color w:val="000000"/>
                <w:sz w:val="12"/>
                <w:szCs w:val="12"/>
              </w:rPr>
            </w:pPr>
            <w:r w:rsidRPr="00D86EA9">
              <w:rPr>
                <w:rFonts w:eastAsia="Calibri"/>
                <w:color w:val="000000"/>
                <w:sz w:val="12"/>
                <w:szCs w:val="12"/>
              </w:rPr>
              <w:t>0</w:t>
            </w:r>
          </w:p>
        </w:tc>
        <w:tc>
          <w:tcPr>
            <w:tcW w:w="545" w:type="pct"/>
            <w:shd w:val="clear" w:color="auto" w:fill="FFFFFF"/>
          </w:tcPr>
          <w:p w14:paraId="1387B54B" w14:textId="77777777" w:rsidR="00D86EA9" w:rsidRPr="00D86EA9" w:rsidRDefault="00D86EA9" w:rsidP="00D86EA9">
            <w:pPr>
              <w:rPr>
                <w:rFonts w:eastAsia="Calibri"/>
                <w:color w:val="000000"/>
                <w:spacing w:val="-2"/>
                <w:sz w:val="12"/>
                <w:szCs w:val="12"/>
              </w:rPr>
            </w:pPr>
            <w:r w:rsidRPr="00D86EA9">
              <w:rPr>
                <w:rFonts w:eastAsia="Calibri"/>
                <w:color w:val="000000"/>
                <w:sz w:val="12"/>
                <w:szCs w:val="12"/>
              </w:rPr>
              <w:t>0</w:t>
            </w:r>
          </w:p>
        </w:tc>
      </w:tr>
      <w:tr w:rsidR="00C70C0D" w:rsidRPr="00D86EA9" w14:paraId="3E255331" w14:textId="77777777" w:rsidTr="007B3AF8">
        <w:trPr>
          <w:trHeight w:val="344"/>
        </w:trPr>
        <w:tc>
          <w:tcPr>
            <w:tcW w:w="1397" w:type="pct"/>
            <w:gridSpan w:val="4"/>
            <w:shd w:val="clear" w:color="auto" w:fill="FFFFFF"/>
            <w:vAlign w:val="center"/>
          </w:tcPr>
          <w:p w14:paraId="1440DA02" w14:textId="77777777" w:rsidR="00D86EA9" w:rsidRPr="00D86EA9" w:rsidRDefault="00D86EA9" w:rsidP="00D86EA9">
            <w:pPr>
              <w:rPr>
                <w:rFonts w:eastAsia="Calibri"/>
                <w:color w:val="000000"/>
                <w:sz w:val="16"/>
                <w:szCs w:val="16"/>
              </w:rPr>
            </w:pPr>
            <w:r w:rsidRPr="00D86EA9">
              <w:rPr>
                <w:rFonts w:eastAsia="Calibri"/>
                <w:color w:val="000000"/>
                <w:sz w:val="16"/>
                <w:szCs w:val="16"/>
              </w:rPr>
              <w:t>JST</w:t>
            </w:r>
          </w:p>
        </w:tc>
        <w:tc>
          <w:tcPr>
            <w:tcW w:w="351" w:type="pct"/>
            <w:shd w:val="clear" w:color="auto" w:fill="FFFFFF"/>
          </w:tcPr>
          <w:p w14:paraId="16F838E0" w14:textId="77777777" w:rsidR="00D86EA9" w:rsidRPr="00D86EA9" w:rsidRDefault="00D86EA9" w:rsidP="00D86EA9">
            <w:pPr>
              <w:rPr>
                <w:rFonts w:eastAsia="Calibri"/>
                <w:color w:val="000000"/>
                <w:sz w:val="12"/>
                <w:szCs w:val="12"/>
              </w:rPr>
            </w:pPr>
            <w:r w:rsidRPr="00D86EA9">
              <w:rPr>
                <w:rFonts w:eastAsia="Calibri"/>
                <w:color w:val="000000"/>
                <w:sz w:val="12"/>
                <w:szCs w:val="12"/>
              </w:rPr>
              <w:t>0</w:t>
            </w:r>
          </w:p>
        </w:tc>
        <w:tc>
          <w:tcPr>
            <w:tcW w:w="277" w:type="pct"/>
            <w:shd w:val="clear" w:color="auto" w:fill="FFFFFF"/>
          </w:tcPr>
          <w:p w14:paraId="4BAA9B0D" w14:textId="77777777" w:rsidR="00D86EA9" w:rsidRPr="00D86EA9" w:rsidRDefault="00D86EA9" w:rsidP="00D86EA9">
            <w:pPr>
              <w:rPr>
                <w:rFonts w:eastAsia="Calibri"/>
                <w:color w:val="000000"/>
                <w:sz w:val="12"/>
                <w:szCs w:val="12"/>
              </w:rPr>
            </w:pPr>
            <w:r w:rsidRPr="00D86EA9">
              <w:rPr>
                <w:rFonts w:eastAsia="Calibri"/>
                <w:color w:val="000000"/>
                <w:sz w:val="12"/>
                <w:szCs w:val="12"/>
              </w:rPr>
              <w:t>0</w:t>
            </w:r>
          </w:p>
        </w:tc>
        <w:tc>
          <w:tcPr>
            <w:tcW w:w="335" w:type="pct"/>
            <w:gridSpan w:val="2"/>
            <w:shd w:val="clear" w:color="auto" w:fill="FFFFFF"/>
          </w:tcPr>
          <w:p w14:paraId="6B0B2BF8" w14:textId="77777777" w:rsidR="00D86EA9" w:rsidRPr="00D86EA9" w:rsidRDefault="00D86EA9" w:rsidP="00D86EA9">
            <w:pPr>
              <w:rPr>
                <w:rFonts w:eastAsia="Calibri"/>
                <w:color w:val="000000"/>
                <w:sz w:val="12"/>
                <w:szCs w:val="12"/>
              </w:rPr>
            </w:pPr>
            <w:r w:rsidRPr="00D86EA9">
              <w:rPr>
                <w:rFonts w:eastAsia="Calibri"/>
                <w:color w:val="000000"/>
                <w:sz w:val="12"/>
                <w:szCs w:val="12"/>
              </w:rPr>
              <w:t>0</w:t>
            </w:r>
          </w:p>
        </w:tc>
        <w:tc>
          <w:tcPr>
            <w:tcW w:w="221" w:type="pct"/>
            <w:gridSpan w:val="3"/>
            <w:shd w:val="clear" w:color="auto" w:fill="FFFFFF"/>
          </w:tcPr>
          <w:p w14:paraId="26A2B8AA" w14:textId="77777777" w:rsidR="00D86EA9" w:rsidRPr="00D86EA9" w:rsidRDefault="00D86EA9" w:rsidP="00D86EA9">
            <w:pPr>
              <w:rPr>
                <w:rFonts w:eastAsia="Calibri"/>
                <w:color w:val="000000"/>
                <w:sz w:val="12"/>
                <w:szCs w:val="12"/>
              </w:rPr>
            </w:pPr>
            <w:r w:rsidRPr="00D86EA9">
              <w:rPr>
                <w:rFonts w:eastAsia="Calibri"/>
                <w:color w:val="000000"/>
                <w:sz w:val="12"/>
                <w:szCs w:val="12"/>
              </w:rPr>
              <w:t>0</w:t>
            </w:r>
          </w:p>
        </w:tc>
        <w:tc>
          <w:tcPr>
            <w:tcW w:w="286" w:type="pct"/>
            <w:gridSpan w:val="2"/>
            <w:shd w:val="clear" w:color="auto" w:fill="FFFFFF"/>
          </w:tcPr>
          <w:p w14:paraId="4B931711" w14:textId="77777777" w:rsidR="00D86EA9" w:rsidRPr="00D86EA9" w:rsidRDefault="00D86EA9" w:rsidP="00D86EA9">
            <w:pPr>
              <w:rPr>
                <w:rFonts w:eastAsia="Calibri"/>
                <w:color w:val="000000"/>
                <w:sz w:val="12"/>
                <w:szCs w:val="12"/>
              </w:rPr>
            </w:pPr>
            <w:r w:rsidRPr="00D86EA9">
              <w:rPr>
                <w:rFonts w:eastAsia="Calibri"/>
                <w:color w:val="000000"/>
                <w:sz w:val="12"/>
                <w:szCs w:val="12"/>
              </w:rPr>
              <w:t>0</w:t>
            </w:r>
          </w:p>
        </w:tc>
        <w:tc>
          <w:tcPr>
            <w:tcW w:w="313" w:type="pct"/>
            <w:shd w:val="clear" w:color="auto" w:fill="FFFFFF"/>
          </w:tcPr>
          <w:p w14:paraId="64E8C1B0" w14:textId="77777777" w:rsidR="00D86EA9" w:rsidRPr="00D86EA9" w:rsidRDefault="00D86EA9" w:rsidP="00D86EA9">
            <w:pPr>
              <w:rPr>
                <w:rFonts w:eastAsia="Calibri"/>
                <w:color w:val="000000"/>
                <w:sz w:val="12"/>
                <w:szCs w:val="12"/>
              </w:rPr>
            </w:pPr>
            <w:r w:rsidRPr="00D86EA9">
              <w:rPr>
                <w:rFonts w:eastAsia="Calibri"/>
                <w:color w:val="000000"/>
                <w:sz w:val="12"/>
                <w:szCs w:val="12"/>
              </w:rPr>
              <w:t>0</w:t>
            </w:r>
          </w:p>
        </w:tc>
        <w:tc>
          <w:tcPr>
            <w:tcW w:w="261" w:type="pct"/>
            <w:gridSpan w:val="3"/>
            <w:shd w:val="clear" w:color="auto" w:fill="FFFFFF"/>
          </w:tcPr>
          <w:p w14:paraId="505B66F6" w14:textId="77777777" w:rsidR="00D86EA9" w:rsidRPr="00D86EA9" w:rsidRDefault="00D86EA9" w:rsidP="00D86EA9">
            <w:pPr>
              <w:rPr>
                <w:rFonts w:eastAsia="Calibri"/>
                <w:color w:val="000000"/>
                <w:sz w:val="12"/>
                <w:szCs w:val="12"/>
              </w:rPr>
            </w:pPr>
            <w:r w:rsidRPr="00D86EA9">
              <w:rPr>
                <w:rFonts w:eastAsia="Calibri"/>
                <w:color w:val="000000"/>
                <w:sz w:val="12"/>
                <w:szCs w:val="12"/>
              </w:rPr>
              <w:t>0</w:t>
            </w:r>
          </w:p>
        </w:tc>
        <w:tc>
          <w:tcPr>
            <w:tcW w:w="298" w:type="pct"/>
            <w:gridSpan w:val="3"/>
            <w:shd w:val="clear" w:color="auto" w:fill="FFFFFF"/>
          </w:tcPr>
          <w:p w14:paraId="5D89C607" w14:textId="77777777" w:rsidR="00D86EA9" w:rsidRPr="00D86EA9" w:rsidRDefault="00D86EA9" w:rsidP="00D86EA9">
            <w:pPr>
              <w:rPr>
                <w:rFonts w:eastAsia="Calibri"/>
                <w:color w:val="000000"/>
                <w:sz w:val="12"/>
                <w:szCs w:val="12"/>
              </w:rPr>
            </w:pPr>
            <w:r w:rsidRPr="00D86EA9">
              <w:rPr>
                <w:rFonts w:eastAsia="Calibri"/>
                <w:color w:val="000000"/>
                <w:sz w:val="12"/>
                <w:szCs w:val="12"/>
              </w:rPr>
              <w:t>0</w:t>
            </w:r>
          </w:p>
        </w:tc>
        <w:tc>
          <w:tcPr>
            <w:tcW w:w="245" w:type="pct"/>
            <w:gridSpan w:val="2"/>
            <w:shd w:val="clear" w:color="auto" w:fill="FFFFFF"/>
          </w:tcPr>
          <w:p w14:paraId="097EF282" w14:textId="77777777" w:rsidR="00D86EA9" w:rsidRPr="00D86EA9" w:rsidRDefault="00D86EA9" w:rsidP="00D86EA9">
            <w:pPr>
              <w:rPr>
                <w:rFonts w:eastAsia="Calibri"/>
                <w:color w:val="000000"/>
                <w:sz w:val="12"/>
                <w:szCs w:val="12"/>
              </w:rPr>
            </w:pPr>
            <w:r w:rsidRPr="00D86EA9">
              <w:rPr>
                <w:rFonts w:eastAsia="Calibri"/>
                <w:color w:val="000000"/>
                <w:sz w:val="12"/>
                <w:szCs w:val="12"/>
              </w:rPr>
              <w:t>0</w:t>
            </w:r>
          </w:p>
        </w:tc>
        <w:tc>
          <w:tcPr>
            <w:tcW w:w="211" w:type="pct"/>
            <w:gridSpan w:val="2"/>
            <w:shd w:val="clear" w:color="auto" w:fill="FFFFFF"/>
          </w:tcPr>
          <w:p w14:paraId="662A1148" w14:textId="77777777" w:rsidR="00D86EA9" w:rsidRPr="00D86EA9" w:rsidRDefault="00D86EA9" w:rsidP="00D86EA9">
            <w:pPr>
              <w:rPr>
                <w:rFonts w:eastAsia="Calibri"/>
                <w:color w:val="000000"/>
                <w:sz w:val="12"/>
                <w:szCs w:val="12"/>
              </w:rPr>
            </w:pPr>
            <w:r w:rsidRPr="00D86EA9">
              <w:rPr>
                <w:rFonts w:eastAsia="Calibri"/>
                <w:color w:val="000000"/>
                <w:sz w:val="12"/>
                <w:szCs w:val="12"/>
              </w:rPr>
              <w:t>0</w:t>
            </w:r>
          </w:p>
        </w:tc>
        <w:tc>
          <w:tcPr>
            <w:tcW w:w="260" w:type="pct"/>
            <w:shd w:val="clear" w:color="auto" w:fill="FFFFFF"/>
          </w:tcPr>
          <w:p w14:paraId="76E5EFDD" w14:textId="77777777" w:rsidR="00D86EA9" w:rsidRPr="00D86EA9" w:rsidRDefault="00D86EA9" w:rsidP="00D86EA9">
            <w:pPr>
              <w:rPr>
                <w:rFonts w:eastAsia="Calibri"/>
                <w:color w:val="000000"/>
                <w:sz w:val="12"/>
                <w:szCs w:val="12"/>
              </w:rPr>
            </w:pPr>
            <w:r w:rsidRPr="00D86EA9">
              <w:rPr>
                <w:rFonts w:eastAsia="Calibri"/>
                <w:color w:val="000000"/>
                <w:sz w:val="12"/>
                <w:szCs w:val="12"/>
              </w:rPr>
              <w:t>0</w:t>
            </w:r>
          </w:p>
        </w:tc>
        <w:tc>
          <w:tcPr>
            <w:tcW w:w="545" w:type="pct"/>
            <w:shd w:val="clear" w:color="auto" w:fill="FFFFFF"/>
          </w:tcPr>
          <w:p w14:paraId="6E2FE306" w14:textId="77777777" w:rsidR="00D86EA9" w:rsidRPr="00D86EA9" w:rsidRDefault="00D86EA9" w:rsidP="00D86EA9">
            <w:pPr>
              <w:rPr>
                <w:rFonts w:eastAsia="Calibri"/>
                <w:color w:val="000000"/>
                <w:sz w:val="12"/>
                <w:szCs w:val="12"/>
              </w:rPr>
            </w:pPr>
            <w:r w:rsidRPr="00D86EA9">
              <w:rPr>
                <w:rFonts w:eastAsia="Calibri"/>
                <w:color w:val="000000"/>
                <w:sz w:val="12"/>
                <w:szCs w:val="12"/>
              </w:rPr>
              <w:t>0</w:t>
            </w:r>
          </w:p>
        </w:tc>
      </w:tr>
      <w:tr w:rsidR="00C70C0D" w:rsidRPr="00D86EA9" w14:paraId="187E7182" w14:textId="77777777" w:rsidTr="007B3AF8">
        <w:trPr>
          <w:trHeight w:val="330"/>
        </w:trPr>
        <w:tc>
          <w:tcPr>
            <w:tcW w:w="1397" w:type="pct"/>
            <w:gridSpan w:val="4"/>
            <w:shd w:val="clear" w:color="auto" w:fill="FFFFFF"/>
            <w:vAlign w:val="center"/>
          </w:tcPr>
          <w:p w14:paraId="38F55BF0" w14:textId="77777777" w:rsidR="00D86EA9" w:rsidRPr="00D86EA9" w:rsidRDefault="00D86EA9" w:rsidP="00D86EA9">
            <w:pPr>
              <w:rPr>
                <w:rFonts w:eastAsia="Calibri"/>
                <w:color w:val="000000"/>
                <w:sz w:val="16"/>
                <w:szCs w:val="16"/>
              </w:rPr>
            </w:pPr>
            <w:r w:rsidRPr="00D86EA9">
              <w:rPr>
                <w:rFonts w:eastAsia="Calibri"/>
                <w:b/>
                <w:color w:val="000000"/>
                <w:sz w:val="16"/>
                <w:szCs w:val="16"/>
              </w:rPr>
              <w:t>Wydatki ogółem</w:t>
            </w:r>
          </w:p>
        </w:tc>
        <w:tc>
          <w:tcPr>
            <w:tcW w:w="351" w:type="pct"/>
            <w:shd w:val="clear" w:color="auto" w:fill="FFFFFF"/>
          </w:tcPr>
          <w:p w14:paraId="37D4D78F" w14:textId="77777777" w:rsidR="00D86EA9" w:rsidRPr="00D86EA9" w:rsidRDefault="00D86EA9" w:rsidP="00D86EA9">
            <w:pPr>
              <w:rPr>
                <w:rFonts w:eastAsia="Calibri"/>
                <w:color w:val="000000"/>
                <w:sz w:val="12"/>
                <w:szCs w:val="12"/>
                <w:highlight w:val="yellow"/>
              </w:rPr>
            </w:pPr>
            <w:r w:rsidRPr="00D86EA9">
              <w:rPr>
                <w:rFonts w:eastAsia="Calibri"/>
                <w:color w:val="000000"/>
                <w:sz w:val="12"/>
                <w:szCs w:val="12"/>
              </w:rPr>
              <w:t>0</w:t>
            </w:r>
          </w:p>
        </w:tc>
        <w:tc>
          <w:tcPr>
            <w:tcW w:w="277" w:type="pct"/>
            <w:shd w:val="clear" w:color="auto" w:fill="FFFFFF"/>
          </w:tcPr>
          <w:p w14:paraId="7B5E6CD3" w14:textId="77777777" w:rsidR="00D86EA9" w:rsidRPr="00D86EA9" w:rsidRDefault="00D86EA9" w:rsidP="00D86EA9">
            <w:pPr>
              <w:rPr>
                <w:rFonts w:eastAsia="Calibri"/>
                <w:color w:val="000000"/>
                <w:sz w:val="12"/>
                <w:szCs w:val="12"/>
                <w:highlight w:val="yellow"/>
              </w:rPr>
            </w:pPr>
            <w:r w:rsidRPr="00D86EA9">
              <w:rPr>
                <w:rFonts w:eastAsia="Calibri"/>
                <w:color w:val="000000"/>
                <w:sz w:val="12"/>
                <w:szCs w:val="12"/>
              </w:rPr>
              <w:t>0</w:t>
            </w:r>
          </w:p>
        </w:tc>
        <w:tc>
          <w:tcPr>
            <w:tcW w:w="335" w:type="pct"/>
            <w:gridSpan w:val="2"/>
            <w:shd w:val="clear" w:color="auto" w:fill="FFFFFF"/>
          </w:tcPr>
          <w:p w14:paraId="7081DFB9" w14:textId="77777777" w:rsidR="00D86EA9" w:rsidRPr="00D86EA9" w:rsidRDefault="00D86EA9" w:rsidP="00D86EA9">
            <w:pPr>
              <w:rPr>
                <w:rFonts w:eastAsia="Calibri"/>
                <w:color w:val="000000"/>
                <w:sz w:val="12"/>
                <w:szCs w:val="12"/>
                <w:highlight w:val="yellow"/>
              </w:rPr>
            </w:pPr>
            <w:r w:rsidRPr="00D86EA9">
              <w:rPr>
                <w:rFonts w:eastAsia="Calibri"/>
                <w:color w:val="000000"/>
                <w:sz w:val="12"/>
                <w:szCs w:val="12"/>
              </w:rPr>
              <w:t>0</w:t>
            </w:r>
          </w:p>
        </w:tc>
        <w:tc>
          <w:tcPr>
            <w:tcW w:w="221" w:type="pct"/>
            <w:gridSpan w:val="3"/>
            <w:shd w:val="clear" w:color="auto" w:fill="FFFFFF"/>
          </w:tcPr>
          <w:p w14:paraId="4170ACD3" w14:textId="77777777" w:rsidR="00D86EA9" w:rsidRPr="00D86EA9" w:rsidRDefault="00D86EA9" w:rsidP="00D86EA9">
            <w:pPr>
              <w:rPr>
                <w:rFonts w:eastAsia="Calibri"/>
                <w:color w:val="000000"/>
                <w:sz w:val="12"/>
                <w:szCs w:val="12"/>
                <w:highlight w:val="yellow"/>
              </w:rPr>
            </w:pPr>
            <w:r w:rsidRPr="00D86EA9">
              <w:rPr>
                <w:rFonts w:eastAsia="Calibri"/>
                <w:color w:val="000000"/>
                <w:sz w:val="12"/>
                <w:szCs w:val="12"/>
              </w:rPr>
              <w:t>0</w:t>
            </w:r>
          </w:p>
        </w:tc>
        <w:tc>
          <w:tcPr>
            <w:tcW w:w="286" w:type="pct"/>
            <w:gridSpan w:val="2"/>
            <w:shd w:val="clear" w:color="auto" w:fill="FFFFFF"/>
          </w:tcPr>
          <w:p w14:paraId="1AA2F4CB" w14:textId="77777777" w:rsidR="00D86EA9" w:rsidRPr="00D86EA9" w:rsidRDefault="00D86EA9" w:rsidP="00D86EA9">
            <w:pPr>
              <w:rPr>
                <w:rFonts w:eastAsia="Calibri"/>
                <w:color w:val="000000"/>
                <w:sz w:val="12"/>
                <w:szCs w:val="12"/>
                <w:highlight w:val="yellow"/>
              </w:rPr>
            </w:pPr>
            <w:r w:rsidRPr="00D86EA9">
              <w:rPr>
                <w:rFonts w:eastAsia="Calibri"/>
                <w:color w:val="000000"/>
                <w:sz w:val="12"/>
                <w:szCs w:val="12"/>
              </w:rPr>
              <w:t>0</w:t>
            </w:r>
          </w:p>
        </w:tc>
        <w:tc>
          <w:tcPr>
            <w:tcW w:w="313" w:type="pct"/>
            <w:shd w:val="clear" w:color="auto" w:fill="FFFFFF"/>
          </w:tcPr>
          <w:p w14:paraId="7895D6ED" w14:textId="77777777" w:rsidR="00D86EA9" w:rsidRPr="00D86EA9" w:rsidRDefault="00D86EA9" w:rsidP="00D86EA9">
            <w:pPr>
              <w:rPr>
                <w:rFonts w:eastAsia="Calibri"/>
                <w:color w:val="000000"/>
                <w:sz w:val="12"/>
                <w:szCs w:val="12"/>
                <w:highlight w:val="yellow"/>
              </w:rPr>
            </w:pPr>
            <w:r w:rsidRPr="00D86EA9">
              <w:rPr>
                <w:rFonts w:eastAsia="Calibri"/>
                <w:color w:val="000000"/>
                <w:sz w:val="12"/>
                <w:szCs w:val="12"/>
              </w:rPr>
              <w:t>0</w:t>
            </w:r>
          </w:p>
        </w:tc>
        <w:tc>
          <w:tcPr>
            <w:tcW w:w="261" w:type="pct"/>
            <w:gridSpan w:val="3"/>
            <w:shd w:val="clear" w:color="auto" w:fill="FFFFFF"/>
          </w:tcPr>
          <w:p w14:paraId="2763315E" w14:textId="77777777" w:rsidR="00D86EA9" w:rsidRPr="00D86EA9" w:rsidRDefault="00D86EA9" w:rsidP="00D86EA9">
            <w:pPr>
              <w:rPr>
                <w:rFonts w:eastAsia="Calibri"/>
                <w:color w:val="000000"/>
                <w:sz w:val="12"/>
                <w:szCs w:val="12"/>
                <w:highlight w:val="yellow"/>
              </w:rPr>
            </w:pPr>
            <w:r w:rsidRPr="00D86EA9">
              <w:rPr>
                <w:rFonts w:eastAsia="Calibri"/>
                <w:color w:val="000000"/>
                <w:sz w:val="12"/>
                <w:szCs w:val="12"/>
              </w:rPr>
              <w:t>0</w:t>
            </w:r>
          </w:p>
        </w:tc>
        <w:tc>
          <w:tcPr>
            <w:tcW w:w="298" w:type="pct"/>
            <w:gridSpan w:val="3"/>
            <w:shd w:val="clear" w:color="auto" w:fill="FFFFFF"/>
          </w:tcPr>
          <w:p w14:paraId="2369B2F3" w14:textId="77777777" w:rsidR="00D86EA9" w:rsidRPr="00D86EA9" w:rsidRDefault="00D86EA9" w:rsidP="00D86EA9">
            <w:pPr>
              <w:rPr>
                <w:rFonts w:eastAsia="Calibri"/>
                <w:color w:val="000000"/>
                <w:sz w:val="12"/>
                <w:szCs w:val="12"/>
                <w:highlight w:val="yellow"/>
              </w:rPr>
            </w:pPr>
            <w:r w:rsidRPr="00D86EA9">
              <w:rPr>
                <w:rFonts w:eastAsia="Calibri"/>
                <w:color w:val="000000"/>
                <w:sz w:val="12"/>
                <w:szCs w:val="12"/>
              </w:rPr>
              <w:t>0</w:t>
            </w:r>
          </w:p>
        </w:tc>
        <w:tc>
          <w:tcPr>
            <w:tcW w:w="245" w:type="pct"/>
            <w:gridSpan w:val="2"/>
            <w:shd w:val="clear" w:color="auto" w:fill="FFFFFF"/>
          </w:tcPr>
          <w:p w14:paraId="2902D8EA" w14:textId="77777777" w:rsidR="00D86EA9" w:rsidRPr="00D86EA9" w:rsidRDefault="00D86EA9" w:rsidP="00D86EA9">
            <w:pPr>
              <w:rPr>
                <w:rFonts w:eastAsia="Calibri"/>
                <w:color w:val="000000"/>
                <w:sz w:val="12"/>
                <w:szCs w:val="12"/>
                <w:highlight w:val="yellow"/>
              </w:rPr>
            </w:pPr>
            <w:r w:rsidRPr="00D86EA9">
              <w:rPr>
                <w:rFonts w:eastAsia="Calibri"/>
                <w:color w:val="000000"/>
                <w:sz w:val="12"/>
                <w:szCs w:val="12"/>
              </w:rPr>
              <w:t>0</w:t>
            </w:r>
          </w:p>
        </w:tc>
        <w:tc>
          <w:tcPr>
            <w:tcW w:w="211" w:type="pct"/>
            <w:gridSpan w:val="2"/>
            <w:shd w:val="clear" w:color="auto" w:fill="FFFFFF"/>
          </w:tcPr>
          <w:p w14:paraId="6D484B2B" w14:textId="77777777" w:rsidR="00D86EA9" w:rsidRPr="00D86EA9" w:rsidRDefault="00D86EA9" w:rsidP="00D86EA9">
            <w:pPr>
              <w:rPr>
                <w:rFonts w:eastAsia="Calibri"/>
                <w:color w:val="000000"/>
                <w:sz w:val="12"/>
                <w:szCs w:val="12"/>
                <w:highlight w:val="yellow"/>
              </w:rPr>
            </w:pPr>
            <w:r w:rsidRPr="00D86EA9">
              <w:rPr>
                <w:rFonts w:eastAsia="Calibri"/>
                <w:color w:val="000000"/>
                <w:sz w:val="12"/>
                <w:szCs w:val="12"/>
              </w:rPr>
              <w:t>0</w:t>
            </w:r>
          </w:p>
        </w:tc>
        <w:tc>
          <w:tcPr>
            <w:tcW w:w="260" w:type="pct"/>
            <w:shd w:val="clear" w:color="auto" w:fill="FFFFFF"/>
          </w:tcPr>
          <w:p w14:paraId="09789960" w14:textId="77777777" w:rsidR="00D86EA9" w:rsidRPr="00D86EA9" w:rsidRDefault="00D86EA9" w:rsidP="00D86EA9">
            <w:pPr>
              <w:rPr>
                <w:rFonts w:eastAsia="Calibri"/>
                <w:color w:val="000000"/>
                <w:sz w:val="12"/>
                <w:szCs w:val="12"/>
                <w:highlight w:val="yellow"/>
              </w:rPr>
            </w:pPr>
            <w:r w:rsidRPr="00D86EA9">
              <w:rPr>
                <w:rFonts w:eastAsia="Calibri"/>
                <w:color w:val="000000"/>
                <w:sz w:val="12"/>
                <w:szCs w:val="12"/>
              </w:rPr>
              <w:t>0</w:t>
            </w:r>
          </w:p>
        </w:tc>
        <w:tc>
          <w:tcPr>
            <w:tcW w:w="545" w:type="pct"/>
            <w:shd w:val="clear" w:color="auto" w:fill="FFFFFF"/>
          </w:tcPr>
          <w:p w14:paraId="72A0A8F3" w14:textId="77777777" w:rsidR="00D86EA9" w:rsidRPr="00D86EA9" w:rsidRDefault="00D86EA9" w:rsidP="00D86EA9">
            <w:pPr>
              <w:rPr>
                <w:rFonts w:eastAsia="Calibri"/>
                <w:color w:val="000000"/>
                <w:sz w:val="12"/>
                <w:szCs w:val="12"/>
                <w:highlight w:val="yellow"/>
              </w:rPr>
            </w:pPr>
            <w:r w:rsidRPr="00D86EA9">
              <w:rPr>
                <w:rFonts w:eastAsia="Calibri"/>
                <w:color w:val="000000"/>
                <w:sz w:val="12"/>
                <w:szCs w:val="12"/>
              </w:rPr>
              <w:t>0</w:t>
            </w:r>
          </w:p>
        </w:tc>
      </w:tr>
      <w:tr w:rsidR="00C70C0D" w:rsidRPr="00D86EA9" w14:paraId="0DF96E08" w14:textId="77777777" w:rsidTr="007B3AF8">
        <w:trPr>
          <w:trHeight w:val="330"/>
        </w:trPr>
        <w:tc>
          <w:tcPr>
            <w:tcW w:w="1397" w:type="pct"/>
            <w:gridSpan w:val="4"/>
            <w:shd w:val="clear" w:color="auto" w:fill="FFFFFF"/>
            <w:vAlign w:val="center"/>
          </w:tcPr>
          <w:p w14:paraId="45D54C30" w14:textId="77777777" w:rsidR="00D86EA9" w:rsidRPr="00D86EA9" w:rsidRDefault="00D86EA9" w:rsidP="00D86EA9">
            <w:pPr>
              <w:rPr>
                <w:rFonts w:eastAsia="Calibri"/>
                <w:color w:val="000000"/>
                <w:sz w:val="16"/>
                <w:szCs w:val="16"/>
              </w:rPr>
            </w:pPr>
            <w:r w:rsidRPr="00D86EA9">
              <w:rPr>
                <w:rFonts w:eastAsia="Calibri"/>
                <w:color w:val="000000"/>
                <w:sz w:val="16"/>
                <w:szCs w:val="16"/>
              </w:rPr>
              <w:t>budżet państwa</w:t>
            </w:r>
          </w:p>
        </w:tc>
        <w:tc>
          <w:tcPr>
            <w:tcW w:w="351" w:type="pct"/>
            <w:shd w:val="clear" w:color="auto" w:fill="FFFFFF"/>
          </w:tcPr>
          <w:p w14:paraId="22D89D9D" w14:textId="77777777" w:rsidR="00D86EA9" w:rsidRPr="00D86EA9" w:rsidRDefault="00D86EA9" w:rsidP="00D86EA9">
            <w:pPr>
              <w:rPr>
                <w:rFonts w:eastAsia="Calibri"/>
                <w:color w:val="000000"/>
                <w:sz w:val="12"/>
                <w:szCs w:val="12"/>
              </w:rPr>
            </w:pPr>
            <w:r w:rsidRPr="00D86EA9">
              <w:rPr>
                <w:rFonts w:eastAsia="Calibri"/>
                <w:color w:val="000000"/>
                <w:sz w:val="12"/>
                <w:szCs w:val="12"/>
              </w:rPr>
              <w:t>0</w:t>
            </w:r>
          </w:p>
        </w:tc>
        <w:tc>
          <w:tcPr>
            <w:tcW w:w="277" w:type="pct"/>
            <w:shd w:val="clear" w:color="auto" w:fill="FFFFFF"/>
          </w:tcPr>
          <w:p w14:paraId="6B235125" w14:textId="77777777" w:rsidR="00D86EA9" w:rsidRPr="00D86EA9" w:rsidRDefault="00D86EA9" w:rsidP="00D86EA9">
            <w:pPr>
              <w:rPr>
                <w:rFonts w:eastAsia="Calibri"/>
                <w:color w:val="000000"/>
                <w:sz w:val="12"/>
                <w:szCs w:val="12"/>
              </w:rPr>
            </w:pPr>
            <w:r w:rsidRPr="00D86EA9">
              <w:rPr>
                <w:rFonts w:eastAsia="Calibri"/>
                <w:color w:val="000000"/>
                <w:sz w:val="12"/>
                <w:szCs w:val="12"/>
              </w:rPr>
              <w:t>0</w:t>
            </w:r>
          </w:p>
        </w:tc>
        <w:tc>
          <w:tcPr>
            <w:tcW w:w="335" w:type="pct"/>
            <w:gridSpan w:val="2"/>
            <w:shd w:val="clear" w:color="auto" w:fill="FFFFFF"/>
          </w:tcPr>
          <w:p w14:paraId="44ECF2B9" w14:textId="77777777" w:rsidR="00D86EA9" w:rsidRPr="00D86EA9" w:rsidRDefault="00D86EA9" w:rsidP="00D86EA9">
            <w:pPr>
              <w:rPr>
                <w:rFonts w:eastAsia="Calibri"/>
                <w:color w:val="000000"/>
                <w:sz w:val="12"/>
                <w:szCs w:val="12"/>
              </w:rPr>
            </w:pPr>
            <w:r w:rsidRPr="00D86EA9">
              <w:rPr>
                <w:rFonts w:eastAsia="Calibri"/>
                <w:color w:val="000000"/>
                <w:sz w:val="12"/>
                <w:szCs w:val="12"/>
              </w:rPr>
              <w:t>0</w:t>
            </w:r>
          </w:p>
        </w:tc>
        <w:tc>
          <w:tcPr>
            <w:tcW w:w="221" w:type="pct"/>
            <w:gridSpan w:val="3"/>
            <w:shd w:val="clear" w:color="auto" w:fill="FFFFFF"/>
          </w:tcPr>
          <w:p w14:paraId="51288DD4" w14:textId="77777777" w:rsidR="00D86EA9" w:rsidRPr="00D86EA9" w:rsidRDefault="00D86EA9" w:rsidP="00D86EA9">
            <w:pPr>
              <w:rPr>
                <w:rFonts w:eastAsia="Calibri"/>
                <w:color w:val="000000"/>
                <w:sz w:val="12"/>
                <w:szCs w:val="12"/>
              </w:rPr>
            </w:pPr>
            <w:r w:rsidRPr="00D86EA9">
              <w:rPr>
                <w:rFonts w:eastAsia="Calibri"/>
                <w:color w:val="000000"/>
                <w:sz w:val="12"/>
                <w:szCs w:val="12"/>
              </w:rPr>
              <w:t>0</w:t>
            </w:r>
          </w:p>
        </w:tc>
        <w:tc>
          <w:tcPr>
            <w:tcW w:w="286" w:type="pct"/>
            <w:gridSpan w:val="2"/>
            <w:shd w:val="clear" w:color="auto" w:fill="FFFFFF"/>
          </w:tcPr>
          <w:p w14:paraId="1BD5EA11" w14:textId="77777777" w:rsidR="00D86EA9" w:rsidRPr="00D86EA9" w:rsidRDefault="00D86EA9" w:rsidP="00D86EA9">
            <w:pPr>
              <w:rPr>
                <w:rFonts w:eastAsia="Calibri"/>
                <w:color w:val="000000"/>
                <w:sz w:val="12"/>
                <w:szCs w:val="12"/>
              </w:rPr>
            </w:pPr>
            <w:r w:rsidRPr="00D86EA9">
              <w:rPr>
                <w:rFonts w:eastAsia="Calibri"/>
                <w:color w:val="000000"/>
                <w:sz w:val="12"/>
                <w:szCs w:val="12"/>
              </w:rPr>
              <w:t>0</w:t>
            </w:r>
          </w:p>
        </w:tc>
        <w:tc>
          <w:tcPr>
            <w:tcW w:w="313" w:type="pct"/>
            <w:shd w:val="clear" w:color="auto" w:fill="FFFFFF"/>
          </w:tcPr>
          <w:p w14:paraId="78813ECD" w14:textId="77777777" w:rsidR="00D86EA9" w:rsidRPr="00D86EA9" w:rsidRDefault="00D86EA9" w:rsidP="00D86EA9">
            <w:pPr>
              <w:rPr>
                <w:rFonts w:eastAsia="Calibri"/>
                <w:color w:val="000000"/>
                <w:sz w:val="12"/>
                <w:szCs w:val="12"/>
              </w:rPr>
            </w:pPr>
            <w:r w:rsidRPr="00D86EA9">
              <w:rPr>
                <w:rFonts w:eastAsia="Calibri"/>
                <w:color w:val="000000"/>
                <w:sz w:val="12"/>
                <w:szCs w:val="12"/>
              </w:rPr>
              <w:t>0</w:t>
            </w:r>
          </w:p>
        </w:tc>
        <w:tc>
          <w:tcPr>
            <w:tcW w:w="261" w:type="pct"/>
            <w:gridSpan w:val="3"/>
            <w:shd w:val="clear" w:color="auto" w:fill="FFFFFF"/>
          </w:tcPr>
          <w:p w14:paraId="11533A42" w14:textId="77777777" w:rsidR="00D86EA9" w:rsidRPr="00D86EA9" w:rsidRDefault="00D86EA9" w:rsidP="00D86EA9">
            <w:pPr>
              <w:rPr>
                <w:rFonts w:eastAsia="Calibri"/>
                <w:color w:val="000000"/>
                <w:sz w:val="12"/>
                <w:szCs w:val="12"/>
              </w:rPr>
            </w:pPr>
            <w:r w:rsidRPr="00D86EA9">
              <w:rPr>
                <w:rFonts w:eastAsia="Calibri"/>
                <w:color w:val="000000"/>
                <w:sz w:val="12"/>
                <w:szCs w:val="12"/>
              </w:rPr>
              <w:t>0</w:t>
            </w:r>
          </w:p>
        </w:tc>
        <w:tc>
          <w:tcPr>
            <w:tcW w:w="298" w:type="pct"/>
            <w:gridSpan w:val="3"/>
            <w:shd w:val="clear" w:color="auto" w:fill="FFFFFF"/>
          </w:tcPr>
          <w:p w14:paraId="40EEAC26" w14:textId="77777777" w:rsidR="00D86EA9" w:rsidRPr="00D86EA9" w:rsidRDefault="00D86EA9" w:rsidP="00D86EA9">
            <w:pPr>
              <w:rPr>
                <w:rFonts w:eastAsia="Calibri"/>
                <w:color w:val="000000"/>
                <w:sz w:val="12"/>
                <w:szCs w:val="12"/>
              </w:rPr>
            </w:pPr>
            <w:r w:rsidRPr="00D86EA9">
              <w:rPr>
                <w:rFonts w:eastAsia="Calibri"/>
                <w:color w:val="000000"/>
                <w:sz w:val="12"/>
                <w:szCs w:val="12"/>
              </w:rPr>
              <w:t>0</w:t>
            </w:r>
          </w:p>
        </w:tc>
        <w:tc>
          <w:tcPr>
            <w:tcW w:w="245" w:type="pct"/>
            <w:gridSpan w:val="2"/>
            <w:shd w:val="clear" w:color="auto" w:fill="FFFFFF"/>
          </w:tcPr>
          <w:p w14:paraId="1F4F1429" w14:textId="77777777" w:rsidR="00D86EA9" w:rsidRPr="00D86EA9" w:rsidRDefault="00D86EA9" w:rsidP="00D86EA9">
            <w:pPr>
              <w:rPr>
                <w:rFonts w:eastAsia="Calibri"/>
                <w:color w:val="000000"/>
                <w:sz w:val="12"/>
                <w:szCs w:val="12"/>
              </w:rPr>
            </w:pPr>
            <w:r w:rsidRPr="00D86EA9">
              <w:rPr>
                <w:rFonts w:eastAsia="Calibri"/>
                <w:color w:val="000000"/>
                <w:sz w:val="12"/>
                <w:szCs w:val="12"/>
              </w:rPr>
              <w:t>0</w:t>
            </w:r>
          </w:p>
        </w:tc>
        <w:tc>
          <w:tcPr>
            <w:tcW w:w="211" w:type="pct"/>
            <w:gridSpan w:val="2"/>
            <w:shd w:val="clear" w:color="auto" w:fill="FFFFFF"/>
          </w:tcPr>
          <w:p w14:paraId="37C52104" w14:textId="77777777" w:rsidR="00D86EA9" w:rsidRPr="00D86EA9" w:rsidRDefault="00D86EA9" w:rsidP="00D86EA9">
            <w:pPr>
              <w:rPr>
                <w:rFonts w:eastAsia="Calibri"/>
                <w:color w:val="000000"/>
                <w:sz w:val="12"/>
                <w:szCs w:val="12"/>
              </w:rPr>
            </w:pPr>
            <w:r w:rsidRPr="00D86EA9">
              <w:rPr>
                <w:rFonts w:eastAsia="Calibri"/>
                <w:color w:val="000000"/>
                <w:sz w:val="12"/>
                <w:szCs w:val="12"/>
              </w:rPr>
              <w:t>0</w:t>
            </w:r>
          </w:p>
        </w:tc>
        <w:tc>
          <w:tcPr>
            <w:tcW w:w="260" w:type="pct"/>
            <w:shd w:val="clear" w:color="auto" w:fill="FFFFFF"/>
          </w:tcPr>
          <w:p w14:paraId="2090722B" w14:textId="77777777" w:rsidR="00D86EA9" w:rsidRPr="00D86EA9" w:rsidRDefault="00D86EA9" w:rsidP="00D86EA9">
            <w:pPr>
              <w:rPr>
                <w:rFonts w:eastAsia="Calibri"/>
                <w:color w:val="000000"/>
                <w:sz w:val="12"/>
                <w:szCs w:val="12"/>
              </w:rPr>
            </w:pPr>
            <w:r w:rsidRPr="00D86EA9">
              <w:rPr>
                <w:rFonts w:eastAsia="Calibri"/>
                <w:color w:val="000000"/>
                <w:sz w:val="12"/>
                <w:szCs w:val="12"/>
              </w:rPr>
              <w:t>0</w:t>
            </w:r>
          </w:p>
        </w:tc>
        <w:tc>
          <w:tcPr>
            <w:tcW w:w="545" w:type="pct"/>
            <w:shd w:val="clear" w:color="auto" w:fill="FFFFFF"/>
          </w:tcPr>
          <w:p w14:paraId="60789BAF" w14:textId="77777777" w:rsidR="00D86EA9" w:rsidRPr="00D86EA9" w:rsidRDefault="00D86EA9" w:rsidP="00D86EA9">
            <w:pPr>
              <w:rPr>
                <w:rFonts w:eastAsia="Calibri"/>
                <w:color w:val="000000"/>
                <w:sz w:val="12"/>
                <w:szCs w:val="12"/>
              </w:rPr>
            </w:pPr>
            <w:r w:rsidRPr="00D86EA9">
              <w:rPr>
                <w:rFonts w:eastAsia="Calibri"/>
                <w:color w:val="000000"/>
                <w:sz w:val="12"/>
                <w:szCs w:val="12"/>
              </w:rPr>
              <w:t>0</w:t>
            </w:r>
          </w:p>
        </w:tc>
      </w:tr>
      <w:tr w:rsidR="00C70C0D" w:rsidRPr="00D86EA9" w14:paraId="2279AA8E" w14:textId="77777777" w:rsidTr="007B3AF8">
        <w:trPr>
          <w:trHeight w:val="330"/>
        </w:trPr>
        <w:tc>
          <w:tcPr>
            <w:tcW w:w="1397" w:type="pct"/>
            <w:gridSpan w:val="4"/>
            <w:shd w:val="clear" w:color="auto" w:fill="FFFFFF"/>
            <w:vAlign w:val="center"/>
          </w:tcPr>
          <w:p w14:paraId="34FEDA23" w14:textId="77777777" w:rsidR="00D86EA9" w:rsidRPr="00D86EA9" w:rsidRDefault="00D86EA9" w:rsidP="00D86EA9">
            <w:pPr>
              <w:rPr>
                <w:rFonts w:eastAsia="Calibri"/>
                <w:color w:val="000000"/>
                <w:sz w:val="16"/>
                <w:szCs w:val="16"/>
              </w:rPr>
            </w:pPr>
            <w:r w:rsidRPr="00D86EA9">
              <w:rPr>
                <w:rFonts w:eastAsia="Calibri"/>
                <w:color w:val="000000"/>
                <w:sz w:val="16"/>
                <w:szCs w:val="16"/>
              </w:rPr>
              <w:t>JST</w:t>
            </w:r>
          </w:p>
        </w:tc>
        <w:tc>
          <w:tcPr>
            <w:tcW w:w="351" w:type="pct"/>
            <w:shd w:val="clear" w:color="auto" w:fill="FFFFFF"/>
          </w:tcPr>
          <w:p w14:paraId="30033128" w14:textId="77777777" w:rsidR="00D86EA9" w:rsidRPr="00D86EA9" w:rsidRDefault="00D86EA9" w:rsidP="00D86EA9">
            <w:pPr>
              <w:rPr>
                <w:rFonts w:eastAsia="Calibri"/>
                <w:color w:val="000000"/>
                <w:sz w:val="12"/>
                <w:szCs w:val="12"/>
              </w:rPr>
            </w:pPr>
          </w:p>
        </w:tc>
        <w:tc>
          <w:tcPr>
            <w:tcW w:w="277" w:type="pct"/>
            <w:shd w:val="clear" w:color="auto" w:fill="FFFFFF"/>
          </w:tcPr>
          <w:p w14:paraId="0581871A" w14:textId="77777777" w:rsidR="00D86EA9" w:rsidRPr="00D86EA9" w:rsidRDefault="00D86EA9" w:rsidP="00D86EA9">
            <w:pPr>
              <w:rPr>
                <w:rFonts w:eastAsia="Calibri"/>
                <w:color w:val="000000"/>
                <w:sz w:val="12"/>
                <w:szCs w:val="12"/>
              </w:rPr>
            </w:pPr>
          </w:p>
        </w:tc>
        <w:tc>
          <w:tcPr>
            <w:tcW w:w="335" w:type="pct"/>
            <w:gridSpan w:val="2"/>
            <w:shd w:val="clear" w:color="auto" w:fill="FFFFFF"/>
          </w:tcPr>
          <w:p w14:paraId="5528B36E" w14:textId="77777777" w:rsidR="00D86EA9" w:rsidRPr="00D86EA9" w:rsidRDefault="00D86EA9" w:rsidP="00D86EA9">
            <w:pPr>
              <w:rPr>
                <w:rFonts w:eastAsia="Calibri"/>
                <w:color w:val="000000"/>
                <w:sz w:val="12"/>
                <w:szCs w:val="12"/>
              </w:rPr>
            </w:pPr>
          </w:p>
        </w:tc>
        <w:tc>
          <w:tcPr>
            <w:tcW w:w="221" w:type="pct"/>
            <w:gridSpan w:val="3"/>
            <w:shd w:val="clear" w:color="auto" w:fill="FFFFFF"/>
          </w:tcPr>
          <w:p w14:paraId="15786BA4" w14:textId="77777777" w:rsidR="00D86EA9" w:rsidRPr="00D86EA9" w:rsidRDefault="00D86EA9" w:rsidP="00D86EA9">
            <w:pPr>
              <w:rPr>
                <w:rFonts w:eastAsia="Calibri"/>
                <w:color w:val="000000"/>
                <w:sz w:val="12"/>
                <w:szCs w:val="12"/>
              </w:rPr>
            </w:pPr>
          </w:p>
        </w:tc>
        <w:tc>
          <w:tcPr>
            <w:tcW w:w="286" w:type="pct"/>
            <w:gridSpan w:val="2"/>
            <w:shd w:val="clear" w:color="auto" w:fill="FFFFFF"/>
          </w:tcPr>
          <w:p w14:paraId="47C61C8A" w14:textId="77777777" w:rsidR="00D86EA9" w:rsidRPr="00D86EA9" w:rsidRDefault="00D86EA9" w:rsidP="00D86EA9">
            <w:pPr>
              <w:rPr>
                <w:rFonts w:eastAsia="Calibri"/>
                <w:color w:val="000000"/>
                <w:sz w:val="12"/>
                <w:szCs w:val="12"/>
              </w:rPr>
            </w:pPr>
          </w:p>
        </w:tc>
        <w:tc>
          <w:tcPr>
            <w:tcW w:w="313" w:type="pct"/>
            <w:shd w:val="clear" w:color="auto" w:fill="FFFFFF"/>
          </w:tcPr>
          <w:p w14:paraId="1641A92F" w14:textId="77777777" w:rsidR="00D86EA9" w:rsidRPr="00D86EA9" w:rsidRDefault="00D86EA9" w:rsidP="00D86EA9">
            <w:pPr>
              <w:rPr>
                <w:rFonts w:eastAsia="Calibri"/>
                <w:color w:val="000000"/>
                <w:sz w:val="12"/>
                <w:szCs w:val="12"/>
              </w:rPr>
            </w:pPr>
          </w:p>
        </w:tc>
        <w:tc>
          <w:tcPr>
            <w:tcW w:w="261" w:type="pct"/>
            <w:gridSpan w:val="3"/>
            <w:shd w:val="clear" w:color="auto" w:fill="FFFFFF"/>
          </w:tcPr>
          <w:p w14:paraId="70043BC0" w14:textId="77777777" w:rsidR="00D86EA9" w:rsidRPr="00D86EA9" w:rsidRDefault="00D86EA9" w:rsidP="00D86EA9">
            <w:pPr>
              <w:rPr>
                <w:rFonts w:eastAsia="Calibri"/>
                <w:color w:val="000000"/>
                <w:sz w:val="12"/>
                <w:szCs w:val="12"/>
              </w:rPr>
            </w:pPr>
          </w:p>
        </w:tc>
        <w:tc>
          <w:tcPr>
            <w:tcW w:w="298" w:type="pct"/>
            <w:gridSpan w:val="3"/>
            <w:shd w:val="clear" w:color="auto" w:fill="FFFFFF"/>
          </w:tcPr>
          <w:p w14:paraId="6D75201F" w14:textId="77777777" w:rsidR="00D86EA9" w:rsidRPr="00D86EA9" w:rsidRDefault="00D86EA9" w:rsidP="00D86EA9">
            <w:pPr>
              <w:rPr>
                <w:rFonts w:eastAsia="Calibri"/>
                <w:color w:val="000000"/>
                <w:sz w:val="12"/>
                <w:szCs w:val="12"/>
              </w:rPr>
            </w:pPr>
          </w:p>
        </w:tc>
        <w:tc>
          <w:tcPr>
            <w:tcW w:w="245" w:type="pct"/>
            <w:gridSpan w:val="2"/>
            <w:shd w:val="clear" w:color="auto" w:fill="FFFFFF"/>
          </w:tcPr>
          <w:p w14:paraId="415E2A57" w14:textId="77777777" w:rsidR="00D86EA9" w:rsidRPr="00D86EA9" w:rsidRDefault="00D86EA9" w:rsidP="00D86EA9">
            <w:pPr>
              <w:rPr>
                <w:rFonts w:eastAsia="Calibri"/>
                <w:color w:val="000000"/>
                <w:sz w:val="12"/>
                <w:szCs w:val="12"/>
              </w:rPr>
            </w:pPr>
          </w:p>
        </w:tc>
        <w:tc>
          <w:tcPr>
            <w:tcW w:w="211" w:type="pct"/>
            <w:gridSpan w:val="2"/>
            <w:shd w:val="clear" w:color="auto" w:fill="FFFFFF"/>
          </w:tcPr>
          <w:p w14:paraId="548B26CB" w14:textId="77777777" w:rsidR="00D86EA9" w:rsidRPr="00D86EA9" w:rsidRDefault="00D86EA9" w:rsidP="00D86EA9">
            <w:pPr>
              <w:rPr>
                <w:rFonts w:eastAsia="Calibri"/>
                <w:color w:val="000000"/>
                <w:sz w:val="12"/>
                <w:szCs w:val="12"/>
              </w:rPr>
            </w:pPr>
          </w:p>
        </w:tc>
        <w:tc>
          <w:tcPr>
            <w:tcW w:w="260" w:type="pct"/>
            <w:shd w:val="clear" w:color="auto" w:fill="FFFFFF"/>
          </w:tcPr>
          <w:p w14:paraId="795C15C1" w14:textId="77777777" w:rsidR="00D86EA9" w:rsidRPr="00D86EA9" w:rsidRDefault="00D86EA9" w:rsidP="00D86EA9">
            <w:pPr>
              <w:rPr>
                <w:rFonts w:eastAsia="Calibri"/>
                <w:color w:val="000000"/>
                <w:sz w:val="12"/>
                <w:szCs w:val="12"/>
              </w:rPr>
            </w:pPr>
          </w:p>
        </w:tc>
        <w:tc>
          <w:tcPr>
            <w:tcW w:w="545" w:type="pct"/>
            <w:shd w:val="clear" w:color="auto" w:fill="FFFFFF"/>
          </w:tcPr>
          <w:p w14:paraId="5CBB8F6A" w14:textId="77777777" w:rsidR="00D86EA9" w:rsidRPr="00D86EA9" w:rsidRDefault="00D86EA9" w:rsidP="00D86EA9">
            <w:pPr>
              <w:rPr>
                <w:rFonts w:eastAsia="Calibri"/>
                <w:color w:val="000000"/>
                <w:sz w:val="12"/>
                <w:szCs w:val="12"/>
              </w:rPr>
            </w:pPr>
          </w:p>
        </w:tc>
      </w:tr>
      <w:tr w:rsidR="00C70C0D" w:rsidRPr="00D86EA9" w14:paraId="0575853A" w14:textId="77777777" w:rsidTr="007B3AF8">
        <w:trPr>
          <w:trHeight w:val="351"/>
        </w:trPr>
        <w:tc>
          <w:tcPr>
            <w:tcW w:w="1397" w:type="pct"/>
            <w:gridSpan w:val="4"/>
            <w:shd w:val="clear" w:color="auto" w:fill="FFFFFF"/>
            <w:vAlign w:val="center"/>
          </w:tcPr>
          <w:p w14:paraId="3090C348" w14:textId="77777777" w:rsidR="00D86EA9" w:rsidRPr="00D86EA9" w:rsidRDefault="00D86EA9" w:rsidP="00D86EA9">
            <w:pPr>
              <w:rPr>
                <w:rFonts w:eastAsia="Calibri"/>
                <w:color w:val="000000"/>
                <w:sz w:val="16"/>
                <w:szCs w:val="16"/>
              </w:rPr>
            </w:pPr>
            <w:r w:rsidRPr="00D86EA9">
              <w:rPr>
                <w:rFonts w:eastAsia="Calibri"/>
                <w:color w:val="000000"/>
                <w:sz w:val="16"/>
                <w:szCs w:val="16"/>
              </w:rPr>
              <w:t xml:space="preserve">Fundusz Celowy </w:t>
            </w:r>
            <w:proofErr w:type="spellStart"/>
            <w:r w:rsidRPr="00D86EA9">
              <w:rPr>
                <w:rFonts w:eastAsia="Calibri"/>
                <w:color w:val="000000"/>
                <w:sz w:val="16"/>
                <w:szCs w:val="16"/>
              </w:rPr>
              <w:t>CEPiK</w:t>
            </w:r>
            <w:proofErr w:type="spellEnd"/>
          </w:p>
        </w:tc>
        <w:tc>
          <w:tcPr>
            <w:tcW w:w="351" w:type="pct"/>
            <w:shd w:val="clear" w:color="auto" w:fill="FFFFFF"/>
          </w:tcPr>
          <w:p w14:paraId="3CA075C0" w14:textId="77777777" w:rsidR="00D86EA9" w:rsidRPr="00D86EA9" w:rsidRDefault="00D86EA9" w:rsidP="00D86EA9">
            <w:pPr>
              <w:rPr>
                <w:rFonts w:eastAsia="Calibri"/>
                <w:color w:val="000000"/>
                <w:sz w:val="12"/>
                <w:szCs w:val="12"/>
              </w:rPr>
            </w:pPr>
            <w:r w:rsidRPr="00D86EA9">
              <w:rPr>
                <w:rFonts w:eastAsia="Calibri"/>
                <w:color w:val="000000"/>
                <w:sz w:val="12"/>
                <w:szCs w:val="12"/>
              </w:rPr>
              <w:t>0</w:t>
            </w:r>
          </w:p>
        </w:tc>
        <w:tc>
          <w:tcPr>
            <w:tcW w:w="277" w:type="pct"/>
            <w:shd w:val="clear" w:color="auto" w:fill="FFFFFF"/>
          </w:tcPr>
          <w:p w14:paraId="72D2235C" w14:textId="77777777" w:rsidR="00D86EA9" w:rsidRPr="00D86EA9" w:rsidRDefault="00D86EA9" w:rsidP="00D86EA9">
            <w:pPr>
              <w:rPr>
                <w:rFonts w:eastAsia="Calibri"/>
                <w:color w:val="000000"/>
                <w:sz w:val="12"/>
                <w:szCs w:val="12"/>
              </w:rPr>
            </w:pPr>
            <w:r w:rsidRPr="00D86EA9">
              <w:rPr>
                <w:rFonts w:eastAsia="Calibri"/>
                <w:color w:val="000000"/>
                <w:sz w:val="12"/>
                <w:szCs w:val="12"/>
              </w:rPr>
              <w:t>60</w:t>
            </w:r>
          </w:p>
        </w:tc>
        <w:tc>
          <w:tcPr>
            <w:tcW w:w="335" w:type="pct"/>
            <w:gridSpan w:val="2"/>
            <w:shd w:val="clear" w:color="auto" w:fill="FFFFFF"/>
          </w:tcPr>
          <w:p w14:paraId="02A36DBF" w14:textId="77777777" w:rsidR="00D86EA9" w:rsidRPr="00D86EA9" w:rsidRDefault="00D86EA9" w:rsidP="00D86EA9">
            <w:pPr>
              <w:rPr>
                <w:rFonts w:eastAsia="Calibri"/>
                <w:color w:val="000000"/>
                <w:sz w:val="12"/>
                <w:szCs w:val="12"/>
              </w:rPr>
            </w:pPr>
            <w:r w:rsidRPr="00D86EA9">
              <w:rPr>
                <w:rFonts w:eastAsia="Calibri"/>
                <w:color w:val="000000"/>
                <w:sz w:val="12"/>
                <w:szCs w:val="12"/>
              </w:rPr>
              <w:t>50</w:t>
            </w:r>
          </w:p>
        </w:tc>
        <w:tc>
          <w:tcPr>
            <w:tcW w:w="221" w:type="pct"/>
            <w:gridSpan w:val="3"/>
            <w:shd w:val="clear" w:color="auto" w:fill="FFFFFF"/>
          </w:tcPr>
          <w:p w14:paraId="52B5EC76" w14:textId="77777777" w:rsidR="00D86EA9" w:rsidRPr="00D86EA9" w:rsidRDefault="00D86EA9" w:rsidP="00D86EA9">
            <w:pPr>
              <w:rPr>
                <w:rFonts w:eastAsia="Calibri"/>
                <w:color w:val="000000"/>
                <w:sz w:val="12"/>
                <w:szCs w:val="12"/>
              </w:rPr>
            </w:pPr>
            <w:r w:rsidRPr="00D86EA9">
              <w:rPr>
                <w:rFonts w:eastAsia="Calibri"/>
                <w:color w:val="000000"/>
                <w:sz w:val="12"/>
                <w:szCs w:val="12"/>
              </w:rPr>
              <w:t>31, 784</w:t>
            </w:r>
          </w:p>
        </w:tc>
        <w:tc>
          <w:tcPr>
            <w:tcW w:w="286" w:type="pct"/>
            <w:gridSpan w:val="2"/>
            <w:shd w:val="clear" w:color="auto" w:fill="FFFFFF"/>
          </w:tcPr>
          <w:p w14:paraId="283D4DED" w14:textId="77777777" w:rsidR="00D86EA9" w:rsidRPr="00D86EA9" w:rsidRDefault="00D86EA9" w:rsidP="00D86EA9">
            <w:pPr>
              <w:rPr>
                <w:rFonts w:eastAsia="Calibri"/>
                <w:color w:val="000000"/>
                <w:sz w:val="12"/>
                <w:szCs w:val="12"/>
              </w:rPr>
            </w:pPr>
            <w:r w:rsidRPr="00D86EA9">
              <w:rPr>
                <w:rFonts w:eastAsia="Calibri"/>
                <w:color w:val="000000"/>
                <w:sz w:val="12"/>
                <w:szCs w:val="12"/>
              </w:rPr>
              <w:t>0</w:t>
            </w:r>
          </w:p>
        </w:tc>
        <w:tc>
          <w:tcPr>
            <w:tcW w:w="313" w:type="pct"/>
            <w:shd w:val="clear" w:color="auto" w:fill="FFFFFF"/>
          </w:tcPr>
          <w:p w14:paraId="52E34C85" w14:textId="77777777" w:rsidR="00D86EA9" w:rsidRPr="00D86EA9" w:rsidRDefault="00D86EA9" w:rsidP="00D86EA9">
            <w:pPr>
              <w:rPr>
                <w:rFonts w:eastAsia="Calibri"/>
                <w:color w:val="000000"/>
                <w:sz w:val="12"/>
                <w:szCs w:val="12"/>
              </w:rPr>
            </w:pPr>
            <w:r w:rsidRPr="00D86EA9">
              <w:rPr>
                <w:rFonts w:eastAsia="Calibri"/>
                <w:color w:val="000000"/>
                <w:sz w:val="12"/>
                <w:szCs w:val="12"/>
              </w:rPr>
              <w:t>0</w:t>
            </w:r>
          </w:p>
        </w:tc>
        <w:tc>
          <w:tcPr>
            <w:tcW w:w="261" w:type="pct"/>
            <w:gridSpan w:val="3"/>
            <w:shd w:val="clear" w:color="auto" w:fill="FFFFFF"/>
          </w:tcPr>
          <w:p w14:paraId="74FB78D5" w14:textId="77777777" w:rsidR="00D86EA9" w:rsidRPr="00D86EA9" w:rsidRDefault="00D86EA9" w:rsidP="00D86EA9">
            <w:pPr>
              <w:rPr>
                <w:rFonts w:eastAsia="Calibri"/>
                <w:color w:val="000000"/>
                <w:sz w:val="12"/>
                <w:szCs w:val="12"/>
              </w:rPr>
            </w:pPr>
            <w:r w:rsidRPr="00D86EA9">
              <w:rPr>
                <w:rFonts w:eastAsia="Calibri"/>
                <w:color w:val="000000"/>
                <w:sz w:val="12"/>
                <w:szCs w:val="12"/>
              </w:rPr>
              <w:t>0</w:t>
            </w:r>
          </w:p>
        </w:tc>
        <w:tc>
          <w:tcPr>
            <w:tcW w:w="298" w:type="pct"/>
            <w:gridSpan w:val="3"/>
            <w:shd w:val="clear" w:color="auto" w:fill="FFFFFF"/>
          </w:tcPr>
          <w:p w14:paraId="6E578082" w14:textId="77777777" w:rsidR="00D86EA9" w:rsidRPr="00D86EA9" w:rsidRDefault="00D86EA9" w:rsidP="00D86EA9">
            <w:pPr>
              <w:rPr>
                <w:rFonts w:eastAsia="Calibri"/>
                <w:color w:val="000000"/>
                <w:sz w:val="12"/>
                <w:szCs w:val="12"/>
              </w:rPr>
            </w:pPr>
            <w:r w:rsidRPr="00D86EA9">
              <w:rPr>
                <w:rFonts w:eastAsia="Calibri"/>
                <w:color w:val="000000"/>
                <w:sz w:val="12"/>
                <w:szCs w:val="12"/>
              </w:rPr>
              <w:t>0</w:t>
            </w:r>
          </w:p>
        </w:tc>
        <w:tc>
          <w:tcPr>
            <w:tcW w:w="245" w:type="pct"/>
            <w:gridSpan w:val="2"/>
            <w:shd w:val="clear" w:color="auto" w:fill="FFFFFF"/>
          </w:tcPr>
          <w:p w14:paraId="2DE9E241" w14:textId="77777777" w:rsidR="00D86EA9" w:rsidRPr="00D86EA9" w:rsidRDefault="00D86EA9" w:rsidP="00D86EA9">
            <w:pPr>
              <w:rPr>
                <w:rFonts w:eastAsia="Calibri"/>
                <w:color w:val="000000"/>
                <w:sz w:val="12"/>
                <w:szCs w:val="12"/>
              </w:rPr>
            </w:pPr>
            <w:r w:rsidRPr="00D86EA9">
              <w:rPr>
                <w:rFonts w:eastAsia="Calibri"/>
                <w:color w:val="000000"/>
                <w:sz w:val="12"/>
                <w:szCs w:val="12"/>
              </w:rPr>
              <w:t>0</w:t>
            </w:r>
          </w:p>
        </w:tc>
        <w:tc>
          <w:tcPr>
            <w:tcW w:w="211" w:type="pct"/>
            <w:gridSpan w:val="2"/>
            <w:shd w:val="clear" w:color="auto" w:fill="FFFFFF"/>
          </w:tcPr>
          <w:p w14:paraId="0099A82A" w14:textId="77777777" w:rsidR="00D86EA9" w:rsidRPr="00D86EA9" w:rsidRDefault="00D86EA9" w:rsidP="00D86EA9">
            <w:pPr>
              <w:rPr>
                <w:rFonts w:eastAsia="Calibri"/>
                <w:color w:val="000000"/>
                <w:sz w:val="12"/>
                <w:szCs w:val="12"/>
              </w:rPr>
            </w:pPr>
            <w:r w:rsidRPr="00D86EA9">
              <w:rPr>
                <w:rFonts w:eastAsia="Calibri"/>
                <w:color w:val="000000"/>
                <w:sz w:val="12"/>
                <w:szCs w:val="12"/>
              </w:rPr>
              <w:t>0</w:t>
            </w:r>
          </w:p>
        </w:tc>
        <w:tc>
          <w:tcPr>
            <w:tcW w:w="260" w:type="pct"/>
            <w:shd w:val="clear" w:color="auto" w:fill="FFFFFF"/>
          </w:tcPr>
          <w:p w14:paraId="21D510DA" w14:textId="77777777" w:rsidR="00D86EA9" w:rsidRPr="00D86EA9" w:rsidRDefault="00D86EA9" w:rsidP="00D86EA9">
            <w:pPr>
              <w:rPr>
                <w:rFonts w:eastAsia="Calibri"/>
                <w:color w:val="000000"/>
                <w:sz w:val="12"/>
                <w:szCs w:val="12"/>
              </w:rPr>
            </w:pPr>
            <w:r w:rsidRPr="00D86EA9">
              <w:rPr>
                <w:rFonts w:eastAsia="Calibri"/>
                <w:color w:val="000000"/>
                <w:sz w:val="12"/>
                <w:szCs w:val="12"/>
              </w:rPr>
              <w:t>0</w:t>
            </w:r>
          </w:p>
        </w:tc>
        <w:tc>
          <w:tcPr>
            <w:tcW w:w="545" w:type="pct"/>
            <w:shd w:val="clear" w:color="auto" w:fill="FFFFFF"/>
          </w:tcPr>
          <w:p w14:paraId="05F43A84" w14:textId="77777777" w:rsidR="00D86EA9" w:rsidRPr="00D86EA9" w:rsidRDefault="00D86EA9" w:rsidP="00D86EA9">
            <w:pPr>
              <w:rPr>
                <w:rFonts w:eastAsia="Calibri"/>
                <w:color w:val="000000"/>
                <w:sz w:val="12"/>
                <w:szCs w:val="12"/>
              </w:rPr>
            </w:pPr>
            <w:r w:rsidRPr="00D86EA9">
              <w:rPr>
                <w:rFonts w:eastAsia="Calibri"/>
                <w:color w:val="000000"/>
                <w:sz w:val="12"/>
                <w:szCs w:val="12"/>
              </w:rPr>
              <w:t>141,784</w:t>
            </w:r>
          </w:p>
        </w:tc>
      </w:tr>
      <w:tr w:rsidR="00C70C0D" w:rsidRPr="00D86EA9" w14:paraId="2D5E5792" w14:textId="77777777" w:rsidTr="007B3AF8">
        <w:trPr>
          <w:trHeight w:val="360"/>
        </w:trPr>
        <w:tc>
          <w:tcPr>
            <w:tcW w:w="1397" w:type="pct"/>
            <w:gridSpan w:val="4"/>
            <w:shd w:val="clear" w:color="auto" w:fill="FFFFFF"/>
            <w:vAlign w:val="center"/>
          </w:tcPr>
          <w:p w14:paraId="0884C4CC" w14:textId="77777777" w:rsidR="00D86EA9" w:rsidRPr="00D86EA9" w:rsidRDefault="00D86EA9" w:rsidP="00D86EA9">
            <w:pPr>
              <w:rPr>
                <w:rFonts w:eastAsia="Calibri"/>
                <w:color w:val="000000"/>
                <w:sz w:val="16"/>
                <w:szCs w:val="16"/>
              </w:rPr>
            </w:pPr>
            <w:r w:rsidRPr="00D86EA9">
              <w:rPr>
                <w:rFonts w:eastAsia="Calibri"/>
                <w:b/>
                <w:color w:val="000000"/>
                <w:sz w:val="16"/>
                <w:szCs w:val="16"/>
              </w:rPr>
              <w:t>Saldo ogółem</w:t>
            </w:r>
          </w:p>
        </w:tc>
        <w:tc>
          <w:tcPr>
            <w:tcW w:w="351" w:type="pct"/>
            <w:shd w:val="clear" w:color="auto" w:fill="FFFFFF"/>
          </w:tcPr>
          <w:p w14:paraId="687E8336" w14:textId="77777777" w:rsidR="00D86EA9" w:rsidRPr="00D86EA9" w:rsidRDefault="00D86EA9" w:rsidP="00D86EA9">
            <w:pPr>
              <w:rPr>
                <w:rFonts w:eastAsia="Calibri"/>
                <w:color w:val="000000"/>
                <w:sz w:val="12"/>
                <w:szCs w:val="12"/>
              </w:rPr>
            </w:pPr>
            <w:r w:rsidRPr="00D86EA9">
              <w:rPr>
                <w:rFonts w:eastAsia="Calibri"/>
                <w:color w:val="000000"/>
                <w:sz w:val="12"/>
                <w:szCs w:val="12"/>
              </w:rPr>
              <w:t>0</w:t>
            </w:r>
          </w:p>
        </w:tc>
        <w:tc>
          <w:tcPr>
            <w:tcW w:w="277" w:type="pct"/>
            <w:shd w:val="clear" w:color="auto" w:fill="FFFFFF"/>
          </w:tcPr>
          <w:p w14:paraId="587CA08B" w14:textId="77777777" w:rsidR="00D86EA9" w:rsidRPr="00D86EA9" w:rsidRDefault="00D86EA9" w:rsidP="00D86EA9">
            <w:pPr>
              <w:rPr>
                <w:rFonts w:eastAsia="Calibri"/>
                <w:color w:val="000000"/>
                <w:sz w:val="12"/>
                <w:szCs w:val="12"/>
              </w:rPr>
            </w:pPr>
            <w:r w:rsidRPr="00D86EA9">
              <w:rPr>
                <w:rFonts w:eastAsia="Calibri"/>
                <w:color w:val="000000"/>
                <w:sz w:val="12"/>
                <w:szCs w:val="12"/>
              </w:rPr>
              <w:t>-60</w:t>
            </w:r>
          </w:p>
        </w:tc>
        <w:tc>
          <w:tcPr>
            <w:tcW w:w="335" w:type="pct"/>
            <w:gridSpan w:val="2"/>
            <w:shd w:val="clear" w:color="auto" w:fill="FFFFFF"/>
          </w:tcPr>
          <w:p w14:paraId="4027E8A3" w14:textId="77777777" w:rsidR="00D86EA9" w:rsidRPr="00D86EA9" w:rsidRDefault="00D86EA9" w:rsidP="00D86EA9">
            <w:pPr>
              <w:rPr>
                <w:rFonts w:eastAsia="Calibri"/>
                <w:color w:val="000000"/>
                <w:sz w:val="12"/>
                <w:szCs w:val="12"/>
              </w:rPr>
            </w:pPr>
            <w:r w:rsidRPr="00D86EA9">
              <w:rPr>
                <w:rFonts w:eastAsia="Calibri"/>
                <w:color w:val="000000"/>
                <w:sz w:val="12"/>
                <w:szCs w:val="12"/>
              </w:rPr>
              <w:t>-50</w:t>
            </w:r>
          </w:p>
        </w:tc>
        <w:tc>
          <w:tcPr>
            <w:tcW w:w="221" w:type="pct"/>
            <w:gridSpan w:val="3"/>
            <w:shd w:val="clear" w:color="auto" w:fill="FFFFFF"/>
          </w:tcPr>
          <w:p w14:paraId="56147D85" w14:textId="77777777" w:rsidR="00D86EA9" w:rsidRPr="00D86EA9" w:rsidRDefault="00D86EA9" w:rsidP="00D86EA9">
            <w:pPr>
              <w:rPr>
                <w:rFonts w:eastAsia="Calibri"/>
                <w:color w:val="000000"/>
                <w:sz w:val="12"/>
                <w:szCs w:val="12"/>
              </w:rPr>
            </w:pPr>
            <w:r w:rsidRPr="00D86EA9">
              <w:rPr>
                <w:rFonts w:eastAsia="Calibri"/>
                <w:color w:val="000000"/>
                <w:sz w:val="12"/>
                <w:szCs w:val="12"/>
              </w:rPr>
              <w:t>-31, 784</w:t>
            </w:r>
          </w:p>
        </w:tc>
        <w:tc>
          <w:tcPr>
            <w:tcW w:w="286" w:type="pct"/>
            <w:gridSpan w:val="2"/>
            <w:shd w:val="clear" w:color="auto" w:fill="FFFFFF"/>
          </w:tcPr>
          <w:p w14:paraId="6B203C05" w14:textId="77777777" w:rsidR="00D86EA9" w:rsidRPr="00D86EA9" w:rsidRDefault="00D86EA9" w:rsidP="00D86EA9">
            <w:pPr>
              <w:rPr>
                <w:rFonts w:eastAsia="Calibri"/>
                <w:color w:val="000000"/>
                <w:sz w:val="12"/>
                <w:szCs w:val="12"/>
              </w:rPr>
            </w:pPr>
            <w:r w:rsidRPr="00D86EA9">
              <w:rPr>
                <w:rFonts w:eastAsia="Calibri"/>
                <w:color w:val="000000"/>
                <w:sz w:val="12"/>
                <w:szCs w:val="12"/>
              </w:rPr>
              <w:t>0</w:t>
            </w:r>
          </w:p>
        </w:tc>
        <w:tc>
          <w:tcPr>
            <w:tcW w:w="313" w:type="pct"/>
            <w:shd w:val="clear" w:color="auto" w:fill="FFFFFF"/>
          </w:tcPr>
          <w:p w14:paraId="4EAB6A73" w14:textId="77777777" w:rsidR="00D86EA9" w:rsidRPr="00D86EA9" w:rsidRDefault="00D86EA9" w:rsidP="00D86EA9">
            <w:pPr>
              <w:rPr>
                <w:rFonts w:eastAsia="Calibri"/>
                <w:color w:val="000000"/>
                <w:sz w:val="12"/>
                <w:szCs w:val="12"/>
              </w:rPr>
            </w:pPr>
            <w:r w:rsidRPr="00D86EA9">
              <w:rPr>
                <w:rFonts w:eastAsia="Calibri"/>
                <w:color w:val="000000"/>
                <w:sz w:val="12"/>
                <w:szCs w:val="12"/>
              </w:rPr>
              <w:t>0</w:t>
            </w:r>
          </w:p>
        </w:tc>
        <w:tc>
          <w:tcPr>
            <w:tcW w:w="261" w:type="pct"/>
            <w:gridSpan w:val="3"/>
            <w:shd w:val="clear" w:color="auto" w:fill="FFFFFF"/>
          </w:tcPr>
          <w:p w14:paraId="211FA781" w14:textId="77777777" w:rsidR="00D86EA9" w:rsidRPr="00D86EA9" w:rsidRDefault="00D86EA9" w:rsidP="00D86EA9">
            <w:pPr>
              <w:rPr>
                <w:rFonts w:eastAsia="Calibri"/>
                <w:color w:val="000000"/>
                <w:sz w:val="12"/>
                <w:szCs w:val="12"/>
              </w:rPr>
            </w:pPr>
            <w:r w:rsidRPr="00D86EA9">
              <w:rPr>
                <w:rFonts w:eastAsia="Calibri"/>
                <w:color w:val="000000"/>
                <w:sz w:val="12"/>
                <w:szCs w:val="12"/>
              </w:rPr>
              <w:t>0</w:t>
            </w:r>
          </w:p>
        </w:tc>
        <w:tc>
          <w:tcPr>
            <w:tcW w:w="298" w:type="pct"/>
            <w:gridSpan w:val="3"/>
            <w:shd w:val="clear" w:color="auto" w:fill="FFFFFF"/>
          </w:tcPr>
          <w:p w14:paraId="5669BEA7" w14:textId="77777777" w:rsidR="00D86EA9" w:rsidRPr="00D86EA9" w:rsidRDefault="00D86EA9" w:rsidP="00D86EA9">
            <w:pPr>
              <w:rPr>
                <w:rFonts w:eastAsia="Calibri"/>
                <w:color w:val="000000"/>
                <w:sz w:val="12"/>
                <w:szCs w:val="12"/>
              </w:rPr>
            </w:pPr>
            <w:r w:rsidRPr="00D86EA9">
              <w:rPr>
                <w:rFonts w:eastAsia="Calibri"/>
                <w:color w:val="000000"/>
                <w:sz w:val="12"/>
                <w:szCs w:val="12"/>
              </w:rPr>
              <w:t>0</w:t>
            </w:r>
          </w:p>
        </w:tc>
        <w:tc>
          <w:tcPr>
            <w:tcW w:w="245" w:type="pct"/>
            <w:gridSpan w:val="2"/>
            <w:shd w:val="clear" w:color="auto" w:fill="FFFFFF"/>
          </w:tcPr>
          <w:p w14:paraId="31C3EEC0" w14:textId="77777777" w:rsidR="00D86EA9" w:rsidRPr="00D86EA9" w:rsidRDefault="00D86EA9" w:rsidP="00D86EA9">
            <w:pPr>
              <w:rPr>
                <w:rFonts w:eastAsia="Calibri"/>
                <w:color w:val="000000"/>
                <w:sz w:val="12"/>
                <w:szCs w:val="12"/>
              </w:rPr>
            </w:pPr>
            <w:r w:rsidRPr="00D86EA9">
              <w:rPr>
                <w:rFonts w:eastAsia="Calibri"/>
                <w:color w:val="000000"/>
                <w:sz w:val="12"/>
                <w:szCs w:val="12"/>
              </w:rPr>
              <w:t>0</w:t>
            </w:r>
          </w:p>
        </w:tc>
        <w:tc>
          <w:tcPr>
            <w:tcW w:w="211" w:type="pct"/>
            <w:gridSpan w:val="2"/>
            <w:shd w:val="clear" w:color="auto" w:fill="FFFFFF"/>
          </w:tcPr>
          <w:p w14:paraId="44AB0CAC" w14:textId="77777777" w:rsidR="00D86EA9" w:rsidRPr="00D86EA9" w:rsidRDefault="00D86EA9" w:rsidP="00D86EA9">
            <w:pPr>
              <w:rPr>
                <w:rFonts w:eastAsia="Calibri"/>
                <w:color w:val="000000"/>
                <w:sz w:val="12"/>
                <w:szCs w:val="12"/>
              </w:rPr>
            </w:pPr>
            <w:r w:rsidRPr="00D86EA9">
              <w:rPr>
                <w:rFonts w:eastAsia="Calibri"/>
                <w:color w:val="000000"/>
                <w:sz w:val="12"/>
                <w:szCs w:val="12"/>
              </w:rPr>
              <w:t>0</w:t>
            </w:r>
          </w:p>
        </w:tc>
        <w:tc>
          <w:tcPr>
            <w:tcW w:w="260" w:type="pct"/>
            <w:shd w:val="clear" w:color="auto" w:fill="FFFFFF"/>
          </w:tcPr>
          <w:p w14:paraId="711202EA" w14:textId="77777777" w:rsidR="00D86EA9" w:rsidRPr="00D86EA9" w:rsidRDefault="00D86EA9" w:rsidP="00D86EA9">
            <w:pPr>
              <w:rPr>
                <w:rFonts w:eastAsia="Calibri"/>
                <w:color w:val="000000"/>
                <w:sz w:val="12"/>
                <w:szCs w:val="12"/>
              </w:rPr>
            </w:pPr>
            <w:r w:rsidRPr="00D86EA9">
              <w:rPr>
                <w:rFonts w:eastAsia="Calibri"/>
                <w:color w:val="000000"/>
                <w:sz w:val="12"/>
                <w:szCs w:val="12"/>
              </w:rPr>
              <w:t>0</w:t>
            </w:r>
          </w:p>
        </w:tc>
        <w:tc>
          <w:tcPr>
            <w:tcW w:w="545" w:type="pct"/>
            <w:shd w:val="clear" w:color="auto" w:fill="FFFFFF"/>
          </w:tcPr>
          <w:p w14:paraId="5B06C271" w14:textId="77777777" w:rsidR="00D86EA9" w:rsidRPr="00D86EA9" w:rsidRDefault="00D86EA9" w:rsidP="00D86EA9">
            <w:pPr>
              <w:rPr>
                <w:rFonts w:eastAsia="Calibri"/>
                <w:color w:val="000000"/>
                <w:sz w:val="12"/>
                <w:szCs w:val="12"/>
              </w:rPr>
            </w:pPr>
            <w:r w:rsidRPr="00D86EA9">
              <w:rPr>
                <w:rFonts w:eastAsia="Calibri"/>
                <w:color w:val="000000"/>
                <w:sz w:val="12"/>
                <w:szCs w:val="12"/>
              </w:rPr>
              <w:t>-141,784</w:t>
            </w:r>
          </w:p>
        </w:tc>
      </w:tr>
      <w:tr w:rsidR="00C70C0D" w:rsidRPr="00D86EA9" w14:paraId="05EED893" w14:textId="77777777" w:rsidTr="007B3AF8">
        <w:trPr>
          <w:trHeight w:val="360"/>
        </w:trPr>
        <w:tc>
          <w:tcPr>
            <w:tcW w:w="1397" w:type="pct"/>
            <w:gridSpan w:val="4"/>
            <w:shd w:val="clear" w:color="auto" w:fill="FFFFFF"/>
            <w:vAlign w:val="center"/>
          </w:tcPr>
          <w:p w14:paraId="175252CF" w14:textId="77777777" w:rsidR="00D86EA9" w:rsidRPr="00D86EA9" w:rsidRDefault="00D86EA9" w:rsidP="00D86EA9">
            <w:pPr>
              <w:rPr>
                <w:rFonts w:eastAsia="Calibri"/>
                <w:color w:val="000000"/>
                <w:sz w:val="16"/>
                <w:szCs w:val="16"/>
              </w:rPr>
            </w:pPr>
            <w:r w:rsidRPr="00D86EA9">
              <w:rPr>
                <w:rFonts w:eastAsia="Calibri"/>
                <w:color w:val="000000"/>
                <w:sz w:val="16"/>
                <w:szCs w:val="16"/>
              </w:rPr>
              <w:t>budżet państwa</w:t>
            </w:r>
          </w:p>
        </w:tc>
        <w:tc>
          <w:tcPr>
            <w:tcW w:w="351" w:type="pct"/>
            <w:shd w:val="clear" w:color="auto" w:fill="FFFFFF"/>
          </w:tcPr>
          <w:p w14:paraId="4C3F8FB6" w14:textId="77777777" w:rsidR="00D86EA9" w:rsidRPr="00D86EA9" w:rsidRDefault="00D86EA9" w:rsidP="00D86EA9">
            <w:pPr>
              <w:rPr>
                <w:rFonts w:eastAsia="Calibri"/>
                <w:color w:val="000000"/>
                <w:sz w:val="12"/>
                <w:szCs w:val="12"/>
              </w:rPr>
            </w:pPr>
            <w:r w:rsidRPr="00D86EA9">
              <w:rPr>
                <w:rFonts w:eastAsia="Calibri"/>
                <w:color w:val="000000"/>
                <w:sz w:val="12"/>
                <w:szCs w:val="12"/>
              </w:rPr>
              <w:t>0</w:t>
            </w:r>
          </w:p>
        </w:tc>
        <w:tc>
          <w:tcPr>
            <w:tcW w:w="277" w:type="pct"/>
            <w:shd w:val="clear" w:color="auto" w:fill="FFFFFF"/>
          </w:tcPr>
          <w:p w14:paraId="3D792204" w14:textId="77777777" w:rsidR="00D86EA9" w:rsidRPr="00D86EA9" w:rsidRDefault="00D86EA9" w:rsidP="00D86EA9">
            <w:pPr>
              <w:rPr>
                <w:rFonts w:eastAsia="Calibri"/>
                <w:color w:val="000000"/>
                <w:sz w:val="12"/>
                <w:szCs w:val="12"/>
              </w:rPr>
            </w:pPr>
            <w:r w:rsidRPr="00D86EA9">
              <w:rPr>
                <w:rFonts w:eastAsia="Calibri"/>
                <w:color w:val="000000"/>
                <w:sz w:val="12"/>
                <w:szCs w:val="12"/>
              </w:rPr>
              <w:t>0</w:t>
            </w:r>
          </w:p>
        </w:tc>
        <w:tc>
          <w:tcPr>
            <w:tcW w:w="335" w:type="pct"/>
            <w:gridSpan w:val="2"/>
            <w:shd w:val="clear" w:color="auto" w:fill="FFFFFF"/>
          </w:tcPr>
          <w:p w14:paraId="6B1AD8AE" w14:textId="77777777" w:rsidR="00D86EA9" w:rsidRPr="00D86EA9" w:rsidRDefault="00D86EA9" w:rsidP="00D86EA9">
            <w:pPr>
              <w:rPr>
                <w:rFonts w:eastAsia="Calibri"/>
                <w:color w:val="000000"/>
                <w:sz w:val="12"/>
                <w:szCs w:val="12"/>
              </w:rPr>
            </w:pPr>
            <w:r w:rsidRPr="00D86EA9">
              <w:rPr>
                <w:rFonts w:eastAsia="Calibri"/>
                <w:color w:val="000000"/>
                <w:sz w:val="12"/>
                <w:szCs w:val="12"/>
              </w:rPr>
              <w:t>0</w:t>
            </w:r>
          </w:p>
        </w:tc>
        <w:tc>
          <w:tcPr>
            <w:tcW w:w="221" w:type="pct"/>
            <w:gridSpan w:val="3"/>
            <w:shd w:val="clear" w:color="auto" w:fill="FFFFFF"/>
          </w:tcPr>
          <w:p w14:paraId="7FF77442" w14:textId="77777777" w:rsidR="00D86EA9" w:rsidRPr="00D86EA9" w:rsidRDefault="00D86EA9" w:rsidP="00D86EA9">
            <w:pPr>
              <w:rPr>
                <w:rFonts w:eastAsia="Calibri"/>
                <w:color w:val="000000"/>
                <w:sz w:val="12"/>
                <w:szCs w:val="12"/>
              </w:rPr>
            </w:pPr>
            <w:r w:rsidRPr="00D86EA9">
              <w:rPr>
                <w:rFonts w:eastAsia="Calibri"/>
                <w:color w:val="000000"/>
                <w:sz w:val="12"/>
                <w:szCs w:val="12"/>
              </w:rPr>
              <w:t>0</w:t>
            </w:r>
          </w:p>
        </w:tc>
        <w:tc>
          <w:tcPr>
            <w:tcW w:w="286" w:type="pct"/>
            <w:gridSpan w:val="2"/>
            <w:shd w:val="clear" w:color="auto" w:fill="FFFFFF"/>
          </w:tcPr>
          <w:p w14:paraId="5333FB4A" w14:textId="77777777" w:rsidR="00D86EA9" w:rsidRPr="00D86EA9" w:rsidRDefault="00D86EA9" w:rsidP="00D86EA9">
            <w:pPr>
              <w:rPr>
                <w:rFonts w:eastAsia="Calibri"/>
                <w:color w:val="000000"/>
                <w:sz w:val="12"/>
                <w:szCs w:val="12"/>
              </w:rPr>
            </w:pPr>
            <w:r w:rsidRPr="00D86EA9">
              <w:rPr>
                <w:rFonts w:eastAsia="Calibri"/>
                <w:color w:val="000000"/>
                <w:sz w:val="12"/>
                <w:szCs w:val="12"/>
              </w:rPr>
              <w:t>0</w:t>
            </w:r>
          </w:p>
        </w:tc>
        <w:tc>
          <w:tcPr>
            <w:tcW w:w="313" w:type="pct"/>
            <w:shd w:val="clear" w:color="auto" w:fill="FFFFFF"/>
          </w:tcPr>
          <w:p w14:paraId="0C3C34B5" w14:textId="77777777" w:rsidR="00D86EA9" w:rsidRPr="00D86EA9" w:rsidRDefault="00D86EA9" w:rsidP="00D86EA9">
            <w:pPr>
              <w:rPr>
                <w:rFonts w:eastAsia="Calibri"/>
                <w:color w:val="000000"/>
                <w:sz w:val="12"/>
                <w:szCs w:val="12"/>
              </w:rPr>
            </w:pPr>
            <w:r w:rsidRPr="00D86EA9">
              <w:rPr>
                <w:rFonts w:eastAsia="Calibri"/>
                <w:color w:val="000000"/>
                <w:sz w:val="12"/>
                <w:szCs w:val="12"/>
              </w:rPr>
              <w:t>0</w:t>
            </w:r>
          </w:p>
        </w:tc>
        <w:tc>
          <w:tcPr>
            <w:tcW w:w="261" w:type="pct"/>
            <w:gridSpan w:val="3"/>
            <w:shd w:val="clear" w:color="auto" w:fill="FFFFFF"/>
          </w:tcPr>
          <w:p w14:paraId="7CBEA9AA" w14:textId="77777777" w:rsidR="00D86EA9" w:rsidRPr="00D86EA9" w:rsidRDefault="00D86EA9" w:rsidP="00D86EA9">
            <w:pPr>
              <w:rPr>
                <w:rFonts w:eastAsia="Calibri"/>
                <w:color w:val="000000"/>
                <w:sz w:val="12"/>
                <w:szCs w:val="12"/>
              </w:rPr>
            </w:pPr>
            <w:r w:rsidRPr="00D86EA9">
              <w:rPr>
                <w:rFonts w:eastAsia="Calibri"/>
                <w:color w:val="000000"/>
                <w:sz w:val="12"/>
                <w:szCs w:val="12"/>
              </w:rPr>
              <w:t>0</w:t>
            </w:r>
          </w:p>
        </w:tc>
        <w:tc>
          <w:tcPr>
            <w:tcW w:w="298" w:type="pct"/>
            <w:gridSpan w:val="3"/>
            <w:shd w:val="clear" w:color="auto" w:fill="FFFFFF"/>
          </w:tcPr>
          <w:p w14:paraId="397FDB84" w14:textId="77777777" w:rsidR="00D86EA9" w:rsidRPr="00D86EA9" w:rsidRDefault="00D86EA9" w:rsidP="00D86EA9">
            <w:pPr>
              <w:rPr>
                <w:rFonts w:eastAsia="Calibri"/>
                <w:color w:val="000000"/>
                <w:sz w:val="12"/>
                <w:szCs w:val="12"/>
              </w:rPr>
            </w:pPr>
            <w:r w:rsidRPr="00D86EA9">
              <w:rPr>
                <w:rFonts w:eastAsia="Calibri"/>
                <w:color w:val="000000"/>
                <w:sz w:val="12"/>
                <w:szCs w:val="12"/>
              </w:rPr>
              <w:t>0</w:t>
            </w:r>
          </w:p>
        </w:tc>
        <w:tc>
          <w:tcPr>
            <w:tcW w:w="245" w:type="pct"/>
            <w:gridSpan w:val="2"/>
            <w:shd w:val="clear" w:color="auto" w:fill="FFFFFF"/>
          </w:tcPr>
          <w:p w14:paraId="79151B0F" w14:textId="77777777" w:rsidR="00D86EA9" w:rsidRPr="00D86EA9" w:rsidRDefault="00D86EA9" w:rsidP="00D86EA9">
            <w:pPr>
              <w:rPr>
                <w:rFonts w:eastAsia="Calibri"/>
                <w:color w:val="000000"/>
                <w:sz w:val="12"/>
                <w:szCs w:val="12"/>
              </w:rPr>
            </w:pPr>
            <w:r w:rsidRPr="00D86EA9">
              <w:rPr>
                <w:rFonts w:eastAsia="Calibri"/>
                <w:color w:val="000000"/>
                <w:sz w:val="12"/>
                <w:szCs w:val="12"/>
              </w:rPr>
              <w:t>0</w:t>
            </w:r>
          </w:p>
        </w:tc>
        <w:tc>
          <w:tcPr>
            <w:tcW w:w="211" w:type="pct"/>
            <w:gridSpan w:val="2"/>
            <w:shd w:val="clear" w:color="auto" w:fill="FFFFFF"/>
          </w:tcPr>
          <w:p w14:paraId="39BC12EC" w14:textId="77777777" w:rsidR="00D86EA9" w:rsidRPr="00D86EA9" w:rsidRDefault="00D86EA9" w:rsidP="00D86EA9">
            <w:pPr>
              <w:rPr>
                <w:rFonts w:eastAsia="Calibri"/>
                <w:color w:val="000000"/>
                <w:sz w:val="12"/>
                <w:szCs w:val="12"/>
              </w:rPr>
            </w:pPr>
            <w:r w:rsidRPr="00D86EA9">
              <w:rPr>
                <w:rFonts w:eastAsia="Calibri"/>
                <w:color w:val="000000"/>
                <w:sz w:val="12"/>
                <w:szCs w:val="12"/>
              </w:rPr>
              <w:t>0</w:t>
            </w:r>
          </w:p>
        </w:tc>
        <w:tc>
          <w:tcPr>
            <w:tcW w:w="260" w:type="pct"/>
            <w:shd w:val="clear" w:color="auto" w:fill="FFFFFF"/>
          </w:tcPr>
          <w:p w14:paraId="7F2EC6F7" w14:textId="77777777" w:rsidR="00D86EA9" w:rsidRPr="00D86EA9" w:rsidRDefault="00D86EA9" w:rsidP="00D86EA9">
            <w:pPr>
              <w:rPr>
                <w:rFonts w:eastAsia="Calibri"/>
                <w:color w:val="000000"/>
                <w:sz w:val="12"/>
                <w:szCs w:val="12"/>
              </w:rPr>
            </w:pPr>
            <w:r w:rsidRPr="00D86EA9">
              <w:rPr>
                <w:rFonts w:eastAsia="Calibri"/>
                <w:color w:val="000000"/>
                <w:sz w:val="12"/>
                <w:szCs w:val="12"/>
              </w:rPr>
              <w:t>0</w:t>
            </w:r>
          </w:p>
        </w:tc>
        <w:tc>
          <w:tcPr>
            <w:tcW w:w="545" w:type="pct"/>
            <w:shd w:val="clear" w:color="auto" w:fill="FFFFFF"/>
          </w:tcPr>
          <w:p w14:paraId="4093ECC3" w14:textId="77777777" w:rsidR="00D86EA9" w:rsidRPr="00D86EA9" w:rsidRDefault="00D86EA9" w:rsidP="00D86EA9">
            <w:pPr>
              <w:rPr>
                <w:rFonts w:eastAsia="Calibri"/>
                <w:color w:val="000000"/>
                <w:sz w:val="12"/>
                <w:szCs w:val="12"/>
              </w:rPr>
            </w:pPr>
            <w:r w:rsidRPr="00D86EA9">
              <w:rPr>
                <w:rFonts w:eastAsia="Calibri"/>
                <w:color w:val="000000"/>
                <w:sz w:val="12"/>
                <w:szCs w:val="12"/>
              </w:rPr>
              <w:t>0</w:t>
            </w:r>
          </w:p>
        </w:tc>
      </w:tr>
      <w:tr w:rsidR="00C70C0D" w:rsidRPr="00D86EA9" w14:paraId="4EE2F49B" w14:textId="77777777" w:rsidTr="007B3AF8">
        <w:trPr>
          <w:trHeight w:val="357"/>
        </w:trPr>
        <w:tc>
          <w:tcPr>
            <w:tcW w:w="1397" w:type="pct"/>
            <w:gridSpan w:val="4"/>
            <w:shd w:val="clear" w:color="auto" w:fill="FFFFFF"/>
            <w:vAlign w:val="center"/>
          </w:tcPr>
          <w:p w14:paraId="36F729D0" w14:textId="77777777" w:rsidR="00D86EA9" w:rsidRPr="00D86EA9" w:rsidRDefault="00D86EA9" w:rsidP="00D86EA9">
            <w:pPr>
              <w:rPr>
                <w:rFonts w:eastAsia="Calibri"/>
                <w:color w:val="000000"/>
                <w:sz w:val="16"/>
                <w:szCs w:val="16"/>
              </w:rPr>
            </w:pPr>
            <w:r w:rsidRPr="00D86EA9">
              <w:rPr>
                <w:rFonts w:eastAsia="Calibri"/>
                <w:color w:val="000000"/>
                <w:sz w:val="16"/>
                <w:szCs w:val="16"/>
              </w:rPr>
              <w:t xml:space="preserve">Fundusz Celowy </w:t>
            </w:r>
            <w:proofErr w:type="spellStart"/>
            <w:r w:rsidRPr="00D86EA9">
              <w:rPr>
                <w:rFonts w:eastAsia="Calibri"/>
                <w:color w:val="000000"/>
                <w:sz w:val="16"/>
                <w:szCs w:val="16"/>
              </w:rPr>
              <w:t>CEPiK</w:t>
            </w:r>
            <w:proofErr w:type="spellEnd"/>
          </w:p>
        </w:tc>
        <w:tc>
          <w:tcPr>
            <w:tcW w:w="351" w:type="pct"/>
            <w:shd w:val="clear" w:color="auto" w:fill="FFFFFF"/>
          </w:tcPr>
          <w:p w14:paraId="430BE30F" w14:textId="77777777" w:rsidR="00D86EA9" w:rsidRPr="00D86EA9" w:rsidRDefault="00D86EA9" w:rsidP="00D86EA9">
            <w:pPr>
              <w:rPr>
                <w:rFonts w:eastAsia="Calibri"/>
                <w:color w:val="000000"/>
                <w:sz w:val="12"/>
                <w:szCs w:val="12"/>
              </w:rPr>
            </w:pPr>
            <w:r w:rsidRPr="00D86EA9">
              <w:rPr>
                <w:rFonts w:eastAsia="Calibri"/>
                <w:color w:val="000000"/>
                <w:sz w:val="12"/>
                <w:szCs w:val="12"/>
              </w:rPr>
              <w:t>0</w:t>
            </w:r>
          </w:p>
        </w:tc>
        <w:tc>
          <w:tcPr>
            <w:tcW w:w="277" w:type="pct"/>
            <w:shd w:val="clear" w:color="auto" w:fill="FFFFFF"/>
          </w:tcPr>
          <w:p w14:paraId="3A128FC4" w14:textId="77777777" w:rsidR="00D86EA9" w:rsidRPr="00D86EA9" w:rsidRDefault="00D86EA9" w:rsidP="00D86EA9">
            <w:pPr>
              <w:rPr>
                <w:rFonts w:eastAsia="Calibri"/>
                <w:color w:val="000000"/>
                <w:sz w:val="12"/>
                <w:szCs w:val="12"/>
              </w:rPr>
            </w:pPr>
            <w:r w:rsidRPr="00D86EA9">
              <w:rPr>
                <w:rFonts w:eastAsia="Calibri"/>
                <w:color w:val="000000"/>
                <w:sz w:val="12"/>
                <w:szCs w:val="12"/>
              </w:rPr>
              <w:t>-60</w:t>
            </w:r>
          </w:p>
        </w:tc>
        <w:tc>
          <w:tcPr>
            <w:tcW w:w="335" w:type="pct"/>
            <w:gridSpan w:val="2"/>
            <w:shd w:val="clear" w:color="auto" w:fill="FFFFFF"/>
          </w:tcPr>
          <w:p w14:paraId="75221975" w14:textId="77777777" w:rsidR="00D86EA9" w:rsidRPr="00D86EA9" w:rsidRDefault="00D86EA9" w:rsidP="00D86EA9">
            <w:pPr>
              <w:rPr>
                <w:rFonts w:eastAsia="Calibri"/>
                <w:color w:val="000000"/>
                <w:sz w:val="12"/>
                <w:szCs w:val="12"/>
              </w:rPr>
            </w:pPr>
            <w:r w:rsidRPr="00D86EA9">
              <w:rPr>
                <w:rFonts w:eastAsia="Calibri"/>
                <w:color w:val="000000"/>
                <w:sz w:val="12"/>
                <w:szCs w:val="12"/>
              </w:rPr>
              <w:t>-50</w:t>
            </w:r>
          </w:p>
        </w:tc>
        <w:tc>
          <w:tcPr>
            <w:tcW w:w="221" w:type="pct"/>
            <w:gridSpan w:val="3"/>
            <w:shd w:val="clear" w:color="auto" w:fill="FFFFFF"/>
          </w:tcPr>
          <w:p w14:paraId="383793BE" w14:textId="77777777" w:rsidR="00D86EA9" w:rsidRPr="00D86EA9" w:rsidRDefault="00D86EA9" w:rsidP="00D86EA9">
            <w:pPr>
              <w:rPr>
                <w:rFonts w:eastAsia="Calibri"/>
                <w:color w:val="000000"/>
                <w:sz w:val="12"/>
                <w:szCs w:val="12"/>
              </w:rPr>
            </w:pPr>
            <w:r w:rsidRPr="00D86EA9">
              <w:rPr>
                <w:rFonts w:eastAsia="Calibri"/>
                <w:color w:val="000000"/>
                <w:sz w:val="12"/>
                <w:szCs w:val="12"/>
              </w:rPr>
              <w:t>-31, 784</w:t>
            </w:r>
          </w:p>
        </w:tc>
        <w:tc>
          <w:tcPr>
            <w:tcW w:w="286" w:type="pct"/>
            <w:gridSpan w:val="2"/>
            <w:shd w:val="clear" w:color="auto" w:fill="FFFFFF"/>
          </w:tcPr>
          <w:p w14:paraId="472BABC7" w14:textId="77777777" w:rsidR="00D86EA9" w:rsidRPr="00D86EA9" w:rsidRDefault="00D86EA9" w:rsidP="00D86EA9">
            <w:pPr>
              <w:rPr>
                <w:rFonts w:eastAsia="Calibri"/>
                <w:color w:val="000000"/>
                <w:sz w:val="12"/>
                <w:szCs w:val="12"/>
              </w:rPr>
            </w:pPr>
            <w:r w:rsidRPr="00D86EA9">
              <w:rPr>
                <w:rFonts w:eastAsia="Calibri"/>
                <w:color w:val="000000"/>
                <w:sz w:val="12"/>
                <w:szCs w:val="12"/>
              </w:rPr>
              <w:t>0</w:t>
            </w:r>
          </w:p>
        </w:tc>
        <w:tc>
          <w:tcPr>
            <w:tcW w:w="313" w:type="pct"/>
            <w:shd w:val="clear" w:color="auto" w:fill="FFFFFF"/>
          </w:tcPr>
          <w:p w14:paraId="7169BD44" w14:textId="77777777" w:rsidR="00D86EA9" w:rsidRPr="00D86EA9" w:rsidRDefault="00D86EA9" w:rsidP="00D86EA9">
            <w:pPr>
              <w:rPr>
                <w:rFonts w:eastAsia="Calibri"/>
                <w:color w:val="000000"/>
                <w:sz w:val="12"/>
                <w:szCs w:val="12"/>
              </w:rPr>
            </w:pPr>
            <w:r w:rsidRPr="00D86EA9">
              <w:rPr>
                <w:rFonts w:eastAsia="Calibri"/>
                <w:color w:val="000000"/>
                <w:sz w:val="12"/>
                <w:szCs w:val="12"/>
              </w:rPr>
              <w:t>0</w:t>
            </w:r>
          </w:p>
        </w:tc>
        <w:tc>
          <w:tcPr>
            <w:tcW w:w="261" w:type="pct"/>
            <w:gridSpan w:val="3"/>
            <w:shd w:val="clear" w:color="auto" w:fill="FFFFFF"/>
          </w:tcPr>
          <w:p w14:paraId="008EE0F4" w14:textId="77777777" w:rsidR="00D86EA9" w:rsidRPr="00D86EA9" w:rsidRDefault="00D86EA9" w:rsidP="00D86EA9">
            <w:pPr>
              <w:rPr>
                <w:rFonts w:eastAsia="Calibri"/>
                <w:color w:val="000000"/>
                <w:sz w:val="12"/>
                <w:szCs w:val="12"/>
              </w:rPr>
            </w:pPr>
            <w:r w:rsidRPr="00D86EA9">
              <w:rPr>
                <w:rFonts w:eastAsia="Calibri"/>
                <w:color w:val="000000"/>
                <w:sz w:val="12"/>
                <w:szCs w:val="12"/>
              </w:rPr>
              <w:t>0</w:t>
            </w:r>
          </w:p>
        </w:tc>
        <w:tc>
          <w:tcPr>
            <w:tcW w:w="298" w:type="pct"/>
            <w:gridSpan w:val="3"/>
            <w:shd w:val="clear" w:color="auto" w:fill="FFFFFF"/>
          </w:tcPr>
          <w:p w14:paraId="04589EE0" w14:textId="77777777" w:rsidR="00D86EA9" w:rsidRPr="00D86EA9" w:rsidRDefault="00D86EA9" w:rsidP="00D86EA9">
            <w:pPr>
              <w:rPr>
                <w:rFonts w:eastAsia="Calibri"/>
                <w:color w:val="000000"/>
                <w:sz w:val="12"/>
                <w:szCs w:val="12"/>
              </w:rPr>
            </w:pPr>
            <w:r w:rsidRPr="00D86EA9">
              <w:rPr>
                <w:rFonts w:eastAsia="Calibri"/>
                <w:color w:val="000000"/>
                <w:sz w:val="12"/>
                <w:szCs w:val="12"/>
              </w:rPr>
              <w:t>0</w:t>
            </w:r>
          </w:p>
        </w:tc>
        <w:tc>
          <w:tcPr>
            <w:tcW w:w="245" w:type="pct"/>
            <w:gridSpan w:val="2"/>
            <w:shd w:val="clear" w:color="auto" w:fill="FFFFFF"/>
          </w:tcPr>
          <w:p w14:paraId="56D3ADA0" w14:textId="77777777" w:rsidR="00D86EA9" w:rsidRPr="00D86EA9" w:rsidRDefault="00D86EA9" w:rsidP="00D86EA9">
            <w:pPr>
              <w:rPr>
                <w:rFonts w:eastAsia="Calibri"/>
                <w:color w:val="000000"/>
                <w:sz w:val="12"/>
                <w:szCs w:val="12"/>
              </w:rPr>
            </w:pPr>
            <w:r w:rsidRPr="00D86EA9">
              <w:rPr>
                <w:rFonts w:eastAsia="Calibri"/>
                <w:color w:val="000000"/>
                <w:sz w:val="12"/>
                <w:szCs w:val="12"/>
              </w:rPr>
              <w:t>0</w:t>
            </w:r>
          </w:p>
        </w:tc>
        <w:tc>
          <w:tcPr>
            <w:tcW w:w="211" w:type="pct"/>
            <w:gridSpan w:val="2"/>
            <w:shd w:val="clear" w:color="auto" w:fill="FFFFFF"/>
          </w:tcPr>
          <w:p w14:paraId="11B8A595" w14:textId="77777777" w:rsidR="00D86EA9" w:rsidRPr="00D86EA9" w:rsidRDefault="00D86EA9" w:rsidP="00D86EA9">
            <w:pPr>
              <w:rPr>
                <w:rFonts w:eastAsia="Calibri"/>
                <w:color w:val="000000"/>
                <w:sz w:val="12"/>
                <w:szCs w:val="12"/>
              </w:rPr>
            </w:pPr>
            <w:r w:rsidRPr="00D86EA9">
              <w:rPr>
                <w:rFonts w:eastAsia="Calibri"/>
                <w:color w:val="000000"/>
                <w:sz w:val="12"/>
                <w:szCs w:val="12"/>
              </w:rPr>
              <w:t>0</w:t>
            </w:r>
          </w:p>
        </w:tc>
        <w:tc>
          <w:tcPr>
            <w:tcW w:w="260" w:type="pct"/>
            <w:shd w:val="clear" w:color="auto" w:fill="FFFFFF"/>
          </w:tcPr>
          <w:p w14:paraId="73B5002B" w14:textId="77777777" w:rsidR="00D86EA9" w:rsidRPr="00D86EA9" w:rsidRDefault="00D86EA9" w:rsidP="00D86EA9">
            <w:pPr>
              <w:rPr>
                <w:rFonts w:eastAsia="Calibri"/>
                <w:color w:val="000000"/>
                <w:sz w:val="12"/>
                <w:szCs w:val="12"/>
              </w:rPr>
            </w:pPr>
            <w:r w:rsidRPr="00D86EA9">
              <w:rPr>
                <w:rFonts w:eastAsia="Calibri"/>
                <w:color w:val="000000"/>
                <w:sz w:val="12"/>
                <w:szCs w:val="12"/>
              </w:rPr>
              <w:t>0</w:t>
            </w:r>
          </w:p>
        </w:tc>
        <w:tc>
          <w:tcPr>
            <w:tcW w:w="545" w:type="pct"/>
            <w:shd w:val="clear" w:color="auto" w:fill="FFFFFF"/>
          </w:tcPr>
          <w:p w14:paraId="01D476EC" w14:textId="77777777" w:rsidR="00D86EA9" w:rsidRPr="00D86EA9" w:rsidRDefault="00D86EA9" w:rsidP="00D86EA9">
            <w:pPr>
              <w:rPr>
                <w:rFonts w:eastAsia="Calibri"/>
                <w:color w:val="000000"/>
                <w:sz w:val="12"/>
                <w:szCs w:val="12"/>
              </w:rPr>
            </w:pPr>
            <w:r w:rsidRPr="00D86EA9">
              <w:rPr>
                <w:rFonts w:eastAsia="Calibri"/>
                <w:color w:val="000000"/>
                <w:sz w:val="12"/>
                <w:szCs w:val="12"/>
              </w:rPr>
              <w:t>-141,784</w:t>
            </w:r>
          </w:p>
        </w:tc>
      </w:tr>
      <w:tr w:rsidR="00C70C0D" w:rsidRPr="00D86EA9" w14:paraId="156DC2E6" w14:textId="77777777" w:rsidTr="007B3AF8">
        <w:trPr>
          <w:trHeight w:val="357"/>
        </w:trPr>
        <w:tc>
          <w:tcPr>
            <w:tcW w:w="1397" w:type="pct"/>
            <w:gridSpan w:val="4"/>
            <w:shd w:val="clear" w:color="auto" w:fill="FFFFFF"/>
            <w:vAlign w:val="center"/>
          </w:tcPr>
          <w:p w14:paraId="73CEB2FA" w14:textId="77777777" w:rsidR="00D86EA9" w:rsidRPr="00D86EA9" w:rsidRDefault="00D86EA9" w:rsidP="00D86EA9">
            <w:pPr>
              <w:rPr>
                <w:rFonts w:eastAsia="Calibri"/>
                <w:color w:val="000000"/>
                <w:sz w:val="16"/>
                <w:szCs w:val="16"/>
              </w:rPr>
            </w:pPr>
            <w:r w:rsidRPr="00D86EA9">
              <w:rPr>
                <w:rFonts w:eastAsia="Calibri"/>
                <w:color w:val="000000"/>
                <w:sz w:val="16"/>
                <w:szCs w:val="16"/>
              </w:rPr>
              <w:t>JST</w:t>
            </w:r>
          </w:p>
        </w:tc>
        <w:tc>
          <w:tcPr>
            <w:tcW w:w="351" w:type="pct"/>
            <w:shd w:val="clear" w:color="auto" w:fill="FFFFFF"/>
          </w:tcPr>
          <w:p w14:paraId="5BB51B67" w14:textId="77777777" w:rsidR="00D86EA9" w:rsidRPr="00D86EA9" w:rsidRDefault="00D86EA9" w:rsidP="00D86EA9">
            <w:pPr>
              <w:rPr>
                <w:rFonts w:eastAsia="Calibri"/>
                <w:color w:val="000000"/>
                <w:sz w:val="12"/>
                <w:szCs w:val="12"/>
              </w:rPr>
            </w:pPr>
            <w:r w:rsidRPr="00D86EA9">
              <w:rPr>
                <w:rFonts w:eastAsia="Calibri"/>
                <w:color w:val="000000"/>
                <w:sz w:val="12"/>
                <w:szCs w:val="12"/>
              </w:rPr>
              <w:t>0</w:t>
            </w:r>
          </w:p>
        </w:tc>
        <w:tc>
          <w:tcPr>
            <w:tcW w:w="277" w:type="pct"/>
            <w:shd w:val="clear" w:color="auto" w:fill="FFFFFF"/>
          </w:tcPr>
          <w:p w14:paraId="4DE91E8D" w14:textId="77777777" w:rsidR="00D86EA9" w:rsidRPr="00D86EA9" w:rsidRDefault="00D86EA9" w:rsidP="00D86EA9">
            <w:pPr>
              <w:rPr>
                <w:rFonts w:eastAsia="Calibri"/>
                <w:color w:val="000000"/>
                <w:sz w:val="12"/>
                <w:szCs w:val="12"/>
              </w:rPr>
            </w:pPr>
            <w:r w:rsidRPr="00D86EA9">
              <w:rPr>
                <w:rFonts w:eastAsia="Calibri"/>
                <w:color w:val="000000"/>
                <w:sz w:val="12"/>
                <w:szCs w:val="12"/>
              </w:rPr>
              <w:t>0</w:t>
            </w:r>
          </w:p>
        </w:tc>
        <w:tc>
          <w:tcPr>
            <w:tcW w:w="335" w:type="pct"/>
            <w:gridSpan w:val="2"/>
            <w:shd w:val="clear" w:color="auto" w:fill="FFFFFF"/>
          </w:tcPr>
          <w:p w14:paraId="0345E2CA" w14:textId="77777777" w:rsidR="00D86EA9" w:rsidRPr="00D86EA9" w:rsidRDefault="00D86EA9" w:rsidP="00D86EA9">
            <w:pPr>
              <w:rPr>
                <w:rFonts w:eastAsia="Calibri"/>
                <w:color w:val="000000"/>
                <w:sz w:val="12"/>
                <w:szCs w:val="12"/>
              </w:rPr>
            </w:pPr>
            <w:r w:rsidRPr="00D86EA9">
              <w:rPr>
                <w:rFonts w:eastAsia="Calibri"/>
                <w:color w:val="000000"/>
                <w:sz w:val="12"/>
                <w:szCs w:val="12"/>
              </w:rPr>
              <w:t>0</w:t>
            </w:r>
          </w:p>
        </w:tc>
        <w:tc>
          <w:tcPr>
            <w:tcW w:w="221" w:type="pct"/>
            <w:gridSpan w:val="3"/>
            <w:shd w:val="clear" w:color="auto" w:fill="FFFFFF"/>
          </w:tcPr>
          <w:p w14:paraId="2B1A1183" w14:textId="77777777" w:rsidR="00D86EA9" w:rsidRPr="00D86EA9" w:rsidRDefault="00D86EA9" w:rsidP="00D86EA9">
            <w:pPr>
              <w:rPr>
                <w:rFonts w:eastAsia="Calibri"/>
                <w:color w:val="000000"/>
                <w:sz w:val="12"/>
                <w:szCs w:val="12"/>
              </w:rPr>
            </w:pPr>
            <w:r w:rsidRPr="00D86EA9">
              <w:rPr>
                <w:rFonts w:eastAsia="Calibri"/>
                <w:color w:val="000000"/>
                <w:sz w:val="12"/>
                <w:szCs w:val="12"/>
              </w:rPr>
              <w:t>0</w:t>
            </w:r>
          </w:p>
        </w:tc>
        <w:tc>
          <w:tcPr>
            <w:tcW w:w="286" w:type="pct"/>
            <w:gridSpan w:val="2"/>
            <w:shd w:val="clear" w:color="auto" w:fill="FFFFFF"/>
          </w:tcPr>
          <w:p w14:paraId="221E95ED" w14:textId="77777777" w:rsidR="00D86EA9" w:rsidRPr="00D86EA9" w:rsidRDefault="00D86EA9" w:rsidP="00D86EA9">
            <w:pPr>
              <w:rPr>
                <w:rFonts w:eastAsia="Calibri"/>
                <w:color w:val="000000"/>
                <w:sz w:val="12"/>
                <w:szCs w:val="12"/>
              </w:rPr>
            </w:pPr>
            <w:r w:rsidRPr="00D86EA9">
              <w:rPr>
                <w:rFonts w:eastAsia="Calibri"/>
                <w:color w:val="000000"/>
                <w:sz w:val="12"/>
                <w:szCs w:val="12"/>
              </w:rPr>
              <w:t>0</w:t>
            </w:r>
          </w:p>
        </w:tc>
        <w:tc>
          <w:tcPr>
            <w:tcW w:w="313" w:type="pct"/>
            <w:shd w:val="clear" w:color="auto" w:fill="FFFFFF"/>
          </w:tcPr>
          <w:p w14:paraId="0A6A6C95" w14:textId="77777777" w:rsidR="00D86EA9" w:rsidRPr="00D86EA9" w:rsidRDefault="00D86EA9" w:rsidP="00D86EA9">
            <w:pPr>
              <w:rPr>
                <w:rFonts w:eastAsia="Calibri"/>
                <w:color w:val="000000"/>
                <w:sz w:val="12"/>
                <w:szCs w:val="12"/>
              </w:rPr>
            </w:pPr>
            <w:r w:rsidRPr="00D86EA9">
              <w:rPr>
                <w:rFonts w:eastAsia="Calibri"/>
                <w:color w:val="000000"/>
                <w:sz w:val="12"/>
                <w:szCs w:val="12"/>
              </w:rPr>
              <w:t>0</w:t>
            </w:r>
          </w:p>
        </w:tc>
        <w:tc>
          <w:tcPr>
            <w:tcW w:w="261" w:type="pct"/>
            <w:gridSpan w:val="3"/>
            <w:shd w:val="clear" w:color="auto" w:fill="FFFFFF"/>
          </w:tcPr>
          <w:p w14:paraId="2FD44E8C" w14:textId="77777777" w:rsidR="00D86EA9" w:rsidRPr="00D86EA9" w:rsidRDefault="00D86EA9" w:rsidP="00D86EA9">
            <w:pPr>
              <w:rPr>
                <w:rFonts w:eastAsia="Calibri"/>
                <w:color w:val="000000"/>
                <w:sz w:val="12"/>
                <w:szCs w:val="12"/>
              </w:rPr>
            </w:pPr>
            <w:r w:rsidRPr="00D86EA9">
              <w:rPr>
                <w:rFonts w:eastAsia="Calibri"/>
                <w:color w:val="000000"/>
                <w:sz w:val="12"/>
                <w:szCs w:val="12"/>
              </w:rPr>
              <w:t>0</w:t>
            </w:r>
          </w:p>
        </w:tc>
        <w:tc>
          <w:tcPr>
            <w:tcW w:w="298" w:type="pct"/>
            <w:gridSpan w:val="3"/>
            <w:shd w:val="clear" w:color="auto" w:fill="FFFFFF"/>
          </w:tcPr>
          <w:p w14:paraId="7ED61018" w14:textId="77777777" w:rsidR="00D86EA9" w:rsidRPr="00D86EA9" w:rsidRDefault="00D86EA9" w:rsidP="00D86EA9">
            <w:pPr>
              <w:rPr>
                <w:rFonts w:eastAsia="Calibri"/>
                <w:color w:val="000000"/>
                <w:sz w:val="12"/>
                <w:szCs w:val="12"/>
              </w:rPr>
            </w:pPr>
            <w:r w:rsidRPr="00D86EA9">
              <w:rPr>
                <w:rFonts w:eastAsia="Calibri"/>
                <w:color w:val="000000"/>
                <w:sz w:val="12"/>
                <w:szCs w:val="12"/>
              </w:rPr>
              <w:t>0</w:t>
            </w:r>
          </w:p>
        </w:tc>
        <w:tc>
          <w:tcPr>
            <w:tcW w:w="245" w:type="pct"/>
            <w:gridSpan w:val="2"/>
            <w:shd w:val="clear" w:color="auto" w:fill="FFFFFF"/>
          </w:tcPr>
          <w:p w14:paraId="7534749B" w14:textId="77777777" w:rsidR="00D86EA9" w:rsidRPr="00D86EA9" w:rsidRDefault="00D86EA9" w:rsidP="00D86EA9">
            <w:pPr>
              <w:rPr>
                <w:rFonts w:eastAsia="Calibri"/>
                <w:color w:val="000000"/>
                <w:sz w:val="12"/>
                <w:szCs w:val="12"/>
              </w:rPr>
            </w:pPr>
            <w:r w:rsidRPr="00D86EA9">
              <w:rPr>
                <w:rFonts w:eastAsia="Calibri"/>
                <w:color w:val="000000"/>
                <w:sz w:val="12"/>
                <w:szCs w:val="12"/>
              </w:rPr>
              <w:t>0</w:t>
            </w:r>
          </w:p>
        </w:tc>
        <w:tc>
          <w:tcPr>
            <w:tcW w:w="211" w:type="pct"/>
            <w:gridSpan w:val="2"/>
            <w:shd w:val="clear" w:color="auto" w:fill="FFFFFF"/>
          </w:tcPr>
          <w:p w14:paraId="786A634E" w14:textId="77777777" w:rsidR="00D86EA9" w:rsidRPr="00D86EA9" w:rsidRDefault="00D86EA9" w:rsidP="00D86EA9">
            <w:pPr>
              <w:rPr>
                <w:rFonts w:eastAsia="Calibri"/>
                <w:color w:val="000000"/>
                <w:sz w:val="12"/>
                <w:szCs w:val="12"/>
              </w:rPr>
            </w:pPr>
            <w:r w:rsidRPr="00D86EA9">
              <w:rPr>
                <w:rFonts w:eastAsia="Calibri"/>
                <w:color w:val="000000"/>
                <w:sz w:val="12"/>
                <w:szCs w:val="12"/>
              </w:rPr>
              <w:t>0</w:t>
            </w:r>
          </w:p>
        </w:tc>
        <w:tc>
          <w:tcPr>
            <w:tcW w:w="260" w:type="pct"/>
            <w:shd w:val="clear" w:color="auto" w:fill="FFFFFF"/>
          </w:tcPr>
          <w:p w14:paraId="24709110" w14:textId="77777777" w:rsidR="00D86EA9" w:rsidRPr="00D86EA9" w:rsidRDefault="00D86EA9" w:rsidP="00D86EA9">
            <w:pPr>
              <w:rPr>
                <w:rFonts w:eastAsia="Calibri"/>
                <w:color w:val="000000"/>
                <w:sz w:val="12"/>
                <w:szCs w:val="12"/>
              </w:rPr>
            </w:pPr>
            <w:r w:rsidRPr="00D86EA9">
              <w:rPr>
                <w:rFonts w:eastAsia="Calibri"/>
                <w:color w:val="000000"/>
                <w:sz w:val="12"/>
                <w:szCs w:val="12"/>
              </w:rPr>
              <w:t>0</w:t>
            </w:r>
          </w:p>
        </w:tc>
        <w:tc>
          <w:tcPr>
            <w:tcW w:w="545" w:type="pct"/>
            <w:shd w:val="clear" w:color="auto" w:fill="FFFFFF"/>
          </w:tcPr>
          <w:p w14:paraId="0D79D1AE" w14:textId="77777777" w:rsidR="00D86EA9" w:rsidRPr="00D86EA9" w:rsidRDefault="00D86EA9" w:rsidP="00D86EA9">
            <w:pPr>
              <w:rPr>
                <w:rFonts w:eastAsia="Calibri"/>
                <w:color w:val="000000"/>
                <w:sz w:val="12"/>
                <w:szCs w:val="12"/>
              </w:rPr>
            </w:pPr>
            <w:r w:rsidRPr="00D86EA9">
              <w:rPr>
                <w:rFonts w:eastAsia="Calibri"/>
                <w:color w:val="000000"/>
                <w:sz w:val="12"/>
                <w:szCs w:val="12"/>
              </w:rPr>
              <w:t>0</w:t>
            </w:r>
          </w:p>
        </w:tc>
      </w:tr>
      <w:tr w:rsidR="00D86EA9" w:rsidRPr="00D86EA9" w14:paraId="6D46D732" w14:textId="77777777" w:rsidTr="004523F6">
        <w:trPr>
          <w:trHeight w:val="348"/>
        </w:trPr>
        <w:tc>
          <w:tcPr>
            <w:tcW w:w="1104" w:type="pct"/>
            <w:gridSpan w:val="2"/>
            <w:shd w:val="clear" w:color="auto" w:fill="FFFFFF"/>
            <w:vAlign w:val="center"/>
          </w:tcPr>
          <w:p w14:paraId="2EDABE5C" w14:textId="77777777" w:rsidR="00D86EA9" w:rsidRPr="00D86EA9" w:rsidRDefault="00D86EA9" w:rsidP="00D86EA9">
            <w:pPr>
              <w:rPr>
                <w:rFonts w:eastAsia="Calibri"/>
                <w:color w:val="000000"/>
              </w:rPr>
            </w:pPr>
            <w:r w:rsidRPr="00D86EA9">
              <w:rPr>
                <w:rFonts w:eastAsia="Calibri"/>
                <w:color w:val="000000"/>
              </w:rPr>
              <w:t xml:space="preserve">Źródła finansowania </w:t>
            </w:r>
          </w:p>
        </w:tc>
        <w:tc>
          <w:tcPr>
            <w:tcW w:w="3896" w:type="pct"/>
            <w:gridSpan w:val="24"/>
            <w:shd w:val="clear" w:color="auto" w:fill="FFFFFF"/>
            <w:vAlign w:val="center"/>
          </w:tcPr>
          <w:p w14:paraId="18C589DE" w14:textId="77777777" w:rsidR="00D86EA9" w:rsidRPr="00D86EA9" w:rsidRDefault="00D86EA9" w:rsidP="00D86EA9">
            <w:pPr>
              <w:jc w:val="both"/>
              <w:rPr>
                <w:rFonts w:eastAsia="Calibri"/>
                <w:color w:val="000000"/>
              </w:rPr>
            </w:pPr>
            <w:r w:rsidRPr="00D86EA9">
              <w:rPr>
                <w:rFonts w:eastAsia="Calibri"/>
                <w:color w:val="000000"/>
              </w:rPr>
              <w:t>Fundusz Celowy Centralnej Ewidencji Pojazdów i Kierowców</w:t>
            </w:r>
          </w:p>
        </w:tc>
      </w:tr>
      <w:tr w:rsidR="00D86EA9" w:rsidRPr="00D86EA9" w14:paraId="75CEC87C" w14:textId="77777777" w:rsidTr="004523F6">
        <w:trPr>
          <w:trHeight w:val="1124"/>
        </w:trPr>
        <w:tc>
          <w:tcPr>
            <w:tcW w:w="1104" w:type="pct"/>
            <w:gridSpan w:val="2"/>
            <w:shd w:val="clear" w:color="auto" w:fill="FFFFFF"/>
          </w:tcPr>
          <w:p w14:paraId="51BA994A" w14:textId="77777777" w:rsidR="00D86EA9" w:rsidRPr="00D86EA9" w:rsidRDefault="00D86EA9" w:rsidP="00D86EA9">
            <w:pPr>
              <w:rPr>
                <w:rFonts w:eastAsia="Calibri"/>
                <w:color w:val="000000"/>
              </w:rPr>
            </w:pPr>
            <w:r w:rsidRPr="00D86EA9">
              <w:rPr>
                <w:rFonts w:eastAsia="Calibri"/>
                <w:color w:val="000000"/>
              </w:rPr>
              <w:t>Dodatkowe informacje, w tym wskazanie źródeł danych i przyjętych do obliczeń założeń</w:t>
            </w:r>
          </w:p>
        </w:tc>
        <w:tc>
          <w:tcPr>
            <w:tcW w:w="3896" w:type="pct"/>
            <w:gridSpan w:val="24"/>
            <w:shd w:val="clear" w:color="auto" w:fill="FFFFFF"/>
          </w:tcPr>
          <w:p w14:paraId="7E979D19" w14:textId="5937499D" w:rsidR="00D86EA9" w:rsidRPr="00D86EA9" w:rsidRDefault="00D86EA9" w:rsidP="00D86EA9">
            <w:pPr>
              <w:spacing w:after="120"/>
              <w:jc w:val="both"/>
              <w:rPr>
                <w:rFonts w:eastAsia="Calibri"/>
                <w:bCs/>
                <w:color w:val="000000"/>
              </w:rPr>
            </w:pPr>
            <w:r w:rsidRPr="00D86EA9">
              <w:rPr>
                <w:rFonts w:eastAsia="Calibri"/>
                <w:bCs/>
                <w:color w:val="000000"/>
              </w:rPr>
              <w:t>Zakłada się, że projekt nie będzie miał wpływu na dochody i wydatki budżetu państwa. Projekt nie ma wpływu na powstanie nowych wydatków dla jednostek samorządu terytorialnego (JST). Nie spowoduje też dodatkowych dochodów dla tych jednostek. Niemniej jednak w dłuższej perspektywie pozwala przyspieszyć proces obsługi obywateli i interesariuszy m.in. w organach rejestrujących, tj. starostwach powiatowych, a także ograniczyć obieg dokumentacji w formie papierowej, a tym samym ograniczyć koszty związane z koniecznością wysyłki oraz archiwizacji dokumentacji w formie papierowej.</w:t>
            </w:r>
          </w:p>
          <w:p w14:paraId="1972B388" w14:textId="77777777" w:rsidR="00D86EA9" w:rsidRPr="00D86EA9" w:rsidRDefault="00D86EA9" w:rsidP="00D86EA9">
            <w:pPr>
              <w:spacing w:after="120"/>
              <w:jc w:val="both"/>
              <w:rPr>
                <w:rFonts w:eastAsia="Calibri"/>
                <w:bCs/>
                <w:color w:val="000000"/>
              </w:rPr>
            </w:pPr>
            <w:r w:rsidRPr="00D86EA9">
              <w:rPr>
                <w:rFonts w:eastAsia="Calibri"/>
                <w:bCs/>
                <w:color w:val="000000"/>
              </w:rPr>
              <w:lastRenderedPageBreak/>
              <w:t>Wskazane regulacje zmniejszą zadania organów rejestrujących pojazdy oraz wydających dokumenty stwierdzające uprawnienia do kierowania pojazdami i uproszczą aktualne procedury, co spowoduje, że czynności będą mogły być realizowane w krótszym czasie.</w:t>
            </w:r>
          </w:p>
          <w:p w14:paraId="605E2E2A" w14:textId="390FF875" w:rsidR="00D86EA9" w:rsidRPr="00D86EA9" w:rsidRDefault="00D86EA9" w:rsidP="00D86EA9">
            <w:pPr>
              <w:spacing w:after="120"/>
              <w:jc w:val="both"/>
              <w:rPr>
                <w:rFonts w:eastAsia="Calibri"/>
                <w:bCs/>
                <w:color w:val="000000"/>
              </w:rPr>
            </w:pPr>
            <w:r w:rsidRPr="00D86EA9">
              <w:rPr>
                <w:rFonts w:eastAsia="Calibri"/>
                <w:bCs/>
                <w:color w:val="000000"/>
              </w:rPr>
              <w:t>Zakłada się, że</w:t>
            </w:r>
            <w:r w:rsidR="00690BC1">
              <w:rPr>
                <w:rFonts w:eastAsia="Calibri"/>
                <w:bCs/>
                <w:color w:val="000000"/>
              </w:rPr>
              <w:t xml:space="preserve"> </w:t>
            </w:r>
            <w:r w:rsidRPr="00D86EA9">
              <w:rPr>
                <w:rFonts w:eastAsia="Calibri"/>
                <w:bCs/>
                <w:color w:val="000000"/>
              </w:rPr>
              <w:t>projekt nie będzie miał wpływu na zwiększenie wydatków po stronie jednostek samorządu terytorialnego (JST). Nie spowoduje wzrostu dochodów dla tych jednostek.</w:t>
            </w:r>
          </w:p>
          <w:p w14:paraId="181DDF38" w14:textId="77777777" w:rsidR="00D86EA9" w:rsidRPr="00D86EA9" w:rsidRDefault="00D86EA9" w:rsidP="00D86EA9">
            <w:pPr>
              <w:spacing w:after="120"/>
              <w:jc w:val="both"/>
              <w:rPr>
                <w:rFonts w:eastAsia="Calibri"/>
                <w:bCs/>
                <w:color w:val="000000"/>
              </w:rPr>
            </w:pPr>
            <w:r w:rsidRPr="00D86EA9">
              <w:rPr>
                <w:rFonts w:eastAsia="Calibri"/>
                <w:bCs/>
                <w:color w:val="000000"/>
              </w:rPr>
              <w:t xml:space="preserve">Koszt dostosowania Systemu Informatycznego Centralnej Ewidencji Pojazdów i Kierowców do wprowadzanych projektem zmian szacuje się na 141 784 000 zł. Koszt ten będzie finansowany ze środków Funduszu Celowego Centralna Ewidencja Pojazdów i Kierowców. </w:t>
            </w:r>
            <w:r w:rsidRPr="00321DE2">
              <w:rPr>
                <w:rFonts w:eastAsia="Calibri"/>
                <w:bCs/>
                <w:color w:val="000000"/>
              </w:rPr>
              <w:t xml:space="preserve">Planowane wydatki zostały ujęte w projekcie planu finansowego Funduszu </w:t>
            </w:r>
            <w:proofErr w:type="spellStart"/>
            <w:r w:rsidRPr="00321DE2">
              <w:rPr>
                <w:rFonts w:eastAsia="Calibri"/>
                <w:bCs/>
                <w:color w:val="000000"/>
              </w:rPr>
              <w:t>CEPiK</w:t>
            </w:r>
            <w:proofErr w:type="spellEnd"/>
            <w:r w:rsidRPr="00321DE2">
              <w:rPr>
                <w:rFonts w:eastAsia="Calibri"/>
                <w:bCs/>
                <w:color w:val="000000"/>
              </w:rPr>
              <w:t xml:space="preserve"> na lata 2026-2028. Proj</w:t>
            </w:r>
            <w:r w:rsidRPr="00D86EA9">
              <w:rPr>
                <w:rFonts w:eastAsia="Calibri"/>
                <w:bCs/>
                <w:color w:val="000000"/>
              </w:rPr>
              <w:t>ektowana regulacja nie spowoduje zwiększenia planowanych dotychczas wydatków Funduszu. Nie jest planowane zwiększanie dochodów funduszu w celu rekompensaty planowanych wydatków.</w:t>
            </w:r>
          </w:p>
          <w:p w14:paraId="4D0938A4" w14:textId="77777777" w:rsidR="00D86EA9" w:rsidRPr="00D86EA9" w:rsidRDefault="00D86EA9" w:rsidP="00D86EA9">
            <w:pPr>
              <w:spacing w:after="120"/>
              <w:jc w:val="both"/>
              <w:rPr>
                <w:rFonts w:eastAsia="Calibri"/>
                <w:bCs/>
                <w:color w:val="000000"/>
              </w:rPr>
            </w:pPr>
            <w:r w:rsidRPr="00D86EA9">
              <w:rPr>
                <w:rFonts w:eastAsia="Calibri"/>
                <w:bCs/>
                <w:color w:val="000000"/>
              </w:rPr>
              <w:t>Szacowany koszt został określony w oparciu o założenie, że przy realizacji projektu będzie pracował zespół złożony z około 160 osób w 32 profilach kompetencyjnych (od administratorów, przez analityków, architektów, programistów i testerów), w okresie 36 miesięcy – w różnym zakresie zaangażowania w danym okresie realizacji projektu poszczególnych profili kompetencyjnych. Do wyliczeń wzięto pod uwagę uśrednione kwoty określone w toku negocjacji z dostawcami rozwiązania, podlegające tajemnicy przedsiębiorstwa. Szacowane koszty uwzględnia liczbę tzw. „roboczogodzin” poszczególnych ról zaangażowanych w realizację zmian przewidzianych w projekcie w okresie 36 miesięcy, a także obejmuje zakup infrastruktury sprzętowo-programowej oraz prace programistyczne.</w:t>
            </w:r>
          </w:p>
        </w:tc>
      </w:tr>
      <w:tr w:rsidR="00D86EA9" w:rsidRPr="00D86EA9" w14:paraId="0809827B" w14:textId="77777777" w:rsidTr="00995EB5">
        <w:trPr>
          <w:trHeight w:val="345"/>
        </w:trPr>
        <w:tc>
          <w:tcPr>
            <w:tcW w:w="5000" w:type="pct"/>
            <w:gridSpan w:val="26"/>
            <w:shd w:val="clear" w:color="auto" w:fill="99CCFF"/>
          </w:tcPr>
          <w:p w14:paraId="18EE463E" w14:textId="3AD95F68" w:rsidR="00D86EA9" w:rsidRPr="00D86EA9" w:rsidRDefault="00D86EA9" w:rsidP="00D86EA9">
            <w:pPr>
              <w:spacing w:before="120" w:after="120"/>
              <w:jc w:val="both"/>
              <w:rPr>
                <w:rFonts w:eastAsia="Calibri"/>
                <w:b/>
                <w:color w:val="000000"/>
                <w:spacing w:val="-2"/>
              </w:rPr>
            </w:pPr>
            <w:r w:rsidRPr="00D86EA9">
              <w:rPr>
                <w:rFonts w:eastAsia="Calibri"/>
                <w:b/>
                <w:color w:val="000000"/>
                <w:spacing w:val="-2"/>
              </w:rPr>
              <w:lastRenderedPageBreak/>
              <w:t xml:space="preserve">7. Wpływ na </w:t>
            </w:r>
            <w:r w:rsidRPr="00D86EA9">
              <w:rPr>
                <w:rFonts w:eastAsia="Calibri"/>
                <w:b/>
                <w:color w:val="000000"/>
              </w:rPr>
              <w:t>konkurencyjność gospodarki i przedsiębiorczość, w tym funkcjonowanie przedsiębiorców oraz na rodzinę, obywateli i gospodarstwa domowe</w:t>
            </w:r>
          </w:p>
        </w:tc>
      </w:tr>
      <w:tr w:rsidR="00D86EA9" w:rsidRPr="00D86EA9" w14:paraId="687A7012" w14:textId="77777777" w:rsidTr="00995EB5">
        <w:trPr>
          <w:trHeight w:val="142"/>
        </w:trPr>
        <w:tc>
          <w:tcPr>
            <w:tcW w:w="5000" w:type="pct"/>
            <w:gridSpan w:val="26"/>
            <w:shd w:val="clear" w:color="auto" w:fill="FFFFFF"/>
          </w:tcPr>
          <w:p w14:paraId="6FDF66DF" w14:textId="77777777" w:rsidR="00D86EA9" w:rsidRPr="00D86EA9" w:rsidRDefault="00D86EA9" w:rsidP="00D86EA9">
            <w:pPr>
              <w:rPr>
                <w:rFonts w:eastAsia="Calibri"/>
                <w:color w:val="000000"/>
                <w:spacing w:val="-2"/>
                <w:sz w:val="21"/>
                <w:szCs w:val="21"/>
              </w:rPr>
            </w:pPr>
            <w:r w:rsidRPr="00D86EA9">
              <w:rPr>
                <w:rFonts w:eastAsia="Calibri"/>
                <w:color w:val="000000"/>
                <w:spacing w:val="-2"/>
                <w:sz w:val="21"/>
                <w:szCs w:val="21"/>
              </w:rPr>
              <w:t>Skutki</w:t>
            </w:r>
          </w:p>
        </w:tc>
      </w:tr>
      <w:tr w:rsidR="00D86EA9" w:rsidRPr="00D86EA9" w14:paraId="4C6AF088" w14:textId="77777777" w:rsidTr="004523F6">
        <w:trPr>
          <w:trHeight w:val="142"/>
        </w:trPr>
        <w:tc>
          <w:tcPr>
            <w:tcW w:w="1748" w:type="pct"/>
            <w:gridSpan w:val="5"/>
            <w:shd w:val="clear" w:color="auto" w:fill="FFFFFF"/>
          </w:tcPr>
          <w:p w14:paraId="3C2A5481" w14:textId="77777777" w:rsidR="00D86EA9" w:rsidRPr="00D86EA9" w:rsidRDefault="00D86EA9" w:rsidP="00D86EA9">
            <w:pPr>
              <w:rPr>
                <w:rFonts w:eastAsia="Calibri"/>
                <w:color w:val="000000"/>
                <w:sz w:val="21"/>
                <w:szCs w:val="21"/>
              </w:rPr>
            </w:pPr>
            <w:r w:rsidRPr="00D86EA9">
              <w:rPr>
                <w:rFonts w:eastAsia="Calibri"/>
                <w:color w:val="000000"/>
                <w:sz w:val="21"/>
                <w:szCs w:val="21"/>
              </w:rPr>
              <w:t>Czas w latach od wejścia w życie zmian</w:t>
            </w:r>
          </w:p>
        </w:tc>
        <w:tc>
          <w:tcPr>
            <w:tcW w:w="509" w:type="pct"/>
            <w:gridSpan w:val="2"/>
            <w:shd w:val="clear" w:color="auto" w:fill="FFFFFF"/>
          </w:tcPr>
          <w:p w14:paraId="3EF8BD45" w14:textId="77777777" w:rsidR="00D86EA9" w:rsidRPr="00D86EA9" w:rsidRDefault="00D86EA9" w:rsidP="00D86EA9">
            <w:pPr>
              <w:jc w:val="center"/>
              <w:rPr>
                <w:rFonts w:eastAsia="Calibri"/>
                <w:color w:val="000000"/>
                <w:sz w:val="21"/>
                <w:szCs w:val="21"/>
              </w:rPr>
            </w:pPr>
            <w:r w:rsidRPr="00D86EA9">
              <w:rPr>
                <w:rFonts w:eastAsia="Calibri"/>
                <w:color w:val="000000"/>
                <w:sz w:val="21"/>
                <w:szCs w:val="21"/>
              </w:rPr>
              <w:t>0</w:t>
            </w:r>
          </w:p>
        </w:tc>
        <w:tc>
          <w:tcPr>
            <w:tcW w:w="463" w:type="pct"/>
            <w:gridSpan w:val="5"/>
            <w:shd w:val="clear" w:color="auto" w:fill="FFFFFF"/>
          </w:tcPr>
          <w:p w14:paraId="6781C2D3" w14:textId="77777777" w:rsidR="00D86EA9" w:rsidRPr="00D86EA9" w:rsidRDefault="00D86EA9" w:rsidP="00D86EA9">
            <w:pPr>
              <w:jc w:val="center"/>
              <w:rPr>
                <w:rFonts w:eastAsia="Calibri"/>
                <w:color w:val="000000"/>
                <w:sz w:val="21"/>
                <w:szCs w:val="21"/>
              </w:rPr>
            </w:pPr>
            <w:r w:rsidRPr="00D86EA9">
              <w:rPr>
                <w:rFonts w:eastAsia="Calibri"/>
                <w:color w:val="000000"/>
                <w:sz w:val="21"/>
                <w:szCs w:val="21"/>
              </w:rPr>
              <w:t>1</w:t>
            </w:r>
          </w:p>
        </w:tc>
        <w:tc>
          <w:tcPr>
            <w:tcW w:w="626" w:type="pct"/>
            <w:gridSpan w:val="4"/>
            <w:shd w:val="clear" w:color="auto" w:fill="FFFFFF"/>
          </w:tcPr>
          <w:p w14:paraId="781C12C8" w14:textId="77777777" w:rsidR="00D86EA9" w:rsidRPr="00D86EA9" w:rsidRDefault="00D86EA9" w:rsidP="00D86EA9">
            <w:pPr>
              <w:jc w:val="center"/>
              <w:rPr>
                <w:rFonts w:eastAsia="Calibri"/>
                <w:color w:val="000000"/>
                <w:sz w:val="20"/>
                <w:szCs w:val="20"/>
              </w:rPr>
            </w:pPr>
            <w:r w:rsidRPr="00D86EA9">
              <w:rPr>
                <w:rFonts w:eastAsia="Calibri"/>
                <w:color w:val="000000"/>
                <w:sz w:val="20"/>
                <w:szCs w:val="20"/>
              </w:rPr>
              <w:t>2</w:t>
            </w:r>
          </w:p>
        </w:tc>
        <w:tc>
          <w:tcPr>
            <w:tcW w:w="283" w:type="pct"/>
            <w:gridSpan w:val="3"/>
            <w:shd w:val="clear" w:color="auto" w:fill="FFFFFF"/>
          </w:tcPr>
          <w:p w14:paraId="680985B4" w14:textId="77777777" w:rsidR="00D86EA9" w:rsidRPr="00D86EA9" w:rsidRDefault="00D86EA9" w:rsidP="00D86EA9">
            <w:pPr>
              <w:jc w:val="center"/>
              <w:rPr>
                <w:rFonts w:eastAsia="Calibri"/>
                <w:color w:val="000000"/>
                <w:sz w:val="20"/>
                <w:szCs w:val="20"/>
              </w:rPr>
            </w:pPr>
            <w:r w:rsidRPr="00D86EA9">
              <w:rPr>
                <w:rFonts w:eastAsia="Calibri"/>
                <w:color w:val="000000"/>
                <w:sz w:val="20"/>
                <w:szCs w:val="20"/>
              </w:rPr>
              <w:t>3</w:t>
            </w:r>
          </w:p>
        </w:tc>
        <w:tc>
          <w:tcPr>
            <w:tcW w:w="453" w:type="pct"/>
            <w:gridSpan w:val="4"/>
            <w:shd w:val="clear" w:color="auto" w:fill="FFFFFF"/>
          </w:tcPr>
          <w:p w14:paraId="505B3EC1" w14:textId="77777777" w:rsidR="00D86EA9" w:rsidRPr="00D86EA9" w:rsidRDefault="00D86EA9" w:rsidP="00D86EA9">
            <w:pPr>
              <w:jc w:val="center"/>
              <w:rPr>
                <w:rFonts w:eastAsia="Calibri"/>
                <w:color w:val="000000"/>
                <w:sz w:val="20"/>
                <w:szCs w:val="20"/>
              </w:rPr>
            </w:pPr>
            <w:r w:rsidRPr="00D86EA9">
              <w:rPr>
                <w:rFonts w:eastAsia="Calibri"/>
                <w:color w:val="000000"/>
                <w:sz w:val="20"/>
                <w:szCs w:val="20"/>
              </w:rPr>
              <w:t>5</w:t>
            </w:r>
          </w:p>
        </w:tc>
        <w:tc>
          <w:tcPr>
            <w:tcW w:w="373" w:type="pct"/>
            <w:gridSpan w:val="2"/>
            <w:shd w:val="clear" w:color="auto" w:fill="FFFFFF"/>
          </w:tcPr>
          <w:p w14:paraId="57834F53" w14:textId="77777777" w:rsidR="00D86EA9" w:rsidRPr="00D86EA9" w:rsidRDefault="00D86EA9" w:rsidP="00D86EA9">
            <w:pPr>
              <w:jc w:val="center"/>
              <w:rPr>
                <w:rFonts w:eastAsia="Calibri"/>
                <w:color w:val="000000"/>
                <w:sz w:val="21"/>
                <w:szCs w:val="21"/>
              </w:rPr>
            </w:pPr>
            <w:r w:rsidRPr="00D86EA9">
              <w:rPr>
                <w:rFonts w:eastAsia="Calibri"/>
                <w:color w:val="000000"/>
                <w:sz w:val="21"/>
                <w:szCs w:val="21"/>
              </w:rPr>
              <w:t>10</w:t>
            </w:r>
          </w:p>
        </w:tc>
        <w:tc>
          <w:tcPr>
            <w:tcW w:w="545" w:type="pct"/>
            <w:shd w:val="clear" w:color="auto" w:fill="FFFFFF"/>
          </w:tcPr>
          <w:p w14:paraId="6386FB7E" w14:textId="77777777" w:rsidR="00D86EA9" w:rsidRPr="00D86EA9" w:rsidRDefault="00D86EA9" w:rsidP="00D86EA9">
            <w:pPr>
              <w:jc w:val="center"/>
              <w:rPr>
                <w:rFonts w:eastAsia="Calibri"/>
                <w:i/>
                <w:color w:val="000000"/>
                <w:spacing w:val="-2"/>
                <w:sz w:val="21"/>
                <w:szCs w:val="21"/>
              </w:rPr>
            </w:pPr>
            <w:r w:rsidRPr="00D86EA9">
              <w:rPr>
                <w:rFonts w:eastAsia="Calibri"/>
                <w:i/>
                <w:color w:val="000000"/>
                <w:spacing w:val="-2"/>
                <w:sz w:val="21"/>
                <w:szCs w:val="21"/>
              </w:rPr>
              <w:t>Łącznie</w:t>
            </w:r>
            <w:r w:rsidRPr="00D86EA9" w:rsidDel="0073273A">
              <w:rPr>
                <w:rFonts w:eastAsia="Calibri"/>
                <w:i/>
                <w:color w:val="000000"/>
                <w:spacing w:val="-2"/>
                <w:sz w:val="21"/>
                <w:szCs w:val="21"/>
              </w:rPr>
              <w:t xml:space="preserve"> </w:t>
            </w:r>
            <w:r w:rsidRPr="00D86EA9">
              <w:rPr>
                <w:rFonts w:eastAsia="Calibri"/>
                <w:i/>
                <w:color w:val="000000"/>
                <w:spacing w:val="-2"/>
                <w:sz w:val="21"/>
                <w:szCs w:val="21"/>
              </w:rPr>
              <w:t>(0-10)</w:t>
            </w:r>
          </w:p>
        </w:tc>
      </w:tr>
      <w:tr w:rsidR="00D86EA9" w:rsidRPr="00D86EA9" w14:paraId="41868CD2" w14:textId="77777777" w:rsidTr="004523F6">
        <w:trPr>
          <w:trHeight w:val="142"/>
        </w:trPr>
        <w:tc>
          <w:tcPr>
            <w:tcW w:w="909" w:type="pct"/>
            <w:vMerge w:val="restart"/>
            <w:shd w:val="clear" w:color="auto" w:fill="FFFFFF"/>
          </w:tcPr>
          <w:p w14:paraId="3D9A707E" w14:textId="77777777" w:rsidR="00D86EA9" w:rsidRPr="00D86EA9" w:rsidRDefault="00D86EA9" w:rsidP="00D86EA9">
            <w:pPr>
              <w:spacing w:line="276" w:lineRule="auto"/>
              <w:rPr>
                <w:rFonts w:eastAsia="Calibri"/>
                <w:color w:val="000000"/>
                <w:sz w:val="21"/>
                <w:szCs w:val="21"/>
              </w:rPr>
            </w:pPr>
            <w:r w:rsidRPr="00D86EA9">
              <w:rPr>
                <w:rFonts w:eastAsia="Calibri"/>
                <w:color w:val="000000"/>
                <w:sz w:val="21"/>
                <w:szCs w:val="21"/>
              </w:rPr>
              <w:t>W ujęciu pieniężnym</w:t>
            </w:r>
          </w:p>
          <w:p w14:paraId="68DA5881" w14:textId="77777777" w:rsidR="00D86EA9" w:rsidRPr="00D86EA9" w:rsidRDefault="00D86EA9" w:rsidP="00D86EA9">
            <w:pPr>
              <w:spacing w:line="276" w:lineRule="auto"/>
              <w:rPr>
                <w:rFonts w:eastAsia="Calibri"/>
                <w:spacing w:val="-2"/>
                <w:sz w:val="21"/>
                <w:szCs w:val="21"/>
              </w:rPr>
            </w:pPr>
            <w:r w:rsidRPr="00D86EA9">
              <w:rPr>
                <w:rFonts w:eastAsia="Calibri"/>
                <w:spacing w:val="-2"/>
                <w:sz w:val="21"/>
                <w:szCs w:val="21"/>
              </w:rPr>
              <w:t xml:space="preserve">(w mln zł, </w:t>
            </w:r>
          </w:p>
          <w:p w14:paraId="1B8238B0" w14:textId="77777777" w:rsidR="00D86EA9" w:rsidRPr="00D86EA9" w:rsidRDefault="00D86EA9" w:rsidP="00D86EA9">
            <w:pPr>
              <w:rPr>
                <w:rFonts w:eastAsia="Calibri"/>
                <w:color w:val="000000"/>
                <w:sz w:val="21"/>
                <w:szCs w:val="21"/>
              </w:rPr>
            </w:pPr>
            <w:r w:rsidRPr="00D86EA9">
              <w:rPr>
                <w:rFonts w:eastAsia="Calibri"/>
                <w:spacing w:val="-2"/>
                <w:sz w:val="21"/>
                <w:szCs w:val="21"/>
              </w:rPr>
              <w:t>ceny stałe z …… r.)</w:t>
            </w:r>
          </w:p>
        </w:tc>
        <w:tc>
          <w:tcPr>
            <w:tcW w:w="839" w:type="pct"/>
            <w:gridSpan w:val="4"/>
            <w:shd w:val="clear" w:color="auto" w:fill="FFFFFF"/>
          </w:tcPr>
          <w:p w14:paraId="6DC57A06" w14:textId="77777777" w:rsidR="00D86EA9" w:rsidRPr="00D86EA9" w:rsidRDefault="00D86EA9" w:rsidP="00D86EA9">
            <w:pPr>
              <w:rPr>
                <w:rFonts w:eastAsia="Calibri"/>
                <w:color w:val="000000"/>
                <w:sz w:val="21"/>
                <w:szCs w:val="21"/>
              </w:rPr>
            </w:pPr>
            <w:r w:rsidRPr="00D86EA9">
              <w:rPr>
                <w:rFonts w:eastAsia="Calibri"/>
                <w:color w:val="000000"/>
                <w:sz w:val="21"/>
                <w:szCs w:val="21"/>
              </w:rPr>
              <w:t>duże przedsiębiorstwa</w:t>
            </w:r>
          </w:p>
        </w:tc>
        <w:tc>
          <w:tcPr>
            <w:tcW w:w="509" w:type="pct"/>
            <w:gridSpan w:val="2"/>
            <w:shd w:val="clear" w:color="auto" w:fill="FFFFFF"/>
          </w:tcPr>
          <w:p w14:paraId="4BE719F6" w14:textId="77777777" w:rsidR="00D86EA9" w:rsidRPr="00D86EA9" w:rsidRDefault="00D86EA9" w:rsidP="00D86EA9">
            <w:pPr>
              <w:rPr>
                <w:rFonts w:eastAsia="Calibri"/>
                <w:color w:val="000000"/>
                <w:sz w:val="21"/>
                <w:szCs w:val="21"/>
              </w:rPr>
            </w:pPr>
            <w:r w:rsidRPr="00D86EA9">
              <w:rPr>
                <w:rFonts w:eastAsia="Calibri"/>
                <w:color w:val="000000"/>
                <w:sz w:val="21"/>
                <w:szCs w:val="21"/>
              </w:rPr>
              <w:t xml:space="preserve">Nie dotyczy </w:t>
            </w:r>
          </w:p>
        </w:tc>
        <w:tc>
          <w:tcPr>
            <w:tcW w:w="463" w:type="pct"/>
            <w:gridSpan w:val="5"/>
            <w:shd w:val="clear" w:color="auto" w:fill="FFFFFF"/>
          </w:tcPr>
          <w:p w14:paraId="7BDBCDDA" w14:textId="77777777" w:rsidR="00D86EA9" w:rsidRPr="00D86EA9" w:rsidRDefault="00D86EA9" w:rsidP="00D86EA9">
            <w:pPr>
              <w:rPr>
                <w:rFonts w:eastAsia="Calibri"/>
                <w:color w:val="000000"/>
                <w:sz w:val="21"/>
                <w:szCs w:val="21"/>
              </w:rPr>
            </w:pPr>
          </w:p>
        </w:tc>
        <w:tc>
          <w:tcPr>
            <w:tcW w:w="626" w:type="pct"/>
            <w:gridSpan w:val="4"/>
            <w:shd w:val="clear" w:color="auto" w:fill="FFFFFF"/>
          </w:tcPr>
          <w:p w14:paraId="3A751C15" w14:textId="77777777" w:rsidR="00D86EA9" w:rsidRPr="00D86EA9" w:rsidRDefault="00D86EA9" w:rsidP="00D86EA9">
            <w:pPr>
              <w:rPr>
                <w:rFonts w:eastAsia="Calibri"/>
                <w:color w:val="000000"/>
                <w:sz w:val="20"/>
                <w:szCs w:val="20"/>
              </w:rPr>
            </w:pPr>
          </w:p>
        </w:tc>
        <w:tc>
          <w:tcPr>
            <w:tcW w:w="283" w:type="pct"/>
            <w:gridSpan w:val="3"/>
            <w:shd w:val="clear" w:color="auto" w:fill="FFFFFF"/>
          </w:tcPr>
          <w:p w14:paraId="39C31D15" w14:textId="77777777" w:rsidR="00D86EA9" w:rsidRPr="00D86EA9" w:rsidRDefault="00D86EA9" w:rsidP="00D86EA9">
            <w:pPr>
              <w:rPr>
                <w:rFonts w:eastAsia="Calibri"/>
                <w:color w:val="000000"/>
                <w:sz w:val="20"/>
                <w:szCs w:val="20"/>
              </w:rPr>
            </w:pPr>
          </w:p>
        </w:tc>
        <w:tc>
          <w:tcPr>
            <w:tcW w:w="453" w:type="pct"/>
            <w:gridSpan w:val="4"/>
            <w:shd w:val="clear" w:color="auto" w:fill="FFFFFF"/>
          </w:tcPr>
          <w:p w14:paraId="0D3F8519" w14:textId="77777777" w:rsidR="00D86EA9" w:rsidRPr="00D86EA9" w:rsidRDefault="00D86EA9" w:rsidP="00D86EA9">
            <w:pPr>
              <w:rPr>
                <w:rFonts w:eastAsia="Calibri"/>
                <w:color w:val="000000"/>
                <w:sz w:val="20"/>
                <w:szCs w:val="20"/>
              </w:rPr>
            </w:pPr>
          </w:p>
        </w:tc>
        <w:tc>
          <w:tcPr>
            <w:tcW w:w="373" w:type="pct"/>
            <w:gridSpan w:val="2"/>
            <w:shd w:val="clear" w:color="auto" w:fill="FFFFFF"/>
          </w:tcPr>
          <w:p w14:paraId="58E1DB16" w14:textId="77777777" w:rsidR="00D86EA9" w:rsidRPr="00D86EA9" w:rsidRDefault="00D86EA9" w:rsidP="00D86EA9">
            <w:pPr>
              <w:rPr>
                <w:rFonts w:eastAsia="Calibri"/>
                <w:color w:val="000000"/>
                <w:sz w:val="21"/>
                <w:szCs w:val="21"/>
              </w:rPr>
            </w:pPr>
          </w:p>
        </w:tc>
        <w:tc>
          <w:tcPr>
            <w:tcW w:w="545" w:type="pct"/>
            <w:shd w:val="clear" w:color="auto" w:fill="FFFFFF"/>
          </w:tcPr>
          <w:p w14:paraId="6B9EAE03" w14:textId="77777777" w:rsidR="00D86EA9" w:rsidRPr="00D86EA9" w:rsidRDefault="00D86EA9" w:rsidP="00D86EA9">
            <w:pPr>
              <w:rPr>
                <w:rFonts w:eastAsia="Calibri"/>
                <w:color w:val="000000"/>
                <w:spacing w:val="-2"/>
                <w:sz w:val="21"/>
                <w:szCs w:val="21"/>
              </w:rPr>
            </w:pPr>
          </w:p>
        </w:tc>
      </w:tr>
      <w:tr w:rsidR="00D86EA9" w:rsidRPr="00D86EA9" w14:paraId="24BCA535" w14:textId="77777777" w:rsidTr="004523F6">
        <w:trPr>
          <w:trHeight w:val="142"/>
        </w:trPr>
        <w:tc>
          <w:tcPr>
            <w:tcW w:w="909" w:type="pct"/>
            <w:vMerge/>
            <w:shd w:val="clear" w:color="auto" w:fill="FFFFFF"/>
          </w:tcPr>
          <w:p w14:paraId="61D52523" w14:textId="77777777" w:rsidR="00D86EA9" w:rsidRPr="00D86EA9" w:rsidRDefault="00D86EA9" w:rsidP="00D86EA9">
            <w:pPr>
              <w:rPr>
                <w:rFonts w:eastAsia="Calibri"/>
                <w:color w:val="000000"/>
                <w:sz w:val="21"/>
                <w:szCs w:val="21"/>
              </w:rPr>
            </w:pPr>
          </w:p>
        </w:tc>
        <w:tc>
          <w:tcPr>
            <w:tcW w:w="839" w:type="pct"/>
            <w:gridSpan w:val="4"/>
            <w:shd w:val="clear" w:color="auto" w:fill="FFFFFF"/>
          </w:tcPr>
          <w:p w14:paraId="48FE892E" w14:textId="77777777" w:rsidR="00D86EA9" w:rsidRPr="00D86EA9" w:rsidRDefault="00D86EA9" w:rsidP="00D86EA9">
            <w:pPr>
              <w:rPr>
                <w:rFonts w:eastAsia="Calibri"/>
                <w:color w:val="000000"/>
                <w:sz w:val="21"/>
                <w:szCs w:val="21"/>
              </w:rPr>
            </w:pPr>
            <w:r w:rsidRPr="00D86EA9">
              <w:rPr>
                <w:rFonts w:eastAsia="Calibri"/>
                <w:color w:val="000000"/>
                <w:sz w:val="21"/>
                <w:szCs w:val="21"/>
              </w:rPr>
              <w:t>sektor mikro-, małych i średnich przedsiębiorstw</w:t>
            </w:r>
          </w:p>
        </w:tc>
        <w:tc>
          <w:tcPr>
            <w:tcW w:w="509" w:type="pct"/>
            <w:gridSpan w:val="2"/>
            <w:shd w:val="clear" w:color="auto" w:fill="FFFFFF"/>
          </w:tcPr>
          <w:p w14:paraId="67E17EE7" w14:textId="77777777" w:rsidR="00D86EA9" w:rsidRPr="00D86EA9" w:rsidRDefault="00D86EA9" w:rsidP="00D86EA9">
            <w:pPr>
              <w:rPr>
                <w:rFonts w:eastAsia="Calibri"/>
                <w:color w:val="000000"/>
                <w:sz w:val="21"/>
                <w:szCs w:val="21"/>
              </w:rPr>
            </w:pPr>
            <w:r w:rsidRPr="00D86EA9">
              <w:rPr>
                <w:rFonts w:eastAsia="Calibri"/>
                <w:color w:val="000000"/>
                <w:sz w:val="21"/>
                <w:szCs w:val="21"/>
              </w:rPr>
              <w:t>Nie dotyczy</w:t>
            </w:r>
          </w:p>
        </w:tc>
        <w:tc>
          <w:tcPr>
            <w:tcW w:w="463" w:type="pct"/>
            <w:gridSpan w:val="5"/>
            <w:shd w:val="clear" w:color="auto" w:fill="FFFFFF"/>
          </w:tcPr>
          <w:p w14:paraId="50CE51E9" w14:textId="77777777" w:rsidR="00D86EA9" w:rsidRPr="00D86EA9" w:rsidRDefault="00D86EA9" w:rsidP="00D86EA9">
            <w:pPr>
              <w:rPr>
                <w:rFonts w:eastAsia="Calibri"/>
                <w:color w:val="000000"/>
                <w:sz w:val="21"/>
                <w:szCs w:val="21"/>
              </w:rPr>
            </w:pPr>
          </w:p>
        </w:tc>
        <w:tc>
          <w:tcPr>
            <w:tcW w:w="626" w:type="pct"/>
            <w:gridSpan w:val="4"/>
            <w:shd w:val="clear" w:color="auto" w:fill="FFFFFF"/>
          </w:tcPr>
          <w:p w14:paraId="16294A5D" w14:textId="77777777" w:rsidR="00D86EA9" w:rsidRPr="00D86EA9" w:rsidRDefault="00D86EA9" w:rsidP="00D86EA9">
            <w:pPr>
              <w:rPr>
                <w:rFonts w:eastAsia="Calibri"/>
                <w:color w:val="000000"/>
                <w:sz w:val="20"/>
                <w:szCs w:val="20"/>
              </w:rPr>
            </w:pPr>
          </w:p>
        </w:tc>
        <w:tc>
          <w:tcPr>
            <w:tcW w:w="283" w:type="pct"/>
            <w:gridSpan w:val="3"/>
            <w:shd w:val="clear" w:color="auto" w:fill="FFFFFF"/>
          </w:tcPr>
          <w:p w14:paraId="491688C8" w14:textId="77777777" w:rsidR="00D86EA9" w:rsidRPr="00D86EA9" w:rsidRDefault="00D86EA9" w:rsidP="00D86EA9">
            <w:pPr>
              <w:rPr>
                <w:rFonts w:eastAsia="Calibri"/>
                <w:color w:val="000000"/>
                <w:sz w:val="20"/>
                <w:szCs w:val="20"/>
              </w:rPr>
            </w:pPr>
          </w:p>
        </w:tc>
        <w:tc>
          <w:tcPr>
            <w:tcW w:w="453" w:type="pct"/>
            <w:gridSpan w:val="4"/>
            <w:shd w:val="clear" w:color="auto" w:fill="FFFFFF"/>
          </w:tcPr>
          <w:p w14:paraId="008A46F0" w14:textId="77777777" w:rsidR="00D86EA9" w:rsidRPr="00D86EA9" w:rsidRDefault="00D86EA9" w:rsidP="00D86EA9">
            <w:pPr>
              <w:rPr>
                <w:rFonts w:eastAsia="Calibri"/>
                <w:color w:val="000000"/>
                <w:sz w:val="20"/>
                <w:szCs w:val="20"/>
              </w:rPr>
            </w:pPr>
          </w:p>
        </w:tc>
        <w:tc>
          <w:tcPr>
            <w:tcW w:w="373" w:type="pct"/>
            <w:gridSpan w:val="2"/>
            <w:shd w:val="clear" w:color="auto" w:fill="FFFFFF"/>
          </w:tcPr>
          <w:p w14:paraId="53D01657" w14:textId="77777777" w:rsidR="00D86EA9" w:rsidRPr="00D86EA9" w:rsidRDefault="00D86EA9" w:rsidP="00D86EA9">
            <w:pPr>
              <w:rPr>
                <w:rFonts w:eastAsia="Calibri"/>
                <w:color w:val="000000"/>
                <w:sz w:val="21"/>
                <w:szCs w:val="21"/>
              </w:rPr>
            </w:pPr>
          </w:p>
        </w:tc>
        <w:tc>
          <w:tcPr>
            <w:tcW w:w="545" w:type="pct"/>
            <w:shd w:val="clear" w:color="auto" w:fill="FFFFFF"/>
          </w:tcPr>
          <w:p w14:paraId="70F5E770" w14:textId="77777777" w:rsidR="00D86EA9" w:rsidRPr="00D86EA9" w:rsidRDefault="00D86EA9" w:rsidP="00D86EA9">
            <w:pPr>
              <w:rPr>
                <w:rFonts w:eastAsia="Calibri"/>
                <w:color w:val="000000"/>
                <w:spacing w:val="-2"/>
                <w:sz w:val="21"/>
                <w:szCs w:val="21"/>
              </w:rPr>
            </w:pPr>
          </w:p>
        </w:tc>
      </w:tr>
      <w:tr w:rsidR="00D86EA9" w:rsidRPr="00D86EA9" w14:paraId="0ED58079" w14:textId="77777777" w:rsidTr="004523F6">
        <w:trPr>
          <w:trHeight w:val="142"/>
        </w:trPr>
        <w:tc>
          <w:tcPr>
            <w:tcW w:w="909" w:type="pct"/>
            <w:vMerge/>
            <w:shd w:val="clear" w:color="auto" w:fill="FFFFFF"/>
          </w:tcPr>
          <w:p w14:paraId="741A9CEB" w14:textId="77777777" w:rsidR="00D86EA9" w:rsidRPr="00D86EA9" w:rsidRDefault="00D86EA9" w:rsidP="00D86EA9">
            <w:pPr>
              <w:rPr>
                <w:rFonts w:eastAsia="Calibri"/>
                <w:color w:val="000000"/>
                <w:sz w:val="21"/>
                <w:szCs w:val="21"/>
              </w:rPr>
            </w:pPr>
          </w:p>
        </w:tc>
        <w:tc>
          <w:tcPr>
            <w:tcW w:w="839" w:type="pct"/>
            <w:gridSpan w:val="4"/>
            <w:shd w:val="clear" w:color="auto" w:fill="FFFFFF"/>
          </w:tcPr>
          <w:p w14:paraId="3C02EC31" w14:textId="77777777" w:rsidR="00D86EA9" w:rsidRPr="00D86EA9" w:rsidRDefault="00D86EA9" w:rsidP="00D86EA9">
            <w:pPr>
              <w:rPr>
                <w:rFonts w:eastAsia="Calibri"/>
                <w:color w:val="000000"/>
                <w:sz w:val="21"/>
                <w:szCs w:val="21"/>
              </w:rPr>
            </w:pPr>
            <w:r w:rsidRPr="00D86EA9">
              <w:rPr>
                <w:rFonts w:eastAsia="Calibri"/>
                <w:sz w:val="21"/>
                <w:szCs w:val="21"/>
              </w:rPr>
              <w:t>rodzina, obywatele oraz gospodarstwa domowe</w:t>
            </w:r>
          </w:p>
        </w:tc>
        <w:tc>
          <w:tcPr>
            <w:tcW w:w="509" w:type="pct"/>
            <w:gridSpan w:val="2"/>
            <w:shd w:val="clear" w:color="auto" w:fill="FFFFFF"/>
          </w:tcPr>
          <w:p w14:paraId="572BE15A" w14:textId="77777777" w:rsidR="00D86EA9" w:rsidRPr="00D86EA9" w:rsidRDefault="00D86EA9" w:rsidP="00D86EA9">
            <w:pPr>
              <w:rPr>
                <w:rFonts w:eastAsia="Calibri"/>
                <w:color w:val="000000"/>
                <w:sz w:val="21"/>
                <w:szCs w:val="21"/>
              </w:rPr>
            </w:pPr>
            <w:r w:rsidRPr="00D86EA9">
              <w:rPr>
                <w:rFonts w:eastAsia="Calibri"/>
                <w:color w:val="000000"/>
                <w:sz w:val="21"/>
                <w:szCs w:val="21"/>
              </w:rPr>
              <w:t>Nie dotyczy</w:t>
            </w:r>
          </w:p>
        </w:tc>
        <w:tc>
          <w:tcPr>
            <w:tcW w:w="463" w:type="pct"/>
            <w:gridSpan w:val="5"/>
            <w:shd w:val="clear" w:color="auto" w:fill="FFFFFF"/>
          </w:tcPr>
          <w:p w14:paraId="49711376" w14:textId="77777777" w:rsidR="00D86EA9" w:rsidRPr="00D86EA9" w:rsidRDefault="00D86EA9" w:rsidP="00D86EA9">
            <w:pPr>
              <w:rPr>
                <w:rFonts w:eastAsia="Calibri"/>
                <w:color w:val="000000"/>
                <w:sz w:val="21"/>
                <w:szCs w:val="21"/>
              </w:rPr>
            </w:pPr>
          </w:p>
        </w:tc>
        <w:tc>
          <w:tcPr>
            <w:tcW w:w="626" w:type="pct"/>
            <w:gridSpan w:val="4"/>
            <w:shd w:val="clear" w:color="auto" w:fill="FFFFFF"/>
          </w:tcPr>
          <w:p w14:paraId="12046093" w14:textId="77777777" w:rsidR="00D86EA9" w:rsidRPr="00D86EA9" w:rsidRDefault="00D86EA9" w:rsidP="00D86EA9">
            <w:pPr>
              <w:rPr>
                <w:rFonts w:eastAsia="Calibri"/>
                <w:color w:val="000000"/>
                <w:sz w:val="20"/>
                <w:szCs w:val="20"/>
              </w:rPr>
            </w:pPr>
          </w:p>
        </w:tc>
        <w:tc>
          <w:tcPr>
            <w:tcW w:w="283" w:type="pct"/>
            <w:gridSpan w:val="3"/>
            <w:shd w:val="clear" w:color="auto" w:fill="FFFFFF"/>
          </w:tcPr>
          <w:p w14:paraId="4CF99E8D" w14:textId="77777777" w:rsidR="00D86EA9" w:rsidRPr="00D86EA9" w:rsidRDefault="00D86EA9" w:rsidP="00D86EA9">
            <w:pPr>
              <w:rPr>
                <w:rFonts w:eastAsia="Calibri"/>
                <w:color w:val="000000"/>
                <w:sz w:val="20"/>
                <w:szCs w:val="20"/>
              </w:rPr>
            </w:pPr>
          </w:p>
        </w:tc>
        <w:tc>
          <w:tcPr>
            <w:tcW w:w="453" w:type="pct"/>
            <w:gridSpan w:val="4"/>
            <w:shd w:val="clear" w:color="auto" w:fill="FFFFFF"/>
          </w:tcPr>
          <w:p w14:paraId="1F445513" w14:textId="77777777" w:rsidR="00D86EA9" w:rsidRPr="00D86EA9" w:rsidRDefault="00D86EA9" w:rsidP="00D86EA9">
            <w:pPr>
              <w:rPr>
                <w:rFonts w:eastAsia="Calibri"/>
                <w:color w:val="000000"/>
                <w:sz w:val="20"/>
                <w:szCs w:val="20"/>
              </w:rPr>
            </w:pPr>
          </w:p>
        </w:tc>
        <w:tc>
          <w:tcPr>
            <w:tcW w:w="373" w:type="pct"/>
            <w:gridSpan w:val="2"/>
            <w:shd w:val="clear" w:color="auto" w:fill="FFFFFF"/>
          </w:tcPr>
          <w:p w14:paraId="1B80892E" w14:textId="77777777" w:rsidR="00D86EA9" w:rsidRPr="00D86EA9" w:rsidRDefault="00D86EA9" w:rsidP="00D86EA9">
            <w:pPr>
              <w:rPr>
                <w:rFonts w:eastAsia="Calibri"/>
                <w:color w:val="000000"/>
                <w:sz w:val="21"/>
                <w:szCs w:val="21"/>
              </w:rPr>
            </w:pPr>
          </w:p>
        </w:tc>
        <w:tc>
          <w:tcPr>
            <w:tcW w:w="545" w:type="pct"/>
            <w:shd w:val="clear" w:color="auto" w:fill="FFFFFF"/>
          </w:tcPr>
          <w:p w14:paraId="2D1B63EF" w14:textId="77777777" w:rsidR="00D86EA9" w:rsidRPr="00D86EA9" w:rsidRDefault="00D86EA9" w:rsidP="00D86EA9">
            <w:pPr>
              <w:rPr>
                <w:rFonts w:eastAsia="Calibri"/>
                <w:color w:val="000000"/>
                <w:spacing w:val="-2"/>
                <w:sz w:val="21"/>
                <w:szCs w:val="21"/>
              </w:rPr>
            </w:pPr>
          </w:p>
        </w:tc>
      </w:tr>
      <w:tr w:rsidR="00D86EA9" w:rsidRPr="00D86EA9" w14:paraId="67CBF1D7" w14:textId="77777777" w:rsidTr="004523F6">
        <w:trPr>
          <w:trHeight w:val="142"/>
        </w:trPr>
        <w:tc>
          <w:tcPr>
            <w:tcW w:w="909" w:type="pct"/>
            <w:vMerge/>
            <w:shd w:val="clear" w:color="auto" w:fill="FFFFFF"/>
          </w:tcPr>
          <w:p w14:paraId="2FAE61B9" w14:textId="77777777" w:rsidR="00D86EA9" w:rsidRPr="00D86EA9" w:rsidRDefault="00D86EA9" w:rsidP="00D86EA9">
            <w:pPr>
              <w:rPr>
                <w:rFonts w:eastAsia="Calibri"/>
                <w:color w:val="000000"/>
                <w:sz w:val="21"/>
                <w:szCs w:val="21"/>
              </w:rPr>
            </w:pPr>
          </w:p>
        </w:tc>
        <w:tc>
          <w:tcPr>
            <w:tcW w:w="839" w:type="pct"/>
            <w:gridSpan w:val="4"/>
            <w:shd w:val="clear" w:color="auto" w:fill="FFFFFF"/>
          </w:tcPr>
          <w:p w14:paraId="4FE7BFC9" w14:textId="77777777" w:rsidR="00D86EA9" w:rsidRPr="00D86EA9" w:rsidRDefault="00D86EA9" w:rsidP="00D86EA9">
            <w:pPr>
              <w:rPr>
                <w:rFonts w:eastAsia="Calibri"/>
                <w:color w:val="000000"/>
                <w:sz w:val="21"/>
                <w:szCs w:val="21"/>
              </w:rPr>
            </w:pPr>
            <w:r w:rsidRPr="00D86EA9">
              <w:rPr>
                <w:rFonts w:eastAsia="Calibri"/>
                <w:color w:val="000000"/>
                <w:sz w:val="21"/>
                <w:szCs w:val="21"/>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D86EA9">
              <w:rPr>
                <w:rFonts w:eastAsia="Calibri"/>
                <w:color w:val="000000"/>
                <w:sz w:val="21"/>
                <w:szCs w:val="21"/>
              </w:rPr>
              <w:instrText xml:space="preserve"> FORMTEXT </w:instrText>
            </w:r>
            <w:r w:rsidRPr="00D86EA9">
              <w:rPr>
                <w:rFonts w:eastAsia="Calibri"/>
                <w:color w:val="000000"/>
                <w:sz w:val="21"/>
                <w:szCs w:val="21"/>
              </w:rPr>
            </w:r>
            <w:r w:rsidRPr="00D86EA9">
              <w:rPr>
                <w:rFonts w:eastAsia="Calibri"/>
                <w:color w:val="000000"/>
                <w:sz w:val="21"/>
                <w:szCs w:val="21"/>
              </w:rPr>
              <w:fldChar w:fldCharType="separate"/>
            </w:r>
            <w:r w:rsidRPr="00D86EA9">
              <w:rPr>
                <w:rFonts w:eastAsia="Calibri"/>
                <w:noProof/>
                <w:color w:val="000000"/>
                <w:sz w:val="21"/>
                <w:szCs w:val="21"/>
              </w:rPr>
              <w:t>(dodaj/usuń)</w:t>
            </w:r>
            <w:r w:rsidRPr="00D86EA9">
              <w:rPr>
                <w:rFonts w:eastAsia="Calibri"/>
                <w:color w:val="000000"/>
                <w:sz w:val="21"/>
                <w:szCs w:val="21"/>
              </w:rPr>
              <w:fldChar w:fldCharType="end"/>
            </w:r>
          </w:p>
        </w:tc>
        <w:tc>
          <w:tcPr>
            <w:tcW w:w="509" w:type="pct"/>
            <w:gridSpan w:val="2"/>
            <w:shd w:val="clear" w:color="auto" w:fill="FFFFFF"/>
          </w:tcPr>
          <w:p w14:paraId="08B56A19" w14:textId="77777777" w:rsidR="00D86EA9" w:rsidRPr="00D86EA9" w:rsidRDefault="00D86EA9" w:rsidP="00D86EA9">
            <w:pPr>
              <w:rPr>
                <w:rFonts w:eastAsia="Calibri"/>
                <w:color w:val="000000"/>
                <w:sz w:val="21"/>
                <w:szCs w:val="21"/>
              </w:rPr>
            </w:pPr>
          </w:p>
        </w:tc>
        <w:tc>
          <w:tcPr>
            <w:tcW w:w="463" w:type="pct"/>
            <w:gridSpan w:val="5"/>
            <w:shd w:val="clear" w:color="auto" w:fill="FFFFFF"/>
          </w:tcPr>
          <w:p w14:paraId="32B40006" w14:textId="77777777" w:rsidR="00D86EA9" w:rsidRPr="00D86EA9" w:rsidRDefault="00D86EA9" w:rsidP="00D86EA9">
            <w:pPr>
              <w:rPr>
                <w:rFonts w:eastAsia="Calibri"/>
                <w:color w:val="000000"/>
                <w:sz w:val="21"/>
                <w:szCs w:val="21"/>
              </w:rPr>
            </w:pPr>
          </w:p>
        </w:tc>
        <w:tc>
          <w:tcPr>
            <w:tcW w:w="626" w:type="pct"/>
            <w:gridSpan w:val="4"/>
            <w:shd w:val="clear" w:color="auto" w:fill="FFFFFF"/>
          </w:tcPr>
          <w:p w14:paraId="3E71AFD6" w14:textId="77777777" w:rsidR="00D86EA9" w:rsidRPr="00D86EA9" w:rsidRDefault="00D86EA9" w:rsidP="00D86EA9">
            <w:pPr>
              <w:rPr>
                <w:rFonts w:eastAsia="Calibri"/>
                <w:color w:val="000000"/>
                <w:sz w:val="20"/>
                <w:szCs w:val="20"/>
              </w:rPr>
            </w:pPr>
          </w:p>
        </w:tc>
        <w:tc>
          <w:tcPr>
            <w:tcW w:w="283" w:type="pct"/>
            <w:gridSpan w:val="3"/>
            <w:shd w:val="clear" w:color="auto" w:fill="FFFFFF"/>
          </w:tcPr>
          <w:p w14:paraId="2A736D6D" w14:textId="77777777" w:rsidR="00D86EA9" w:rsidRPr="00D86EA9" w:rsidRDefault="00D86EA9" w:rsidP="00D86EA9">
            <w:pPr>
              <w:rPr>
                <w:rFonts w:eastAsia="Calibri"/>
                <w:color w:val="000000"/>
                <w:sz w:val="20"/>
                <w:szCs w:val="20"/>
              </w:rPr>
            </w:pPr>
          </w:p>
        </w:tc>
        <w:tc>
          <w:tcPr>
            <w:tcW w:w="453" w:type="pct"/>
            <w:gridSpan w:val="4"/>
            <w:shd w:val="clear" w:color="auto" w:fill="FFFFFF"/>
          </w:tcPr>
          <w:p w14:paraId="2939A96B" w14:textId="77777777" w:rsidR="00D86EA9" w:rsidRPr="00D86EA9" w:rsidRDefault="00D86EA9" w:rsidP="00D86EA9">
            <w:pPr>
              <w:rPr>
                <w:rFonts w:eastAsia="Calibri"/>
                <w:color w:val="000000"/>
                <w:sz w:val="20"/>
                <w:szCs w:val="20"/>
              </w:rPr>
            </w:pPr>
          </w:p>
        </w:tc>
        <w:tc>
          <w:tcPr>
            <w:tcW w:w="373" w:type="pct"/>
            <w:gridSpan w:val="2"/>
            <w:shd w:val="clear" w:color="auto" w:fill="FFFFFF"/>
          </w:tcPr>
          <w:p w14:paraId="242537E7" w14:textId="77777777" w:rsidR="00D86EA9" w:rsidRPr="00D86EA9" w:rsidRDefault="00D86EA9" w:rsidP="00D86EA9">
            <w:pPr>
              <w:rPr>
                <w:rFonts w:eastAsia="Calibri"/>
                <w:color w:val="000000"/>
                <w:sz w:val="21"/>
                <w:szCs w:val="21"/>
              </w:rPr>
            </w:pPr>
          </w:p>
        </w:tc>
        <w:tc>
          <w:tcPr>
            <w:tcW w:w="545" w:type="pct"/>
            <w:shd w:val="clear" w:color="auto" w:fill="FFFFFF"/>
          </w:tcPr>
          <w:p w14:paraId="42DE5E14" w14:textId="77777777" w:rsidR="00D86EA9" w:rsidRPr="00D86EA9" w:rsidRDefault="00D86EA9" w:rsidP="00D86EA9">
            <w:pPr>
              <w:rPr>
                <w:rFonts w:eastAsia="Calibri"/>
                <w:color w:val="000000"/>
                <w:spacing w:val="-2"/>
                <w:sz w:val="21"/>
                <w:szCs w:val="21"/>
              </w:rPr>
            </w:pPr>
          </w:p>
        </w:tc>
      </w:tr>
      <w:tr w:rsidR="00D86EA9" w:rsidRPr="00D86EA9" w14:paraId="552E886D" w14:textId="77777777" w:rsidTr="004523F6">
        <w:trPr>
          <w:trHeight w:val="142"/>
        </w:trPr>
        <w:tc>
          <w:tcPr>
            <w:tcW w:w="909" w:type="pct"/>
            <w:vMerge w:val="restart"/>
            <w:shd w:val="clear" w:color="auto" w:fill="FFFFFF"/>
          </w:tcPr>
          <w:p w14:paraId="1609B760" w14:textId="77777777" w:rsidR="00D86EA9" w:rsidRPr="00D86EA9" w:rsidRDefault="00D86EA9" w:rsidP="00D86EA9">
            <w:pPr>
              <w:rPr>
                <w:rFonts w:eastAsia="Calibri"/>
                <w:color w:val="000000"/>
                <w:sz w:val="21"/>
                <w:szCs w:val="21"/>
              </w:rPr>
            </w:pPr>
            <w:r w:rsidRPr="00D86EA9">
              <w:rPr>
                <w:rFonts w:eastAsia="Calibri"/>
                <w:color w:val="000000"/>
                <w:sz w:val="21"/>
                <w:szCs w:val="21"/>
              </w:rPr>
              <w:t>W ujęciu niepieniężnym</w:t>
            </w:r>
          </w:p>
        </w:tc>
        <w:tc>
          <w:tcPr>
            <w:tcW w:w="839" w:type="pct"/>
            <w:gridSpan w:val="4"/>
            <w:shd w:val="clear" w:color="auto" w:fill="FFFFFF"/>
          </w:tcPr>
          <w:p w14:paraId="0DCC916E" w14:textId="77777777" w:rsidR="00D86EA9" w:rsidRPr="00D86EA9" w:rsidRDefault="00D86EA9" w:rsidP="00D86EA9">
            <w:pPr>
              <w:rPr>
                <w:rFonts w:eastAsia="Calibri"/>
                <w:color w:val="000000"/>
                <w:sz w:val="21"/>
                <w:szCs w:val="21"/>
              </w:rPr>
            </w:pPr>
            <w:r w:rsidRPr="00D86EA9">
              <w:rPr>
                <w:rFonts w:eastAsia="Calibri"/>
                <w:color w:val="000000"/>
                <w:sz w:val="21"/>
                <w:szCs w:val="21"/>
              </w:rPr>
              <w:t>duże przedsiębiorstwa</w:t>
            </w:r>
          </w:p>
        </w:tc>
        <w:tc>
          <w:tcPr>
            <w:tcW w:w="3252" w:type="pct"/>
            <w:gridSpan w:val="21"/>
            <w:shd w:val="clear" w:color="auto" w:fill="FFFFFF"/>
          </w:tcPr>
          <w:p w14:paraId="7BF3DB3C" w14:textId="05DB623D" w:rsidR="00D86EA9" w:rsidRPr="00D86EA9" w:rsidRDefault="00D86EA9" w:rsidP="00D86EA9">
            <w:pPr>
              <w:rPr>
                <w:rFonts w:eastAsia="Calibri"/>
                <w:color w:val="000000"/>
                <w:spacing w:val="-2"/>
                <w:sz w:val="21"/>
                <w:szCs w:val="21"/>
              </w:rPr>
            </w:pPr>
            <w:r w:rsidRPr="00D86EA9">
              <w:rPr>
                <w:rFonts w:eastAsia="Calibri"/>
                <w:color w:val="000000"/>
                <w:spacing w:val="-2"/>
                <w:sz w:val="21"/>
                <w:szCs w:val="21"/>
              </w:rPr>
              <w:t>Przedsiębiorcy będą mogli skorzystać z rozwiązań aktualnie dostępnych dla salonów sprzedaży pojazdów w zakresie wnioskowania o rejestrację pojazdu z upoważnienia jego właściciela zarówno poprzez e-usługę, jak i usługę sieciową</w:t>
            </w:r>
            <w:r w:rsidR="006D4342">
              <w:rPr>
                <w:rFonts w:eastAsia="Calibri"/>
                <w:color w:val="000000"/>
                <w:spacing w:val="-2"/>
                <w:sz w:val="21"/>
                <w:szCs w:val="21"/>
              </w:rPr>
              <w:t>.</w:t>
            </w:r>
          </w:p>
        </w:tc>
      </w:tr>
      <w:tr w:rsidR="00D86EA9" w:rsidRPr="00D86EA9" w14:paraId="785B7A56" w14:textId="77777777" w:rsidTr="004523F6">
        <w:trPr>
          <w:trHeight w:val="142"/>
        </w:trPr>
        <w:tc>
          <w:tcPr>
            <w:tcW w:w="909" w:type="pct"/>
            <w:vMerge/>
            <w:shd w:val="clear" w:color="auto" w:fill="FFFFFF"/>
          </w:tcPr>
          <w:p w14:paraId="7534B2B5" w14:textId="77777777" w:rsidR="00D86EA9" w:rsidRPr="00D86EA9" w:rsidRDefault="00D86EA9" w:rsidP="00D86EA9">
            <w:pPr>
              <w:rPr>
                <w:rFonts w:eastAsia="Calibri"/>
                <w:color w:val="000000"/>
                <w:sz w:val="21"/>
                <w:szCs w:val="21"/>
              </w:rPr>
            </w:pPr>
          </w:p>
        </w:tc>
        <w:tc>
          <w:tcPr>
            <w:tcW w:w="839" w:type="pct"/>
            <w:gridSpan w:val="4"/>
            <w:shd w:val="clear" w:color="auto" w:fill="FFFFFF"/>
          </w:tcPr>
          <w:p w14:paraId="01B8C64A" w14:textId="77777777" w:rsidR="00D86EA9" w:rsidRPr="00D86EA9" w:rsidRDefault="00D86EA9" w:rsidP="00D86EA9">
            <w:pPr>
              <w:rPr>
                <w:rFonts w:eastAsia="Calibri"/>
                <w:color w:val="000000"/>
                <w:sz w:val="21"/>
                <w:szCs w:val="21"/>
              </w:rPr>
            </w:pPr>
            <w:r w:rsidRPr="00D86EA9">
              <w:rPr>
                <w:rFonts w:eastAsia="Calibri"/>
                <w:color w:val="000000"/>
                <w:sz w:val="21"/>
                <w:szCs w:val="21"/>
              </w:rPr>
              <w:t xml:space="preserve">sektor mikro-, małych i </w:t>
            </w:r>
            <w:r w:rsidRPr="00D86EA9">
              <w:rPr>
                <w:rFonts w:eastAsia="Calibri"/>
                <w:color w:val="000000"/>
                <w:sz w:val="21"/>
                <w:szCs w:val="21"/>
              </w:rPr>
              <w:lastRenderedPageBreak/>
              <w:t>średnich przedsiębiorstw</w:t>
            </w:r>
          </w:p>
        </w:tc>
        <w:tc>
          <w:tcPr>
            <w:tcW w:w="3252" w:type="pct"/>
            <w:gridSpan w:val="21"/>
            <w:shd w:val="clear" w:color="auto" w:fill="FFFFFF"/>
          </w:tcPr>
          <w:p w14:paraId="289BB42A" w14:textId="56D9A8EC" w:rsidR="00D86EA9" w:rsidRPr="00D86EA9" w:rsidRDefault="00D86EA9" w:rsidP="00D86EA9">
            <w:pPr>
              <w:jc w:val="both"/>
              <w:rPr>
                <w:rFonts w:eastAsia="Calibri"/>
                <w:color w:val="000000"/>
                <w:spacing w:val="-2"/>
                <w:sz w:val="21"/>
                <w:szCs w:val="21"/>
              </w:rPr>
            </w:pPr>
            <w:r w:rsidRPr="00D86EA9">
              <w:rPr>
                <w:rFonts w:eastAsia="Calibri"/>
                <w:color w:val="000000"/>
                <w:spacing w:val="-2"/>
                <w:sz w:val="21"/>
                <w:szCs w:val="21"/>
              </w:rPr>
              <w:lastRenderedPageBreak/>
              <w:t xml:space="preserve">Przedsiębiorcy będą mogli skorzystać z rozwiązań aktualnie dostępnych dla salonów sprzedaży pojazdów w zakresie wnioskowania o rejestrację </w:t>
            </w:r>
            <w:r w:rsidRPr="00D86EA9">
              <w:rPr>
                <w:rFonts w:eastAsia="Calibri"/>
                <w:color w:val="000000"/>
                <w:spacing w:val="-2"/>
                <w:sz w:val="21"/>
                <w:szCs w:val="21"/>
              </w:rPr>
              <w:lastRenderedPageBreak/>
              <w:t>pojazdu z upoważnienia jego właściciela zarówno poprzez e-usługę, jak i usługę sieciową</w:t>
            </w:r>
            <w:r w:rsidR="006D4342">
              <w:rPr>
                <w:rFonts w:eastAsia="Calibri"/>
                <w:color w:val="000000"/>
                <w:spacing w:val="-2"/>
                <w:sz w:val="21"/>
                <w:szCs w:val="21"/>
              </w:rPr>
              <w:t>.</w:t>
            </w:r>
          </w:p>
        </w:tc>
      </w:tr>
      <w:tr w:rsidR="00D86EA9" w:rsidRPr="00D86EA9" w14:paraId="46F706DD" w14:textId="77777777" w:rsidTr="004523F6">
        <w:trPr>
          <w:trHeight w:val="596"/>
        </w:trPr>
        <w:tc>
          <w:tcPr>
            <w:tcW w:w="909" w:type="pct"/>
            <w:vMerge/>
            <w:shd w:val="clear" w:color="auto" w:fill="FFFFFF"/>
          </w:tcPr>
          <w:p w14:paraId="6871263B" w14:textId="77777777" w:rsidR="00D86EA9" w:rsidRPr="00D86EA9" w:rsidRDefault="00D86EA9" w:rsidP="00D86EA9">
            <w:pPr>
              <w:rPr>
                <w:rFonts w:eastAsia="Calibri"/>
                <w:color w:val="000000"/>
                <w:sz w:val="21"/>
                <w:szCs w:val="21"/>
              </w:rPr>
            </w:pPr>
          </w:p>
        </w:tc>
        <w:tc>
          <w:tcPr>
            <w:tcW w:w="839" w:type="pct"/>
            <w:gridSpan w:val="4"/>
            <w:shd w:val="clear" w:color="auto" w:fill="FFFFFF"/>
          </w:tcPr>
          <w:p w14:paraId="57D4A257" w14:textId="77777777" w:rsidR="00D86EA9" w:rsidRPr="00D86EA9" w:rsidRDefault="00D86EA9" w:rsidP="00D86EA9">
            <w:pPr>
              <w:tabs>
                <w:tab w:val="right" w:pos="1936"/>
              </w:tabs>
              <w:rPr>
                <w:rFonts w:eastAsia="Calibri"/>
                <w:color w:val="000000"/>
                <w:sz w:val="21"/>
                <w:szCs w:val="21"/>
              </w:rPr>
            </w:pPr>
            <w:r w:rsidRPr="00D86EA9">
              <w:rPr>
                <w:rFonts w:eastAsia="Calibri"/>
                <w:sz w:val="21"/>
                <w:szCs w:val="21"/>
              </w:rPr>
              <w:t>rodzina, obywatele oraz gospodarstwa domowe</w:t>
            </w:r>
            <w:r w:rsidRPr="00D86EA9">
              <w:rPr>
                <w:rFonts w:eastAsia="Calibri"/>
                <w:color w:val="000000"/>
                <w:sz w:val="21"/>
                <w:szCs w:val="21"/>
              </w:rPr>
              <w:t xml:space="preserve"> </w:t>
            </w:r>
          </w:p>
        </w:tc>
        <w:tc>
          <w:tcPr>
            <w:tcW w:w="3252" w:type="pct"/>
            <w:gridSpan w:val="21"/>
            <w:shd w:val="clear" w:color="auto" w:fill="FFFFFF"/>
          </w:tcPr>
          <w:p w14:paraId="1364B594" w14:textId="77777777" w:rsidR="00D86EA9" w:rsidRPr="00D86EA9" w:rsidRDefault="00D86EA9" w:rsidP="00D86EA9">
            <w:pPr>
              <w:jc w:val="both"/>
              <w:rPr>
                <w:rFonts w:eastAsia="Calibri"/>
                <w:color w:val="000000"/>
                <w:spacing w:val="-2"/>
                <w:sz w:val="21"/>
                <w:szCs w:val="21"/>
              </w:rPr>
            </w:pPr>
            <w:r w:rsidRPr="00D86EA9">
              <w:rPr>
                <w:rFonts w:eastAsia="Calibri"/>
                <w:color w:val="000000"/>
                <w:spacing w:val="-2"/>
                <w:sz w:val="21"/>
                <w:szCs w:val="21"/>
              </w:rPr>
              <w:t>Obywatele, osoby starsze i niepełnosprawne uzyskają możliwość załatwiania spraw urzędowych w obszarze wydawania dokumentów stwierdzających uprawnienia i rejestracji pojazdów elektronicznie, bez konieczności wizyty w urzędzie.</w:t>
            </w:r>
          </w:p>
          <w:p w14:paraId="1996BDAB" w14:textId="77777777" w:rsidR="00D86EA9" w:rsidRPr="00D86EA9" w:rsidRDefault="00D86EA9" w:rsidP="00D86EA9">
            <w:pPr>
              <w:jc w:val="both"/>
              <w:rPr>
                <w:rFonts w:eastAsia="Calibri"/>
                <w:color w:val="000000"/>
                <w:spacing w:val="-2"/>
                <w:sz w:val="21"/>
                <w:szCs w:val="21"/>
              </w:rPr>
            </w:pPr>
            <w:r w:rsidRPr="00D86EA9">
              <w:rPr>
                <w:rFonts w:eastAsia="Calibri"/>
                <w:color w:val="000000"/>
                <w:spacing w:val="-2"/>
                <w:sz w:val="21"/>
                <w:szCs w:val="21"/>
              </w:rPr>
              <w:t>Obywatele uzyskają możliwość złożenia wniosku o prawo jazdy poprzez e-usługę, a sam proces w urzędzie będzie bardziej przyjazny, bez konieczności wypełniania wniosku papierowego i pozwoli na uniknięcie błędów przy wypełnianiu wniosku. Proces nabywania uprawnień będzie łatwiejszy i bardziej intuicyjny i będzie wykorzystywał dane już zgromadzone w rejestrach państwowych.</w:t>
            </w:r>
          </w:p>
        </w:tc>
      </w:tr>
      <w:tr w:rsidR="00D86EA9" w:rsidRPr="00D86EA9" w14:paraId="334D5829" w14:textId="77777777" w:rsidTr="004523F6">
        <w:trPr>
          <w:trHeight w:val="240"/>
        </w:trPr>
        <w:tc>
          <w:tcPr>
            <w:tcW w:w="909" w:type="pct"/>
            <w:vMerge/>
            <w:shd w:val="clear" w:color="auto" w:fill="FFFFFF"/>
          </w:tcPr>
          <w:p w14:paraId="0DCF198A" w14:textId="77777777" w:rsidR="00D86EA9" w:rsidRPr="00D86EA9" w:rsidRDefault="00D86EA9" w:rsidP="00D86EA9">
            <w:pPr>
              <w:rPr>
                <w:rFonts w:eastAsia="Calibri"/>
                <w:color w:val="000000"/>
                <w:sz w:val="21"/>
                <w:szCs w:val="21"/>
              </w:rPr>
            </w:pPr>
          </w:p>
        </w:tc>
        <w:tc>
          <w:tcPr>
            <w:tcW w:w="839" w:type="pct"/>
            <w:gridSpan w:val="4"/>
            <w:shd w:val="clear" w:color="auto" w:fill="FFFFFF"/>
          </w:tcPr>
          <w:p w14:paraId="5D138106" w14:textId="77777777" w:rsidR="00D86EA9" w:rsidRPr="00D86EA9" w:rsidRDefault="00D86EA9" w:rsidP="00D86EA9">
            <w:pPr>
              <w:tabs>
                <w:tab w:val="right" w:pos="1936"/>
              </w:tabs>
              <w:spacing w:line="276" w:lineRule="auto"/>
              <w:rPr>
                <w:rFonts w:eastAsia="Calibri"/>
                <w:sz w:val="21"/>
                <w:szCs w:val="21"/>
              </w:rPr>
            </w:pPr>
            <w:r w:rsidRPr="00D86EA9">
              <w:rPr>
                <w:rFonts w:eastAsia="Calibri"/>
                <w:color w:val="000000"/>
                <w:sz w:val="21"/>
                <w:szCs w:val="21"/>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D86EA9">
              <w:rPr>
                <w:rFonts w:eastAsia="Calibri"/>
                <w:color w:val="000000"/>
                <w:sz w:val="21"/>
                <w:szCs w:val="21"/>
              </w:rPr>
              <w:instrText xml:space="preserve"> FORMTEXT </w:instrText>
            </w:r>
            <w:r w:rsidRPr="00D86EA9">
              <w:rPr>
                <w:rFonts w:eastAsia="Calibri"/>
                <w:color w:val="000000"/>
                <w:sz w:val="21"/>
                <w:szCs w:val="21"/>
              </w:rPr>
            </w:r>
            <w:r w:rsidRPr="00D86EA9">
              <w:rPr>
                <w:rFonts w:eastAsia="Calibri"/>
                <w:color w:val="000000"/>
                <w:sz w:val="21"/>
                <w:szCs w:val="21"/>
              </w:rPr>
              <w:fldChar w:fldCharType="separate"/>
            </w:r>
            <w:r w:rsidRPr="00D86EA9">
              <w:rPr>
                <w:rFonts w:eastAsia="Calibri"/>
                <w:noProof/>
                <w:color w:val="000000"/>
                <w:sz w:val="21"/>
                <w:szCs w:val="21"/>
              </w:rPr>
              <w:t>(dodaj/usuń)</w:t>
            </w:r>
            <w:r w:rsidRPr="00D86EA9">
              <w:rPr>
                <w:rFonts w:eastAsia="Calibri"/>
                <w:color w:val="000000"/>
                <w:sz w:val="21"/>
                <w:szCs w:val="21"/>
              </w:rPr>
              <w:fldChar w:fldCharType="end"/>
            </w:r>
          </w:p>
        </w:tc>
        <w:tc>
          <w:tcPr>
            <w:tcW w:w="3252" w:type="pct"/>
            <w:gridSpan w:val="21"/>
            <w:shd w:val="clear" w:color="auto" w:fill="FFFFFF"/>
          </w:tcPr>
          <w:p w14:paraId="50499E5E" w14:textId="77777777" w:rsidR="00D86EA9" w:rsidRPr="00D86EA9" w:rsidRDefault="00D86EA9" w:rsidP="00D86EA9">
            <w:pPr>
              <w:tabs>
                <w:tab w:val="left" w:pos="3000"/>
              </w:tabs>
              <w:spacing w:line="276" w:lineRule="auto"/>
              <w:rPr>
                <w:rFonts w:eastAsia="Calibri"/>
                <w:color w:val="000000"/>
                <w:spacing w:val="-2"/>
                <w:sz w:val="20"/>
                <w:szCs w:val="20"/>
              </w:rPr>
            </w:pPr>
          </w:p>
        </w:tc>
      </w:tr>
      <w:tr w:rsidR="00D86EA9" w:rsidRPr="00D86EA9" w14:paraId="5668B2F3" w14:textId="77777777" w:rsidTr="004523F6">
        <w:trPr>
          <w:trHeight w:val="142"/>
        </w:trPr>
        <w:tc>
          <w:tcPr>
            <w:tcW w:w="909" w:type="pct"/>
            <w:vMerge w:val="restart"/>
            <w:shd w:val="clear" w:color="auto" w:fill="FFFFFF"/>
          </w:tcPr>
          <w:p w14:paraId="393BF8D5" w14:textId="77777777" w:rsidR="00D86EA9" w:rsidRPr="00D86EA9" w:rsidRDefault="00D86EA9" w:rsidP="00D86EA9">
            <w:pPr>
              <w:rPr>
                <w:rFonts w:eastAsia="Calibri"/>
                <w:color w:val="000000"/>
                <w:sz w:val="21"/>
                <w:szCs w:val="21"/>
              </w:rPr>
            </w:pPr>
            <w:r w:rsidRPr="00D86EA9">
              <w:rPr>
                <w:rFonts w:eastAsia="Calibri"/>
                <w:color w:val="000000"/>
                <w:sz w:val="21"/>
                <w:szCs w:val="21"/>
              </w:rPr>
              <w:t>Niemierzalne</w:t>
            </w:r>
          </w:p>
        </w:tc>
        <w:tc>
          <w:tcPr>
            <w:tcW w:w="839" w:type="pct"/>
            <w:gridSpan w:val="4"/>
            <w:shd w:val="clear" w:color="auto" w:fill="FFFFFF"/>
          </w:tcPr>
          <w:p w14:paraId="4CC5D859" w14:textId="77777777" w:rsidR="00D86EA9" w:rsidRPr="00D86EA9" w:rsidRDefault="00D86EA9" w:rsidP="00D86EA9">
            <w:pPr>
              <w:rPr>
                <w:rFonts w:eastAsia="Calibri"/>
                <w:color w:val="000000"/>
                <w:sz w:val="21"/>
                <w:szCs w:val="21"/>
              </w:rPr>
            </w:pPr>
            <w:r w:rsidRPr="00D86EA9">
              <w:rPr>
                <w:rFonts w:eastAsia="Calibri"/>
                <w:color w:val="000000"/>
                <w:sz w:val="21"/>
                <w:szCs w:val="21"/>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D86EA9">
              <w:rPr>
                <w:rFonts w:eastAsia="Calibri"/>
                <w:color w:val="000000"/>
                <w:sz w:val="21"/>
                <w:szCs w:val="21"/>
              </w:rPr>
              <w:instrText xml:space="preserve"> FORMTEXT </w:instrText>
            </w:r>
            <w:r w:rsidRPr="00D86EA9">
              <w:rPr>
                <w:rFonts w:eastAsia="Calibri"/>
                <w:color w:val="000000"/>
                <w:sz w:val="21"/>
                <w:szCs w:val="21"/>
              </w:rPr>
            </w:r>
            <w:r w:rsidRPr="00D86EA9">
              <w:rPr>
                <w:rFonts w:eastAsia="Calibri"/>
                <w:color w:val="000000"/>
                <w:sz w:val="21"/>
                <w:szCs w:val="21"/>
              </w:rPr>
              <w:fldChar w:fldCharType="separate"/>
            </w:r>
            <w:r w:rsidRPr="00D86EA9">
              <w:rPr>
                <w:rFonts w:eastAsia="Calibri"/>
                <w:noProof/>
                <w:color w:val="000000"/>
                <w:sz w:val="21"/>
                <w:szCs w:val="21"/>
              </w:rPr>
              <w:t>(dodaj/usuń)</w:t>
            </w:r>
            <w:r w:rsidRPr="00D86EA9">
              <w:rPr>
                <w:rFonts w:eastAsia="Calibri"/>
                <w:color w:val="000000"/>
                <w:sz w:val="21"/>
                <w:szCs w:val="21"/>
              </w:rPr>
              <w:fldChar w:fldCharType="end"/>
            </w:r>
          </w:p>
        </w:tc>
        <w:tc>
          <w:tcPr>
            <w:tcW w:w="3252" w:type="pct"/>
            <w:gridSpan w:val="21"/>
            <w:shd w:val="clear" w:color="auto" w:fill="FFFFFF"/>
          </w:tcPr>
          <w:p w14:paraId="5D09A76C" w14:textId="77777777" w:rsidR="00D86EA9" w:rsidRPr="00D86EA9" w:rsidRDefault="00D86EA9" w:rsidP="00D86EA9">
            <w:pPr>
              <w:rPr>
                <w:rFonts w:eastAsia="Calibri"/>
                <w:color w:val="000000"/>
                <w:spacing w:val="-2"/>
                <w:sz w:val="20"/>
                <w:szCs w:val="20"/>
              </w:rPr>
            </w:pPr>
          </w:p>
        </w:tc>
      </w:tr>
      <w:tr w:rsidR="00D86EA9" w:rsidRPr="00D86EA9" w14:paraId="3CB658AD" w14:textId="77777777" w:rsidTr="004523F6">
        <w:trPr>
          <w:trHeight w:val="142"/>
        </w:trPr>
        <w:tc>
          <w:tcPr>
            <w:tcW w:w="909" w:type="pct"/>
            <w:vMerge/>
            <w:shd w:val="clear" w:color="auto" w:fill="FFFFFF"/>
          </w:tcPr>
          <w:p w14:paraId="09A5F085" w14:textId="77777777" w:rsidR="00D86EA9" w:rsidRPr="00D86EA9" w:rsidRDefault="00D86EA9" w:rsidP="00D86EA9">
            <w:pPr>
              <w:rPr>
                <w:rFonts w:eastAsia="Calibri"/>
                <w:color w:val="000000"/>
                <w:sz w:val="21"/>
                <w:szCs w:val="21"/>
              </w:rPr>
            </w:pPr>
          </w:p>
        </w:tc>
        <w:tc>
          <w:tcPr>
            <w:tcW w:w="839" w:type="pct"/>
            <w:gridSpan w:val="4"/>
            <w:shd w:val="clear" w:color="auto" w:fill="FFFFFF"/>
          </w:tcPr>
          <w:p w14:paraId="3E08C26F" w14:textId="77777777" w:rsidR="00D86EA9" w:rsidRPr="00D86EA9" w:rsidRDefault="00D86EA9" w:rsidP="00D86EA9">
            <w:pPr>
              <w:rPr>
                <w:rFonts w:eastAsia="Calibri"/>
                <w:color w:val="000000"/>
                <w:sz w:val="21"/>
                <w:szCs w:val="21"/>
              </w:rPr>
            </w:pPr>
            <w:r w:rsidRPr="00D86EA9">
              <w:rPr>
                <w:rFonts w:eastAsia="Calibri"/>
                <w:color w:val="000000"/>
                <w:sz w:val="21"/>
                <w:szCs w:val="21"/>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D86EA9">
              <w:rPr>
                <w:rFonts w:eastAsia="Calibri"/>
                <w:color w:val="000000"/>
                <w:sz w:val="21"/>
                <w:szCs w:val="21"/>
              </w:rPr>
              <w:instrText xml:space="preserve"> FORMTEXT </w:instrText>
            </w:r>
            <w:r w:rsidRPr="00D86EA9">
              <w:rPr>
                <w:rFonts w:eastAsia="Calibri"/>
                <w:color w:val="000000"/>
                <w:sz w:val="21"/>
                <w:szCs w:val="21"/>
              </w:rPr>
            </w:r>
            <w:r w:rsidRPr="00D86EA9">
              <w:rPr>
                <w:rFonts w:eastAsia="Calibri"/>
                <w:color w:val="000000"/>
                <w:sz w:val="21"/>
                <w:szCs w:val="21"/>
              </w:rPr>
              <w:fldChar w:fldCharType="separate"/>
            </w:r>
            <w:r w:rsidRPr="00D86EA9">
              <w:rPr>
                <w:rFonts w:eastAsia="Calibri"/>
                <w:noProof/>
                <w:color w:val="000000"/>
                <w:sz w:val="21"/>
                <w:szCs w:val="21"/>
              </w:rPr>
              <w:t>(dodaj/usuń)</w:t>
            </w:r>
            <w:r w:rsidRPr="00D86EA9">
              <w:rPr>
                <w:rFonts w:eastAsia="Calibri"/>
                <w:color w:val="000000"/>
                <w:sz w:val="21"/>
                <w:szCs w:val="21"/>
              </w:rPr>
              <w:fldChar w:fldCharType="end"/>
            </w:r>
          </w:p>
        </w:tc>
        <w:tc>
          <w:tcPr>
            <w:tcW w:w="3252" w:type="pct"/>
            <w:gridSpan w:val="21"/>
            <w:shd w:val="clear" w:color="auto" w:fill="FFFFFF"/>
          </w:tcPr>
          <w:p w14:paraId="7117E4ED" w14:textId="77777777" w:rsidR="00D86EA9" w:rsidRPr="00D86EA9" w:rsidRDefault="00D86EA9" w:rsidP="00D86EA9">
            <w:pPr>
              <w:rPr>
                <w:rFonts w:eastAsia="Calibri"/>
                <w:color w:val="000000"/>
                <w:spacing w:val="-2"/>
                <w:sz w:val="20"/>
                <w:szCs w:val="20"/>
              </w:rPr>
            </w:pPr>
          </w:p>
        </w:tc>
      </w:tr>
      <w:tr w:rsidR="00D86EA9" w:rsidRPr="00D86EA9" w14:paraId="6EADAE1E" w14:textId="77777777" w:rsidTr="004523F6">
        <w:trPr>
          <w:trHeight w:val="1273"/>
        </w:trPr>
        <w:tc>
          <w:tcPr>
            <w:tcW w:w="1104" w:type="pct"/>
            <w:gridSpan w:val="2"/>
            <w:shd w:val="clear" w:color="auto" w:fill="FFFFFF"/>
          </w:tcPr>
          <w:p w14:paraId="3A74B300" w14:textId="77777777" w:rsidR="00D86EA9" w:rsidRPr="00D86EA9" w:rsidRDefault="00D86EA9" w:rsidP="00D86EA9">
            <w:pPr>
              <w:rPr>
                <w:rFonts w:eastAsia="Calibri"/>
                <w:color w:val="000000"/>
                <w:sz w:val="21"/>
                <w:szCs w:val="21"/>
              </w:rPr>
            </w:pPr>
            <w:r w:rsidRPr="00D86EA9">
              <w:rPr>
                <w:rFonts w:eastAsia="Calibri"/>
                <w:color w:val="000000"/>
                <w:sz w:val="21"/>
                <w:szCs w:val="21"/>
              </w:rPr>
              <w:t xml:space="preserve">Dodatkowe informacje, w tym wskazanie źródeł danych i przyjętych do obliczeń założeń </w:t>
            </w:r>
          </w:p>
        </w:tc>
        <w:tc>
          <w:tcPr>
            <w:tcW w:w="3896" w:type="pct"/>
            <w:gridSpan w:val="24"/>
            <w:shd w:val="clear" w:color="auto" w:fill="FFFFFF"/>
            <w:vAlign w:val="center"/>
          </w:tcPr>
          <w:p w14:paraId="2A03CBC9" w14:textId="77777777" w:rsidR="00D86EA9" w:rsidRPr="00D86EA9" w:rsidRDefault="00D86EA9" w:rsidP="00D86EA9">
            <w:pPr>
              <w:jc w:val="both"/>
              <w:rPr>
                <w:rFonts w:ascii="Times" w:eastAsia="Calibri" w:hAnsi="Times" w:cs="Times"/>
                <w:color w:val="000000"/>
                <w:sz w:val="21"/>
                <w:szCs w:val="21"/>
              </w:rPr>
            </w:pPr>
            <w:r w:rsidRPr="00D86EA9">
              <w:rPr>
                <w:rFonts w:ascii="Times" w:eastAsia="Calibri" w:hAnsi="Times" w:cs="Times"/>
                <w:sz w:val="21"/>
                <w:szCs w:val="21"/>
              </w:rPr>
              <w:t>Dla obywateli, osób starszych i niepełnosprawnych planowane</w:t>
            </w:r>
            <w:r w:rsidRPr="00D86EA9">
              <w:rPr>
                <w:rFonts w:ascii="Times" w:eastAsia="Calibri" w:hAnsi="Times" w:cs="Times"/>
                <w:color w:val="000000"/>
                <w:sz w:val="21"/>
                <w:szCs w:val="21"/>
              </w:rPr>
              <w:t xml:space="preserve"> regulacje będą skutkowały zmniejszeniem wydatków w obszarze rejestracji pojazdów oraz badań technicznych, z uwagi na likwidację obowiązku wydawania z urzędu pozwolenia czasowego.</w:t>
            </w:r>
            <w:r w:rsidRPr="00D86EA9">
              <w:rPr>
                <w:rFonts w:ascii="Times" w:eastAsia="Calibri" w:hAnsi="Times" w:cs="Times"/>
                <w:b/>
                <w:color w:val="000000"/>
                <w:sz w:val="21"/>
                <w:szCs w:val="21"/>
              </w:rPr>
              <w:t xml:space="preserve"> </w:t>
            </w:r>
          </w:p>
        </w:tc>
      </w:tr>
      <w:tr w:rsidR="00D86EA9" w:rsidRPr="00D86EA9" w14:paraId="76598ED2" w14:textId="77777777" w:rsidTr="00995EB5">
        <w:trPr>
          <w:trHeight w:val="342"/>
        </w:trPr>
        <w:tc>
          <w:tcPr>
            <w:tcW w:w="5000" w:type="pct"/>
            <w:gridSpan w:val="26"/>
            <w:shd w:val="clear" w:color="auto" w:fill="99CCFF"/>
            <w:vAlign w:val="center"/>
          </w:tcPr>
          <w:p w14:paraId="17FD9569" w14:textId="15E2CFD9" w:rsidR="00D86EA9" w:rsidRPr="00D86EA9" w:rsidRDefault="00D86EA9" w:rsidP="00D86EA9">
            <w:pPr>
              <w:spacing w:before="60" w:after="60"/>
              <w:jc w:val="both"/>
              <w:rPr>
                <w:rFonts w:eastAsia="Calibri"/>
                <w:b/>
                <w:color w:val="000000"/>
              </w:rPr>
            </w:pPr>
            <w:r w:rsidRPr="00D86EA9">
              <w:rPr>
                <w:rFonts w:eastAsia="Calibri"/>
                <w:b/>
                <w:color w:val="000000"/>
              </w:rPr>
              <w:t>8. Zmiana obciążeń regulacyjnych (w tym obowiązków informacyjnych) wynikających z projektu</w:t>
            </w:r>
          </w:p>
        </w:tc>
      </w:tr>
      <w:tr w:rsidR="00D86EA9" w:rsidRPr="00D86EA9" w14:paraId="0CF38F7E" w14:textId="77777777" w:rsidTr="00995EB5">
        <w:trPr>
          <w:trHeight w:val="151"/>
        </w:trPr>
        <w:tc>
          <w:tcPr>
            <w:tcW w:w="5000" w:type="pct"/>
            <w:gridSpan w:val="26"/>
            <w:shd w:val="clear" w:color="auto" w:fill="FFFFFF"/>
          </w:tcPr>
          <w:p w14:paraId="64C8F889" w14:textId="77777777" w:rsidR="00D86EA9" w:rsidRPr="00D86EA9" w:rsidRDefault="00D86EA9" w:rsidP="00D86EA9">
            <w:pPr>
              <w:rPr>
                <w:rFonts w:eastAsia="Calibri"/>
                <w:color w:val="000000"/>
                <w:sz w:val="20"/>
                <w:szCs w:val="20"/>
              </w:rPr>
            </w:pPr>
            <w:r w:rsidRPr="00D86EA9">
              <w:rPr>
                <w:color w:val="000000"/>
                <w:sz w:val="20"/>
                <w:szCs w:val="20"/>
              </w:rPr>
              <w:fldChar w:fldCharType="begin">
                <w:ffData>
                  <w:name w:val="Wybór1"/>
                  <w:enabled/>
                  <w:calcOnExit w:val="0"/>
                  <w:checkBox>
                    <w:sizeAuto/>
                    <w:default w:val="0"/>
                  </w:checkBox>
                </w:ffData>
              </w:fldChar>
            </w:r>
            <w:r w:rsidRPr="00D86EA9">
              <w:rPr>
                <w:color w:val="000000"/>
                <w:sz w:val="20"/>
                <w:szCs w:val="20"/>
              </w:rPr>
              <w:instrText xml:space="preserve"> FORMCHECKBOX </w:instrText>
            </w:r>
            <w:r w:rsidR="00000000">
              <w:rPr>
                <w:color w:val="000000"/>
                <w:sz w:val="20"/>
                <w:szCs w:val="20"/>
              </w:rPr>
            </w:r>
            <w:r w:rsidR="00000000">
              <w:rPr>
                <w:color w:val="000000"/>
                <w:sz w:val="20"/>
                <w:szCs w:val="20"/>
              </w:rPr>
              <w:fldChar w:fldCharType="separate"/>
            </w:r>
            <w:r w:rsidRPr="00D86EA9">
              <w:rPr>
                <w:color w:val="000000"/>
                <w:sz w:val="20"/>
                <w:szCs w:val="20"/>
              </w:rPr>
              <w:fldChar w:fldCharType="end"/>
            </w:r>
            <w:r w:rsidRPr="00D86EA9">
              <w:rPr>
                <w:color w:val="000000"/>
                <w:sz w:val="20"/>
                <w:szCs w:val="20"/>
              </w:rPr>
              <w:t xml:space="preserve"> </w:t>
            </w:r>
            <w:r w:rsidRPr="00D86EA9">
              <w:rPr>
                <w:color w:val="000000"/>
                <w:spacing w:val="-2"/>
                <w:sz w:val="20"/>
                <w:szCs w:val="20"/>
              </w:rPr>
              <w:t>nie dotyczy</w:t>
            </w:r>
          </w:p>
        </w:tc>
      </w:tr>
      <w:tr w:rsidR="00D86EA9" w:rsidRPr="00D86EA9" w14:paraId="6F04D4FF" w14:textId="77777777" w:rsidTr="004523F6">
        <w:trPr>
          <w:trHeight w:val="946"/>
        </w:trPr>
        <w:tc>
          <w:tcPr>
            <w:tcW w:w="2502" w:type="pct"/>
            <w:gridSpan w:val="10"/>
            <w:shd w:val="clear" w:color="auto" w:fill="FFFFFF"/>
          </w:tcPr>
          <w:p w14:paraId="76D48194" w14:textId="77777777" w:rsidR="00D86EA9" w:rsidRPr="00D86EA9" w:rsidRDefault="00D86EA9" w:rsidP="00D86EA9">
            <w:pPr>
              <w:spacing w:line="276" w:lineRule="auto"/>
              <w:rPr>
                <w:rFonts w:eastAsia="Calibri"/>
                <w:color w:val="000000"/>
                <w:spacing w:val="-2"/>
                <w:sz w:val="20"/>
                <w:szCs w:val="20"/>
              </w:rPr>
            </w:pPr>
            <w:r w:rsidRPr="00D86EA9">
              <w:rPr>
                <w:rFonts w:eastAsia="Calibri"/>
                <w:color w:val="000000"/>
                <w:spacing w:val="-2"/>
                <w:sz w:val="20"/>
                <w:szCs w:val="20"/>
              </w:rPr>
              <w:t xml:space="preserve">Wprowadzane są obciążenia poza bezwzględnie wymaganymi przez UE </w:t>
            </w:r>
            <w:r w:rsidRPr="00D86EA9">
              <w:rPr>
                <w:rFonts w:eastAsia="Calibri"/>
                <w:color w:val="000000"/>
                <w:sz w:val="20"/>
                <w:szCs w:val="20"/>
              </w:rPr>
              <w:t>(szczegóły w odwróconej tabeli zgodności).</w:t>
            </w:r>
          </w:p>
        </w:tc>
        <w:tc>
          <w:tcPr>
            <w:tcW w:w="2498" w:type="pct"/>
            <w:gridSpan w:val="16"/>
            <w:shd w:val="clear" w:color="auto" w:fill="FFFFFF"/>
          </w:tcPr>
          <w:p w14:paraId="517BFC6E" w14:textId="77777777" w:rsidR="00D86EA9" w:rsidRPr="00D86EA9" w:rsidRDefault="00000000" w:rsidP="00D86EA9">
            <w:pPr>
              <w:rPr>
                <w:color w:val="000000"/>
                <w:sz w:val="20"/>
                <w:szCs w:val="20"/>
              </w:rPr>
            </w:pPr>
            <w:sdt>
              <w:sdtPr>
                <w:rPr>
                  <w:rFonts w:eastAsia="Calibri"/>
                  <w:color w:val="000000"/>
                  <w:sz w:val="20"/>
                  <w:szCs w:val="20"/>
                </w:rPr>
                <w:id w:val="-501432790"/>
                <w14:checkbox>
                  <w14:checked w14:val="0"/>
                  <w14:checkedState w14:val="2612" w14:font="MS Gothic"/>
                  <w14:uncheckedState w14:val="2610" w14:font="MS Gothic"/>
                </w14:checkbox>
              </w:sdtPr>
              <w:sdtContent/>
            </w:sdt>
            <w:r w:rsidR="00D86EA9" w:rsidRPr="00D86EA9">
              <w:rPr>
                <w:color w:val="000000"/>
                <w:sz w:val="20"/>
                <w:szCs w:val="20"/>
              </w:rPr>
              <w:fldChar w:fldCharType="begin">
                <w:ffData>
                  <w:name w:val="Wybór1"/>
                  <w:enabled/>
                  <w:calcOnExit w:val="0"/>
                  <w:checkBox>
                    <w:sizeAuto/>
                    <w:default w:val="0"/>
                  </w:checkBox>
                </w:ffData>
              </w:fldChar>
            </w:r>
            <w:r w:rsidR="00D86EA9" w:rsidRPr="00D86EA9">
              <w:rPr>
                <w:color w:val="000000"/>
                <w:sz w:val="20"/>
                <w:szCs w:val="20"/>
              </w:rPr>
              <w:instrText xml:space="preserve"> FORMCHECKBOX </w:instrText>
            </w:r>
            <w:r>
              <w:rPr>
                <w:color w:val="000000"/>
                <w:sz w:val="20"/>
                <w:szCs w:val="20"/>
              </w:rPr>
            </w:r>
            <w:r>
              <w:rPr>
                <w:color w:val="000000"/>
                <w:sz w:val="20"/>
                <w:szCs w:val="20"/>
              </w:rPr>
              <w:fldChar w:fldCharType="separate"/>
            </w:r>
            <w:r w:rsidR="00D86EA9" w:rsidRPr="00D86EA9">
              <w:rPr>
                <w:color w:val="000000"/>
                <w:sz w:val="20"/>
                <w:szCs w:val="20"/>
              </w:rPr>
              <w:fldChar w:fldCharType="end"/>
            </w:r>
            <w:r w:rsidR="00D86EA9" w:rsidRPr="00D86EA9">
              <w:rPr>
                <w:color w:val="000000"/>
                <w:sz w:val="20"/>
                <w:szCs w:val="20"/>
              </w:rPr>
              <w:t xml:space="preserve"> tak</w:t>
            </w:r>
          </w:p>
          <w:p w14:paraId="1C8FF6EF" w14:textId="77777777" w:rsidR="00D86EA9" w:rsidRPr="00D86EA9" w:rsidRDefault="00D86EA9" w:rsidP="00D86EA9">
            <w:pPr>
              <w:rPr>
                <w:color w:val="000000"/>
                <w:sz w:val="20"/>
                <w:szCs w:val="20"/>
              </w:rPr>
            </w:pPr>
            <w:r w:rsidRPr="00D86EA9">
              <w:rPr>
                <w:color w:val="000000"/>
                <w:sz w:val="20"/>
                <w:szCs w:val="20"/>
              </w:rPr>
              <w:fldChar w:fldCharType="begin">
                <w:ffData>
                  <w:name w:val="Wybór1"/>
                  <w:enabled/>
                  <w:calcOnExit w:val="0"/>
                  <w:checkBox>
                    <w:sizeAuto/>
                    <w:default w:val="0"/>
                  </w:checkBox>
                </w:ffData>
              </w:fldChar>
            </w:r>
            <w:r w:rsidRPr="00D86EA9">
              <w:rPr>
                <w:color w:val="000000"/>
                <w:sz w:val="20"/>
                <w:szCs w:val="20"/>
              </w:rPr>
              <w:instrText xml:space="preserve"> FORMCHECKBOX </w:instrText>
            </w:r>
            <w:r w:rsidR="00000000">
              <w:rPr>
                <w:color w:val="000000"/>
                <w:sz w:val="20"/>
                <w:szCs w:val="20"/>
              </w:rPr>
            </w:r>
            <w:r w:rsidR="00000000">
              <w:rPr>
                <w:color w:val="000000"/>
                <w:sz w:val="20"/>
                <w:szCs w:val="20"/>
              </w:rPr>
              <w:fldChar w:fldCharType="separate"/>
            </w:r>
            <w:r w:rsidRPr="00D86EA9">
              <w:rPr>
                <w:color w:val="000000"/>
                <w:sz w:val="20"/>
                <w:szCs w:val="20"/>
              </w:rPr>
              <w:fldChar w:fldCharType="end"/>
            </w:r>
            <w:r w:rsidRPr="00D86EA9">
              <w:rPr>
                <w:color w:val="000000"/>
                <w:sz w:val="20"/>
                <w:szCs w:val="20"/>
              </w:rPr>
              <w:t xml:space="preserve"> nie</w:t>
            </w:r>
          </w:p>
          <w:p w14:paraId="5A00E2AC" w14:textId="77777777" w:rsidR="00D86EA9" w:rsidRPr="00D86EA9" w:rsidRDefault="00D86EA9" w:rsidP="00D86EA9">
            <w:pPr>
              <w:rPr>
                <w:rFonts w:eastAsia="Calibri"/>
                <w:color w:val="000000"/>
                <w:sz w:val="20"/>
                <w:szCs w:val="20"/>
              </w:rPr>
            </w:pPr>
            <w:r w:rsidRPr="00D86EA9">
              <w:rPr>
                <w:color w:val="000000"/>
                <w:sz w:val="20"/>
                <w:szCs w:val="20"/>
              </w:rPr>
              <w:fldChar w:fldCharType="begin">
                <w:ffData>
                  <w:name w:val=""/>
                  <w:enabled/>
                  <w:calcOnExit w:val="0"/>
                  <w:checkBox>
                    <w:sizeAuto/>
                    <w:default w:val="1"/>
                  </w:checkBox>
                </w:ffData>
              </w:fldChar>
            </w:r>
            <w:r w:rsidRPr="00D86EA9">
              <w:rPr>
                <w:color w:val="000000"/>
                <w:sz w:val="20"/>
                <w:szCs w:val="20"/>
              </w:rPr>
              <w:instrText xml:space="preserve"> FORMCHECKBOX </w:instrText>
            </w:r>
            <w:r w:rsidR="00000000">
              <w:rPr>
                <w:color w:val="000000"/>
                <w:sz w:val="20"/>
                <w:szCs w:val="20"/>
              </w:rPr>
            </w:r>
            <w:r w:rsidR="00000000">
              <w:rPr>
                <w:color w:val="000000"/>
                <w:sz w:val="20"/>
                <w:szCs w:val="20"/>
              </w:rPr>
              <w:fldChar w:fldCharType="separate"/>
            </w:r>
            <w:r w:rsidRPr="00D86EA9">
              <w:rPr>
                <w:color w:val="000000"/>
                <w:sz w:val="20"/>
                <w:szCs w:val="20"/>
              </w:rPr>
              <w:fldChar w:fldCharType="end"/>
            </w:r>
            <w:r w:rsidRPr="00D86EA9">
              <w:rPr>
                <w:color w:val="000000"/>
                <w:sz w:val="20"/>
                <w:szCs w:val="20"/>
              </w:rPr>
              <w:t xml:space="preserve"> nie dotyczy</w:t>
            </w:r>
          </w:p>
        </w:tc>
      </w:tr>
      <w:tr w:rsidR="00D86EA9" w:rsidRPr="00D86EA9" w14:paraId="104540B6" w14:textId="77777777" w:rsidTr="004523F6">
        <w:trPr>
          <w:trHeight w:val="1245"/>
        </w:trPr>
        <w:tc>
          <w:tcPr>
            <w:tcW w:w="2502" w:type="pct"/>
            <w:gridSpan w:val="10"/>
            <w:shd w:val="clear" w:color="auto" w:fill="FFFFFF"/>
          </w:tcPr>
          <w:p w14:paraId="276C25C9" w14:textId="77777777" w:rsidR="00D86EA9" w:rsidRPr="00D86EA9" w:rsidRDefault="00000000" w:rsidP="00D86EA9">
            <w:pPr>
              <w:rPr>
                <w:color w:val="000000"/>
                <w:spacing w:val="-2"/>
                <w:sz w:val="20"/>
                <w:szCs w:val="20"/>
              </w:rPr>
            </w:pPr>
            <w:sdt>
              <w:sdtPr>
                <w:rPr>
                  <w:rFonts w:eastAsia="Calibri"/>
                  <w:color w:val="000000"/>
                  <w:spacing w:val="-2"/>
                  <w:sz w:val="20"/>
                  <w:szCs w:val="20"/>
                </w:rPr>
                <w:id w:val="-1646118103"/>
                <w14:checkbox>
                  <w14:checked w14:val="1"/>
                  <w14:checkedState w14:val="2612" w14:font="MS Gothic"/>
                  <w14:uncheckedState w14:val="2610" w14:font="MS Gothic"/>
                </w14:checkbox>
              </w:sdtPr>
              <w:sdtContent/>
            </w:sdt>
            <w:r w:rsidR="00D86EA9" w:rsidRPr="00D86EA9">
              <w:rPr>
                <w:color w:val="000000"/>
                <w:sz w:val="20"/>
                <w:szCs w:val="20"/>
              </w:rPr>
              <w:fldChar w:fldCharType="begin">
                <w:ffData>
                  <w:name w:val=""/>
                  <w:enabled/>
                  <w:calcOnExit w:val="0"/>
                  <w:checkBox>
                    <w:sizeAuto/>
                    <w:default w:val="1"/>
                  </w:checkBox>
                </w:ffData>
              </w:fldChar>
            </w:r>
            <w:r w:rsidR="00D86EA9" w:rsidRPr="00D86EA9">
              <w:rPr>
                <w:color w:val="000000"/>
                <w:sz w:val="20"/>
                <w:szCs w:val="20"/>
              </w:rPr>
              <w:instrText xml:space="preserve"> FORMCHECKBOX </w:instrText>
            </w:r>
            <w:r>
              <w:rPr>
                <w:color w:val="000000"/>
                <w:sz w:val="20"/>
                <w:szCs w:val="20"/>
              </w:rPr>
            </w:r>
            <w:r>
              <w:rPr>
                <w:color w:val="000000"/>
                <w:sz w:val="20"/>
                <w:szCs w:val="20"/>
              </w:rPr>
              <w:fldChar w:fldCharType="separate"/>
            </w:r>
            <w:r w:rsidR="00D86EA9" w:rsidRPr="00D86EA9">
              <w:rPr>
                <w:color w:val="000000"/>
                <w:sz w:val="20"/>
                <w:szCs w:val="20"/>
              </w:rPr>
              <w:fldChar w:fldCharType="end"/>
            </w:r>
            <w:r w:rsidR="00D86EA9" w:rsidRPr="00D86EA9">
              <w:rPr>
                <w:color w:val="000000"/>
                <w:sz w:val="20"/>
                <w:szCs w:val="20"/>
              </w:rPr>
              <w:t xml:space="preserve"> </w:t>
            </w:r>
            <w:r w:rsidR="00D86EA9" w:rsidRPr="00D86EA9">
              <w:rPr>
                <w:color w:val="000000"/>
                <w:spacing w:val="-2"/>
                <w:sz w:val="20"/>
                <w:szCs w:val="20"/>
              </w:rPr>
              <w:t xml:space="preserve">zmniejszenie liczby dokumentów </w:t>
            </w:r>
          </w:p>
          <w:p w14:paraId="7AF26044" w14:textId="77777777" w:rsidR="00D86EA9" w:rsidRPr="00D86EA9" w:rsidRDefault="00D86EA9" w:rsidP="00D86EA9">
            <w:pPr>
              <w:rPr>
                <w:color w:val="000000"/>
                <w:spacing w:val="-2"/>
                <w:sz w:val="20"/>
                <w:szCs w:val="20"/>
              </w:rPr>
            </w:pPr>
            <w:r w:rsidRPr="00D86EA9">
              <w:rPr>
                <w:color w:val="000000"/>
                <w:sz w:val="20"/>
                <w:szCs w:val="20"/>
              </w:rPr>
              <w:fldChar w:fldCharType="begin">
                <w:ffData>
                  <w:name w:val=""/>
                  <w:enabled/>
                  <w:calcOnExit w:val="0"/>
                  <w:checkBox>
                    <w:sizeAuto/>
                    <w:default w:val="1"/>
                  </w:checkBox>
                </w:ffData>
              </w:fldChar>
            </w:r>
            <w:r w:rsidRPr="00D86EA9">
              <w:rPr>
                <w:color w:val="000000"/>
                <w:sz w:val="20"/>
                <w:szCs w:val="20"/>
              </w:rPr>
              <w:instrText xml:space="preserve"> FORMCHECKBOX </w:instrText>
            </w:r>
            <w:r w:rsidR="00000000">
              <w:rPr>
                <w:color w:val="000000"/>
                <w:sz w:val="20"/>
                <w:szCs w:val="20"/>
              </w:rPr>
            </w:r>
            <w:r w:rsidR="00000000">
              <w:rPr>
                <w:color w:val="000000"/>
                <w:sz w:val="20"/>
                <w:szCs w:val="20"/>
              </w:rPr>
              <w:fldChar w:fldCharType="separate"/>
            </w:r>
            <w:r w:rsidRPr="00D86EA9">
              <w:rPr>
                <w:color w:val="000000"/>
                <w:sz w:val="20"/>
                <w:szCs w:val="20"/>
              </w:rPr>
              <w:fldChar w:fldCharType="end"/>
            </w:r>
            <w:r w:rsidRPr="00D86EA9">
              <w:rPr>
                <w:color w:val="000000"/>
                <w:sz w:val="20"/>
                <w:szCs w:val="20"/>
              </w:rPr>
              <w:t xml:space="preserve"> </w:t>
            </w:r>
            <w:r w:rsidRPr="00D86EA9">
              <w:rPr>
                <w:color w:val="000000"/>
                <w:spacing w:val="-2"/>
                <w:sz w:val="20"/>
                <w:szCs w:val="20"/>
              </w:rPr>
              <w:t>zmniejszenie liczby procedur</w:t>
            </w:r>
          </w:p>
          <w:p w14:paraId="3F63FF26" w14:textId="77777777" w:rsidR="00D86EA9" w:rsidRPr="00D86EA9" w:rsidRDefault="00D86EA9" w:rsidP="00D86EA9">
            <w:pPr>
              <w:rPr>
                <w:color w:val="000000"/>
                <w:spacing w:val="-2"/>
                <w:sz w:val="20"/>
                <w:szCs w:val="20"/>
              </w:rPr>
            </w:pPr>
            <w:r w:rsidRPr="00D86EA9">
              <w:rPr>
                <w:color w:val="000000"/>
                <w:sz w:val="20"/>
                <w:szCs w:val="20"/>
              </w:rPr>
              <w:fldChar w:fldCharType="begin">
                <w:ffData>
                  <w:name w:val=""/>
                  <w:enabled/>
                  <w:calcOnExit w:val="0"/>
                  <w:checkBox>
                    <w:sizeAuto/>
                    <w:default w:val="1"/>
                  </w:checkBox>
                </w:ffData>
              </w:fldChar>
            </w:r>
            <w:r w:rsidRPr="00D86EA9">
              <w:rPr>
                <w:color w:val="000000"/>
                <w:sz w:val="20"/>
                <w:szCs w:val="20"/>
              </w:rPr>
              <w:instrText xml:space="preserve"> FORMCHECKBOX </w:instrText>
            </w:r>
            <w:r w:rsidR="00000000">
              <w:rPr>
                <w:color w:val="000000"/>
                <w:sz w:val="20"/>
                <w:szCs w:val="20"/>
              </w:rPr>
            </w:r>
            <w:r w:rsidR="00000000">
              <w:rPr>
                <w:color w:val="000000"/>
                <w:sz w:val="20"/>
                <w:szCs w:val="20"/>
              </w:rPr>
              <w:fldChar w:fldCharType="separate"/>
            </w:r>
            <w:r w:rsidRPr="00D86EA9">
              <w:rPr>
                <w:color w:val="000000"/>
                <w:sz w:val="20"/>
                <w:szCs w:val="20"/>
              </w:rPr>
              <w:fldChar w:fldCharType="end"/>
            </w:r>
            <w:r w:rsidRPr="00D86EA9">
              <w:rPr>
                <w:color w:val="000000"/>
                <w:sz w:val="20"/>
                <w:szCs w:val="20"/>
              </w:rPr>
              <w:t xml:space="preserve"> </w:t>
            </w:r>
            <w:r w:rsidRPr="00D86EA9">
              <w:rPr>
                <w:color w:val="000000"/>
                <w:spacing w:val="-2"/>
                <w:sz w:val="20"/>
                <w:szCs w:val="20"/>
              </w:rPr>
              <w:t>skrócenie czasu na załatwienie sprawy</w:t>
            </w:r>
          </w:p>
          <w:p w14:paraId="7A4024C0" w14:textId="454FA31F" w:rsidR="00D86EA9" w:rsidRPr="00D86EA9" w:rsidRDefault="00D86EA9" w:rsidP="00D86EA9">
            <w:pPr>
              <w:rPr>
                <w:rFonts w:eastAsia="Calibri"/>
                <w:b/>
                <w:color w:val="000000"/>
                <w:spacing w:val="-2"/>
                <w:sz w:val="20"/>
                <w:szCs w:val="20"/>
              </w:rPr>
            </w:pPr>
            <w:r w:rsidRPr="00D86EA9">
              <w:rPr>
                <w:color w:val="000000"/>
                <w:sz w:val="20"/>
                <w:szCs w:val="20"/>
              </w:rPr>
              <w:fldChar w:fldCharType="begin">
                <w:ffData>
                  <w:name w:val="Wybór1"/>
                  <w:enabled/>
                  <w:calcOnExit w:val="0"/>
                  <w:checkBox>
                    <w:sizeAuto/>
                    <w:default w:val="0"/>
                  </w:checkBox>
                </w:ffData>
              </w:fldChar>
            </w:r>
            <w:r w:rsidRPr="00D86EA9">
              <w:rPr>
                <w:color w:val="000000"/>
                <w:sz w:val="20"/>
                <w:szCs w:val="20"/>
              </w:rPr>
              <w:instrText xml:space="preserve"> FORMCHECKBOX </w:instrText>
            </w:r>
            <w:r w:rsidR="00000000">
              <w:rPr>
                <w:color w:val="000000"/>
                <w:sz w:val="20"/>
                <w:szCs w:val="20"/>
              </w:rPr>
            </w:r>
            <w:r w:rsidR="00000000">
              <w:rPr>
                <w:color w:val="000000"/>
                <w:sz w:val="20"/>
                <w:szCs w:val="20"/>
              </w:rPr>
              <w:fldChar w:fldCharType="separate"/>
            </w:r>
            <w:r w:rsidRPr="00D86EA9">
              <w:rPr>
                <w:color w:val="000000"/>
                <w:sz w:val="20"/>
                <w:szCs w:val="20"/>
              </w:rPr>
              <w:fldChar w:fldCharType="end"/>
            </w:r>
            <w:r w:rsidRPr="00D86EA9">
              <w:rPr>
                <w:color w:val="000000"/>
                <w:sz w:val="20"/>
                <w:szCs w:val="20"/>
              </w:rPr>
              <w:t xml:space="preserve"> </w:t>
            </w:r>
            <w:r w:rsidRPr="00D86EA9">
              <w:rPr>
                <w:color w:val="000000"/>
                <w:spacing w:val="-2"/>
                <w:sz w:val="20"/>
                <w:szCs w:val="20"/>
              </w:rPr>
              <w:t>inne:</w:t>
            </w:r>
            <w:r w:rsidRPr="00D86EA9">
              <w:rPr>
                <w:color w:val="000000"/>
                <w:sz w:val="20"/>
                <w:szCs w:val="20"/>
              </w:rPr>
              <w:t xml:space="preserve"> </w:t>
            </w:r>
          </w:p>
        </w:tc>
        <w:tc>
          <w:tcPr>
            <w:tcW w:w="2498" w:type="pct"/>
            <w:gridSpan w:val="16"/>
            <w:shd w:val="clear" w:color="auto" w:fill="FFFFFF"/>
          </w:tcPr>
          <w:p w14:paraId="09CED2B0" w14:textId="77777777" w:rsidR="00D86EA9" w:rsidRPr="00D86EA9" w:rsidRDefault="00D86EA9" w:rsidP="00D86EA9">
            <w:pPr>
              <w:rPr>
                <w:color w:val="000000"/>
                <w:spacing w:val="-2"/>
                <w:sz w:val="20"/>
                <w:szCs w:val="20"/>
              </w:rPr>
            </w:pPr>
            <w:r w:rsidRPr="00D86EA9">
              <w:rPr>
                <w:color w:val="000000"/>
                <w:sz w:val="20"/>
                <w:szCs w:val="20"/>
              </w:rPr>
              <w:fldChar w:fldCharType="begin">
                <w:ffData>
                  <w:name w:val="Wybór1"/>
                  <w:enabled/>
                  <w:calcOnExit w:val="0"/>
                  <w:checkBox>
                    <w:sizeAuto/>
                    <w:default w:val="0"/>
                  </w:checkBox>
                </w:ffData>
              </w:fldChar>
            </w:r>
            <w:r w:rsidRPr="00D86EA9">
              <w:rPr>
                <w:color w:val="000000"/>
                <w:sz w:val="20"/>
                <w:szCs w:val="20"/>
              </w:rPr>
              <w:instrText xml:space="preserve"> FORMCHECKBOX </w:instrText>
            </w:r>
            <w:r w:rsidR="00000000">
              <w:rPr>
                <w:color w:val="000000"/>
                <w:sz w:val="20"/>
                <w:szCs w:val="20"/>
              </w:rPr>
            </w:r>
            <w:r w:rsidR="00000000">
              <w:rPr>
                <w:color w:val="000000"/>
                <w:sz w:val="20"/>
                <w:szCs w:val="20"/>
              </w:rPr>
              <w:fldChar w:fldCharType="separate"/>
            </w:r>
            <w:r w:rsidRPr="00D86EA9">
              <w:rPr>
                <w:color w:val="000000"/>
                <w:sz w:val="20"/>
                <w:szCs w:val="20"/>
              </w:rPr>
              <w:fldChar w:fldCharType="end"/>
            </w:r>
            <w:r w:rsidRPr="00D86EA9">
              <w:rPr>
                <w:color w:val="000000"/>
                <w:sz w:val="20"/>
                <w:szCs w:val="20"/>
              </w:rPr>
              <w:t xml:space="preserve"> </w:t>
            </w:r>
            <w:r w:rsidRPr="00D86EA9">
              <w:rPr>
                <w:color w:val="000000"/>
                <w:spacing w:val="-2"/>
                <w:sz w:val="20"/>
                <w:szCs w:val="20"/>
              </w:rPr>
              <w:t>zwiększenie liczby dokumentów</w:t>
            </w:r>
          </w:p>
          <w:p w14:paraId="5E756401" w14:textId="77777777" w:rsidR="00D86EA9" w:rsidRPr="00D86EA9" w:rsidRDefault="00D86EA9" w:rsidP="00D86EA9">
            <w:pPr>
              <w:rPr>
                <w:color w:val="000000"/>
                <w:spacing w:val="-2"/>
                <w:sz w:val="20"/>
                <w:szCs w:val="20"/>
              </w:rPr>
            </w:pPr>
            <w:r w:rsidRPr="00D86EA9">
              <w:rPr>
                <w:color w:val="000000"/>
                <w:sz w:val="20"/>
                <w:szCs w:val="20"/>
              </w:rPr>
              <w:fldChar w:fldCharType="begin">
                <w:ffData>
                  <w:name w:val="Wybór1"/>
                  <w:enabled/>
                  <w:calcOnExit w:val="0"/>
                  <w:checkBox>
                    <w:sizeAuto/>
                    <w:default w:val="0"/>
                  </w:checkBox>
                </w:ffData>
              </w:fldChar>
            </w:r>
            <w:r w:rsidRPr="00D86EA9">
              <w:rPr>
                <w:color w:val="000000"/>
                <w:sz w:val="20"/>
                <w:szCs w:val="20"/>
              </w:rPr>
              <w:instrText xml:space="preserve"> FORMCHECKBOX </w:instrText>
            </w:r>
            <w:r w:rsidR="00000000">
              <w:rPr>
                <w:color w:val="000000"/>
                <w:sz w:val="20"/>
                <w:szCs w:val="20"/>
              </w:rPr>
            </w:r>
            <w:r w:rsidR="00000000">
              <w:rPr>
                <w:color w:val="000000"/>
                <w:sz w:val="20"/>
                <w:szCs w:val="20"/>
              </w:rPr>
              <w:fldChar w:fldCharType="separate"/>
            </w:r>
            <w:r w:rsidRPr="00D86EA9">
              <w:rPr>
                <w:color w:val="000000"/>
                <w:sz w:val="20"/>
                <w:szCs w:val="20"/>
              </w:rPr>
              <w:fldChar w:fldCharType="end"/>
            </w:r>
            <w:r w:rsidRPr="00D86EA9">
              <w:rPr>
                <w:color w:val="000000"/>
                <w:sz w:val="20"/>
                <w:szCs w:val="20"/>
              </w:rPr>
              <w:t xml:space="preserve"> </w:t>
            </w:r>
            <w:r w:rsidRPr="00D86EA9">
              <w:rPr>
                <w:color w:val="000000"/>
                <w:spacing w:val="-2"/>
                <w:sz w:val="20"/>
                <w:szCs w:val="20"/>
              </w:rPr>
              <w:t>zwiększenie liczby procedur</w:t>
            </w:r>
          </w:p>
          <w:p w14:paraId="588A71CC" w14:textId="77777777" w:rsidR="00D86EA9" w:rsidRPr="00D86EA9" w:rsidRDefault="00D86EA9" w:rsidP="00D86EA9">
            <w:pPr>
              <w:rPr>
                <w:color w:val="000000"/>
                <w:spacing w:val="-2"/>
                <w:sz w:val="20"/>
                <w:szCs w:val="20"/>
              </w:rPr>
            </w:pPr>
            <w:r w:rsidRPr="00D86EA9">
              <w:rPr>
                <w:color w:val="000000"/>
                <w:sz w:val="20"/>
                <w:szCs w:val="20"/>
              </w:rPr>
              <w:fldChar w:fldCharType="begin">
                <w:ffData>
                  <w:name w:val="Wybór1"/>
                  <w:enabled/>
                  <w:calcOnExit w:val="0"/>
                  <w:checkBox>
                    <w:sizeAuto/>
                    <w:default w:val="0"/>
                  </w:checkBox>
                </w:ffData>
              </w:fldChar>
            </w:r>
            <w:r w:rsidRPr="00D86EA9">
              <w:rPr>
                <w:color w:val="000000"/>
                <w:sz w:val="20"/>
                <w:szCs w:val="20"/>
              </w:rPr>
              <w:instrText xml:space="preserve"> FORMCHECKBOX </w:instrText>
            </w:r>
            <w:r w:rsidR="00000000">
              <w:rPr>
                <w:color w:val="000000"/>
                <w:sz w:val="20"/>
                <w:szCs w:val="20"/>
              </w:rPr>
            </w:r>
            <w:r w:rsidR="00000000">
              <w:rPr>
                <w:color w:val="000000"/>
                <w:sz w:val="20"/>
                <w:szCs w:val="20"/>
              </w:rPr>
              <w:fldChar w:fldCharType="separate"/>
            </w:r>
            <w:r w:rsidRPr="00D86EA9">
              <w:rPr>
                <w:color w:val="000000"/>
                <w:sz w:val="20"/>
                <w:szCs w:val="20"/>
              </w:rPr>
              <w:fldChar w:fldCharType="end"/>
            </w:r>
            <w:r w:rsidRPr="00D86EA9">
              <w:rPr>
                <w:color w:val="000000"/>
                <w:sz w:val="20"/>
                <w:szCs w:val="20"/>
              </w:rPr>
              <w:t xml:space="preserve"> </w:t>
            </w:r>
            <w:r w:rsidRPr="00D86EA9">
              <w:rPr>
                <w:color w:val="000000"/>
                <w:spacing w:val="-2"/>
                <w:sz w:val="20"/>
                <w:szCs w:val="20"/>
              </w:rPr>
              <w:t>wydłużenie czasu na załatwienie sprawy</w:t>
            </w:r>
          </w:p>
          <w:p w14:paraId="523C8D7A" w14:textId="3B99C4C0" w:rsidR="00D86EA9" w:rsidRPr="00D86EA9" w:rsidRDefault="00D86EA9" w:rsidP="00D86EA9">
            <w:pPr>
              <w:rPr>
                <w:color w:val="000000"/>
                <w:sz w:val="20"/>
                <w:szCs w:val="20"/>
              </w:rPr>
            </w:pPr>
            <w:r w:rsidRPr="00D86EA9">
              <w:rPr>
                <w:color w:val="000000"/>
                <w:sz w:val="20"/>
                <w:szCs w:val="20"/>
              </w:rPr>
              <w:fldChar w:fldCharType="begin">
                <w:ffData>
                  <w:name w:val="Wybór1"/>
                  <w:enabled/>
                  <w:calcOnExit w:val="0"/>
                  <w:checkBox>
                    <w:sizeAuto/>
                    <w:default w:val="0"/>
                  </w:checkBox>
                </w:ffData>
              </w:fldChar>
            </w:r>
            <w:r w:rsidRPr="00D86EA9">
              <w:rPr>
                <w:color w:val="000000"/>
                <w:sz w:val="20"/>
                <w:szCs w:val="20"/>
              </w:rPr>
              <w:instrText xml:space="preserve"> FORMCHECKBOX </w:instrText>
            </w:r>
            <w:r w:rsidR="00000000">
              <w:rPr>
                <w:color w:val="000000"/>
                <w:sz w:val="20"/>
                <w:szCs w:val="20"/>
              </w:rPr>
            </w:r>
            <w:r w:rsidR="00000000">
              <w:rPr>
                <w:color w:val="000000"/>
                <w:sz w:val="20"/>
                <w:szCs w:val="20"/>
              </w:rPr>
              <w:fldChar w:fldCharType="separate"/>
            </w:r>
            <w:r w:rsidRPr="00D86EA9">
              <w:rPr>
                <w:color w:val="000000"/>
                <w:sz w:val="20"/>
                <w:szCs w:val="20"/>
              </w:rPr>
              <w:fldChar w:fldCharType="end"/>
            </w:r>
            <w:r w:rsidRPr="00D86EA9">
              <w:rPr>
                <w:color w:val="000000"/>
                <w:sz w:val="20"/>
                <w:szCs w:val="20"/>
              </w:rPr>
              <w:t xml:space="preserve"> </w:t>
            </w:r>
            <w:r w:rsidRPr="00D86EA9">
              <w:rPr>
                <w:color w:val="000000"/>
                <w:spacing w:val="-2"/>
                <w:sz w:val="20"/>
                <w:szCs w:val="20"/>
              </w:rPr>
              <w:t>inne:</w:t>
            </w:r>
            <w:r w:rsidRPr="00D86EA9">
              <w:rPr>
                <w:color w:val="000000"/>
                <w:sz w:val="20"/>
                <w:szCs w:val="20"/>
              </w:rPr>
              <w:t xml:space="preserve"> </w:t>
            </w:r>
          </w:p>
          <w:p w14:paraId="780C7083" w14:textId="77777777" w:rsidR="00D86EA9" w:rsidRPr="00D86EA9" w:rsidRDefault="00D86EA9" w:rsidP="00D86EA9">
            <w:pPr>
              <w:rPr>
                <w:rFonts w:eastAsia="Calibri"/>
                <w:color w:val="000000"/>
                <w:sz w:val="20"/>
                <w:szCs w:val="20"/>
              </w:rPr>
            </w:pPr>
          </w:p>
        </w:tc>
      </w:tr>
      <w:tr w:rsidR="00D86EA9" w:rsidRPr="00D86EA9" w14:paraId="042102A5" w14:textId="77777777" w:rsidTr="004523F6">
        <w:trPr>
          <w:trHeight w:val="870"/>
        </w:trPr>
        <w:tc>
          <w:tcPr>
            <w:tcW w:w="2502" w:type="pct"/>
            <w:gridSpan w:val="10"/>
            <w:shd w:val="clear" w:color="auto" w:fill="FFFFFF"/>
          </w:tcPr>
          <w:p w14:paraId="4BD047FB" w14:textId="77777777" w:rsidR="00D86EA9" w:rsidRPr="00D86EA9" w:rsidRDefault="00D86EA9" w:rsidP="00D86EA9">
            <w:pPr>
              <w:rPr>
                <w:rFonts w:eastAsia="Calibri"/>
                <w:color w:val="000000"/>
                <w:sz w:val="20"/>
                <w:szCs w:val="20"/>
              </w:rPr>
            </w:pPr>
            <w:r w:rsidRPr="00D86EA9">
              <w:rPr>
                <w:rFonts w:eastAsia="Calibri"/>
                <w:color w:val="000000"/>
                <w:spacing w:val="-2"/>
                <w:sz w:val="20"/>
                <w:szCs w:val="20"/>
              </w:rPr>
              <w:t xml:space="preserve">Wprowadzane obciążenia są przystosowane do ich elektronizacji. </w:t>
            </w:r>
          </w:p>
        </w:tc>
        <w:tc>
          <w:tcPr>
            <w:tcW w:w="2498" w:type="pct"/>
            <w:gridSpan w:val="16"/>
            <w:shd w:val="clear" w:color="auto" w:fill="FFFFFF"/>
          </w:tcPr>
          <w:p w14:paraId="10663510" w14:textId="77777777" w:rsidR="00D86EA9" w:rsidRPr="00D86EA9" w:rsidRDefault="00000000" w:rsidP="00D86EA9">
            <w:pPr>
              <w:rPr>
                <w:color w:val="000000"/>
                <w:sz w:val="20"/>
                <w:szCs w:val="20"/>
              </w:rPr>
            </w:pPr>
            <w:sdt>
              <w:sdtPr>
                <w:rPr>
                  <w:rFonts w:eastAsia="Calibri"/>
                  <w:color w:val="000000"/>
                  <w:sz w:val="20"/>
                  <w:szCs w:val="20"/>
                </w:rPr>
                <w:id w:val="297268939"/>
                <w14:checkbox>
                  <w14:checked w14:val="1"/>
                  <w14:checkedState w14:val="2612" w14:font="MS Gothic"/>
                  <w14:uncheckedState w14:val="2610" w14:font="MS Gothic"/>
                </w14:checkbox>
              </w:sdtPr>
              <w:sdtContent/>
            </w:sdt>
            <w:r w:rsidR="00D86EA9" w:rsidRPr="00D86EA9">
              <w:rPr>
                <w:color w:val="000000"/>
                <w:sz w:val="20"/>
                <w:szCs w:val="20"/>
              </w:rPr>
              <w:fldChar w:fldCharType="begin">
                <w:ffData>
                  <w:name w:val=""/>
                  <w:enabled/>
                  <w:calcOnExit w:val="0"/>
                  <w:checkBox>
                    <w:sizeAuto/>
                    <w:default w:val="1"/>
                  </w:checkBox>
                </w:ffData>
              </w:fldChar>
            </w:r>
            <w:r w:rsidR="00D86EA9" w:rsidRPr="00D86EA9">
              <w:rPr>
                <w:color w:val="000000"/>
                <w:sz w:val="20"/>
                <w:szCs w:val="20"/>
              </w:rPr>
              <w:instrText xml:space="preserve"> FORMCHECKBOX </w:instrText>
            </w:r>
            <w:r>
              <w:rPr>
                <w:color w:val="000000"/>
                <w:sz w:val="20"/>
                <w:szCs w:val="20"/>
              </w:rPr>
            </w:r>
            <w:r>
              <w:rPr>
                <w:color w:val="000000"/>
                <w:sz w:val="20"/>
                <w:szCs w:val="20"/>
              </w:rPr>
              <w:fldChar w:fldCharType="separate"/>
            </w:r>
            <w:r w:rsidR="00D86EA9" w:rsidRPr="00D86EA9">
              <w:rPr>
                <w:color w:val="000000"/>
                <w:sz w:val="20"/>
                <w:szCs w:val="20"/>
              </w:rPr>
              <w:fldChar w:fldCharType="end"/>
            </w:r>
            <w:r w:rsidR="00D86EA9" w:rsidRPr="00D86EA9">
              <w:rPr>
                <w:color w:val="000000"/>
                <w:sz w:val="20"/>
                <w:szCs w:val="20"/>
              </w:rPr>
              <w:t xml:space="preserve"> tak</w:t>
            </w:r>
          </w:p>
          <w:p w14:paraId="3C0E683A" w14:textId="77777777" w:rsidR="00D86EA9" w:rsidRPr="00D86EA9" w:rsidRDefault="00D86EA9" w:rsidP="00D86EA9">
            <w:pPr>
              <w:rPr>
                <w:color w:val="000000"/>
                <w:sz w:val="20"/>
                <w:szCs w:val="20"/>
              </w:rPr>
            </w:pPr>
            <w:r w:rsidRPr="00D86EA9">
              <w:rPr>
                <w:color w:val="000000"/>
                <w:sz w:val="20"/>
                <w:szCs w:val="20"/>
              </w:rPr>
              <w:fldChar w:fldCharType="begin">
                <w:ffData>
                  <w:name w:val="Wybór1"/>
                  <w:enabled/>
                  <w:calcOnExit w:val="0"/>
                  <w:checkBox>
                    <w:sizeAuto/>
                    <w:default w:val="0"/>
                  </w:checkBox>
                </w:ffData>
              </w:fldChar>
            </w:r>
            <w:r w:rsidRPr="00D86EA9">
              <w:rPr>
                <w:color w:val="000000"/>
                <w:sz w:val="20"/>
                <w:szCs w:val="20"/>
              </w:rPr>
              <w:instrText xml:space="preserve"> FORMCHECKBOX </w:instrText>
            </w:r>
            <w:r w:rsidR="00000000">
              <w:rPr>
                <w:color w:val="000000"/>
                <w:sz w:val="20"/>
                <w:szCs w:val="20"/>
              </w:rPr>
            </w:r>
            <w:r w:rsidR="00000000">
              <w:rPr>
                <w:color w:val="000000"/>
                <w:sz w:val="20"/>
                <w:szCs w:val="20"/>
              </w:rPr>
              <w:fldChar w:fldCharType="separate"/>
            </w:r>
            <w:r w:rsidRPr="00D86EA9">
              <w:rPr>
                <w:color w:val="000000"/>
                <w:sz w:val="20"/>
                <w:szCs w:val="20"/>
              </w:rPr>
              <w:fldChar w:fldCharType="end"/>
            </w:r>
            <w:r w:rsidRPr="00D86EA9">
              <w:rPr>
                <w:color w:val="000000"/>
                <w:sz w:val="20"/>
                <w:szCs w:val="20"/>
              </w:rPr>
              <w:t xml:space="preserve"> nie</w:t>
            </w:r>
          </w:p>
          <w:p w14:paraId="0FC14281" w14:textId="77777777" w:rsidR="00D86EA9" w:rsidRPr="00D86EA9" w:rsidRDefault="00D86EA9" w:rsidP="00D86EA9">
            <w:pPr>
              <w:rPr>
                <w:rFonts w:eastAsia="Calibri"/>
                <w:color w:val="000000"/>
                <w:sz w:val="20"/>
                <w:szCs w:val="20"/>
              </w:rPr>
            </w:pPr>
            <w:r w:rsidRPr="00D86EA9">
              <w:rPr>
                <w:color w:val="000000"/>
                <w:sz w:val="20"/>
                <w:szCs w:val="20"/>
              </w:rPr>
              <w:fldChar w:fldCharType="begin">
                <w:ffData>
                  <w:name w:val="Wybór1"/>
                  <w:enabled/>
                  <w:calcOnExit w:val="0"/>
                  <w:checkBox>
                    <w:sizeAuto/>
                    <w:default w:val="0"/>
                  </w:checkBox>
                </w:ffData>
              </w:fldChar>
            </w:r>
            <w:r w:rsidRPr="00D86EA9">
              <w:rPr>
                <w:color w:val="000000"/>
                <w:sz w:val="20"/>
                <w:szCs w:val="20"/>
              </w:rPr>
              <w:instrText xml:space="preserve"> FORMCHECKBOX </w:instrText>
            </w:r>
            <w:r w:rsidR="00000000">
              <w:rPr>
                <w:color w:val="000000"/>
                <w:sz w:val="20"/>
                <w:szCs w:val="20"/>
              </w:rPr>
            </w:r>
            <w:r w:rsidR="00000000">
              <w:rPr>
                <w:color w:val="000000"/>
                <w:sz w:val="20"/>
                <w:szCs w:val="20"/>
              </w:rPr>
              <w:fldChar w:fldCharType="separate"/>
            </w:r>
            <w:r w:rsidRPr="00D86EA9">
              <w:rPr>
                <w:color w:val="000000"/>
                <w:sz w:val="20"/>
                <w:szCs w:val="20"/>
              </w:rPr>
              <w:fldChar w:fldCharType="end"/>
            </w:r>
            <w:r w:rsidRPr="00D86EA9">
              <w:rPr>
                <w:color w:val="000000"/>
                <w:sz w:val="20"/>
                <w:szCs w:val="20"/>
              </w:rPr>
              <w:t xml:space="preserve"> nie dotyczy</w:t>
            </w:r>
          </w:p>
        </w:tc>
      </w:tr>
      <w:tr w:rsidR="00D86EA9" w:rsidRPr="00D86EA9" w14:paraId="7BB2E182" w14:textId="77777777" w:rsidTr="00995EB5">
        <w:trPr>
          <w:trHeight w:val="630"/>
        </w:trPr>
        <w:tc>
          <w:tcPr>
            <w:tcW w:w="5000" w:type="pct"/>
            <w:gridSpan w:val="26"/>
            <w:shd w:val="clear" w:color="auto" w:fill="FFFFFF"/>
          </w:tcPr>
          <w:p w14:paraId="016F14C4" w14:textId="432475A4" w:rsidR="00D86EA9" w:rsidRPr="00D86EA9" w:rsidRDefault="00D86EA9" w:rsidP="00D86EA9">
            <w:pPr>
              <w:jc w:val="both"/>
              <w:rPr>
                <w:rFonts w:eastAsia="Calibri"/>
                <w:color w:val="000000"/>
              </w:rPr>
            </w:pPr>
            <w:r w:rsidRPr="00D86EA9">
              <w:rPr>
                <w:rFonts w:eastAsia="Calibri"/>
                <w:b/>
                <w:bCs/>
                <w:color w:val="000000"/>
              </w:rPr>
              <w:t>Komentarz:</w:t>
            </w:r>
            <w:r w:rsidRPr="00D86EA9">
              <w:rPr>
                <w:rFonts w:eastAsia="Calibri"/>
                <w:color w:val="000000"/>
              </w:rPr>
              <w:t xml:space="preserve"> Wprowadzenie możliwości załatwiania spraw elektronicznie</w:t>
            </w:r>
            <w:r w:rsidRPr="00D86EA9">
              <w:t xml:space="preserve"> oraz </w:t>
            </w:r>
            <w:r w:rsidRPr="00D86EA9">
              <w:rPr>
                <w:rFonts w:eastAsia="Calibri"/>
                <w:color w:val="000000"/>
              </w:rPr>
              <w:t>uproszczeń w procedurach rejestracji pojazdów przyczyni się do skrócenia czasu załatwienia spraw urzędowych, zmniejszenia liczby dokumentów oraz procedur niezbędnych do załatwienia spraw urzędowych.</w:t>
            </w:r>
          </w:p>
          <w:p w14:paraId="1D7C45BF" w14:textId="77777777" w:rsidR="00D86EA9" w:rsidRPr="00D86EA9" w:rsidRDefault="00D86EA9" w:rsidP="00D86EA9">
            <w:pPr>
              <w:jc w:val="both"/>
              <w:rPr>
                <w:rFonts w:eastAsia="Calibri"/>
                <w:color w:val="000000"/>
              </w:rPr>
            </w:pPr>
            <w:r w:rsidRPr="00D86EA9">
              <w:rPr>
                <w:rFonts w:eastAsia="Calibri"/>
                <w:color w:val="000000"/>
              </w:rPr>
              <w:t>Obywatele uzyskają możliwość złożenia wniosku o prawo jazdy poprzez e-usługę, bez konieczności wypełniania wniosku papierowego. Elektronicznie można będzie również wnioskować o przedłużenie prawa jazdy/karty kwalifikacji kierowcy; zgłosić utratę dokumentu lub jego zniszczenie; potwierdzić odbiór prawa jazdy czy też rodzic będzie mógł wyrazić zgodę na przystąpienie dziecka, które nie ukończyło jeszcze wymaganego wieku, do procesu nabywania uprawnień.</w:t>
            </w:r>
          </w:p>
          <w:p w14:paraId="438C801D" w14:textId="49EF77AA" w:rsidR="00D86EA9" w:rsidRPr="00D86EA9" w:rsidRDefault="00D86EA9" w:rsidP="00D86EA9">
            <w:pPr>
              <w:jc w:val="both"/>
              <w:rPr>
                <w:rFonts w:eastAsia="Calibri"/>
                <w:color w:val="000000"/>
              </w:rPr>
            </w:pPr>
            <w:r w:rsidRPr="00D86EA9">
              <w:rPr>
                <w:rFonts w:eastAsia="Calibri"/>
                <w:color w:val="000000"/>
              </w:rPr>
              <w:t>Organy właściwe do wydawania prawa jazdy m.in. dane o orzeczeniach lekarskich i psychologicznych, dane o ukończeniu kursu reedukacyjnego, jak również praktycznego szkolenia ukończonego w trakcie trwania okresu próbnego, będą pobierały bezpośrednio z centralnej ewidencji kierowców. W tym zakresie kierujący pojazdami będą zwolnieni z obowiązku przedstawiania papierowych dokumentów.</w:t>
            </w:r>
          </w:p>
          <w:p w14:paraId="001BA1B5" w14:textId="77777777" w:rsidR="00D86EA9" w:rsidRPr="00D86EA9" w:rsidRDefault="00D86EA9" w:rsidP="00D86EA9">
            <w:pPr>
              <w:jc w:val="both"/>
              <w:rPr>
                <w:rFonts w:eastAsia="Calibri"/>
                <w:color w:val="000000"/>
              </w:rPr>
            </w:pPr>
            <w:r w:rsidRPr="00D86EA9">
              <w:rPr>
                <w:rFonts w:eastAsia="Calibri"/>
                <w:color w:val="000000"/>
              </w:rPr>
              <w:t xml:space="preserve">Podobnie w procesie rejestracji pojazdów projekt przewiduje, że umowa sprzedaży pojazdu będzie mogła być zawarta elektronicznie. Wówczas sprzedający będzie zwolniony z obowiązku zgłaszania zbycia pojazdu (informacja o zbyciu pojazdu generowana będzie automatycznie w systemie </w:t>
            </w:r>
            <w:r w:rsidRPr="00D86EA9">
              <w:rPr>
                <w:rFonts w:eastAsia="Calibri"/>
                <w:color w:val="000000"/>
              </w:rPr>
              <w:lastRenderedPageBreak/>
              <w:t>teleinformatycznym obsługującym centralną ewidencję pojazdów) oraz powiadamiania zakładu ubezpieczeń o przeniesieniu prawa własności pojazdu. Ponadto projekt przewiduje również możliwość zgłoszenia elektronicznie utraty tablic rejestracyjnych lub dowodu rejestracyjnego.</w:t>
            </w:r>
          </w:p>
          <w:p w14:paraId="3F174B5C" w14:textId="77777777" w:rsidR="00D86EA9" w:rsidRPr="00D86EA9" w:rsidRDefault="00D86EA9" w:rsidP="00B30DBF">
            <w:pPr>
              <w:spacing w:after="120"/>
              <w:jc w:val="both"/>
              <w:rPr>
                <w:rFonts w:eastAsia="Calibri"/>
                <w:color w:val="000000"/>
              </w:rPr>
            </w:pPr>
            <w:r w:rsidRPr="00D86EA9">
              <w:rPr>
                <w:rFonts w:eastAsia="Calibri"/>
                <w:color w:val="000000"/>
              </w:rPr>
              <w:t xml:space="preserve">Dokumentacja papierowa zostanie wyeliminowana także w procesie obsługi przez organy właściwe do wydawania uprawnień do kierowania pojazdami zakazów prowadzenia pojazdów. Projekt przewiduje, że sądy będą przekazywać do centralnej ewidencji kierowców dane o zakazie prowadzenia pojazdów za pomocą systemu teleinformatycznego, którego administratorem jest Minister Sprawiedliwości. Tym samym odpisy prawomocnych rozstrzygnięć w sprawach o naruszenia przepisów ruchu drogowego nie będą wysyłane w formie papierowej do organów samorządowych. </w:t>
            </w:r>
          </w:p>
        </w:tc>
      </w:tr>
      <w:tr w:rsidR="00D86EA9" w:rsidRPr="00D86EA9" w14:paraId="58B86EBE" w14:textId="77777777" w:rsidTr="00995EB5">
        <w:trPr>
          <w:trHeight w:val="142"/>
        </w:trPr>
        <w:tc>
          <w:tcPr>
            <w:tcW w:w="5000" w:type="pct"/>
            <w:gridSpan w:val="26"/>
            <w:shd w:val="clear" w:color="auto" w:fill="99CCFF"/>
          </w:tcPr>
          <w:p w14:paraId="188245B2" w14:textId="77777777" w:rsidR="00D86EA9" w:rsidRPr="00D86EA9" w:rsidRDefault="00D86EA9" w:rsidP="00B30DBF">
            <w:pPr>
              <w:spacing w:before="60" w:after="60"/>
              <w:ind w:left="37"/>
              <w:jc w:val="both"/>
              <w:rPr>
                <w:rFonts w:eastAsia="Calibri"/>
                <w:b/>
                <w:color w:val="000000"/>
              </w:rPr>
            </w:pPr>
            <w:r w:rsidRPr="00D86EA9">
              <w:rPr>
                <w:rFonts w:eastAsia="Calibri"/>
                <w:b/>
                <w:color w:val="000000"/>
              </w:rPr>
              <w:lastRenderedPageBreak/>
              <w:t xml:space="preserve">9. Wpływ na rynek pracy </w:t>
            </w:r>
          </w:p>
        </w:tc>
      </w:tr>
      <w:tr w:rsidR="00D86EA9" w:rsidRPr="00D86EA9" w14:paraId="7F3BB9A2" w14:textId="77777777" w:rsidTr="00995EB5">
        <w:trPr>
          <w:trHeight w:val="142"/>
        </w:trPr>
        <w:tc>
          <w:tcPr>
            <w:tcW w:w="5000" w:type="pct"/>
            <w:gridSpan w:val="26"/>
          </w:tcPr>
          <w:p w14:paraId="367D47E4" w14:textId="77777777" w:rsidR="00D86EA9" w:rsidRPr="00D86EA9" w:rsidRDefault="00D86EA9" w:rsidP="00B30DBF">
            <w:pPr>
              <w:spacing w:after="120"/>
              <w:jc w:val="both"/>
              <w:rPr>
                <w:rFonts w:eastAsia="Calibri"/>
                <w:color w:val="000000"/>
              </w:rPr>
            </w:pPr>
            <w:r w:rsidRPr="00D86EA9">
              <w:rPr>
                <w:rFonts w:eastAsia="Calibri"/>
                <w:color w:val="000000"/>
              </w:rPr>
              <w:t>Brak wpływu na rynek pracy.</w:t>
            </w:r>
          </w:p>
        </w:tc>
      </w:tr>
      <w:tr w:rsidR="00D86EA9" w:rsidRPr="00D86EA9" w14:paraId="06D33D49" w14:textId="77777777" w:rsidTr="00995EB5">
        <w:trPr>
          <w:trHeight w:val="142"/>
        </w:trPr>
        <w:tc>
          <w:tcPr>
            <w:tcW w:w="5000" w:type="pct"/>
            <w:gridSpan w:val="26"/>
            <w:shd w:val="clear" w:color="auto" w:fill="99CCFF"/>
          </w:tcPr>
          <w:p w14:paraId="314D8AD1" w14:textId="77777777" w:rsidR="00D86EA9" w:rsidRPr="00D86EA9" w:rsidRDefault="00D86EA9" w:rsidP="00B30DBF">
            <w:pPr>
              <w:spacing w:before="60" w:after="60"/>
              <w:ind w:left="37"/>
              <w:jc w:val="both"/>
              <w:rPr>
                <w:rFonts w:eastAsia="Calibri"/>
                <w:b/>
                <w:color w:val="000000"/>
              </w:rPr>
            </w:pPr>
            <w:r w:rsidRPr="00D86EA9">
              <w:rPr>
                <w:rFonts w:eastAsia="Calibri"/>
                <w:b/>
                <w:color w:val="000000"/>
              </w:rPr>
              <w:t>10. Wpływ na pozostałe obszary</w:t>
            </w:r>
          </w:p>
        </w:tc>
      </w:tr>
      <w:tr w:rsidR="00D86EA9" w:rsidRPr="00D86EA9" w14:paraId="6C16E538" w14:textId="77777777" w:rsidTr="004523F6">
        <w:trPr>
          <w:trHeight w:val="1031"/>
        </w:trPr>
        <w:tc>
          <w:tcPr>
            <w:tcW w:w="1748" w:type="pct"/>
            <w:gridSpan w:val="5"/>
            <w:shd w:val="clear" w:color="auto" w:fill="FFFFFF"/>
          </w:tcPr>
          <w:p w14:paraId="70E2C653" w14:textId="77777777" w:rsidR="00D86EA9" w:rsidRPr="00D86EA9" w:rsidRDefault="00D86EA9" w:rsidP="00D86EA9">
            <w:pPr>
              <w:rPr>
                <w:rFonts w:ascii="Times" w:eastAsia="Calibri" w:hAnsi="Times" w:cs="Times"/>
                <w:color w:val="000000"/>
                <w:sz w:val="20"/>
                <w:szCs w:val="20"/>
              </w:rPr>
            </w:pPr>
          </w:p>
          <w:p w14:paraId="46DF4FD2" w14:textId="630338AA" w:rsidR="00D86EA9" w:rsidRPr="00D86EA9" w:rsidRDefault="00D86EA9" w:rsidP="00D86EA9">
            <w:pPr>
              <w:rPr>
                <w:rFonts w:ascii="Times" w:eastAsia="Calibri" w:hAnsi="Times" w:cs="Times"/>
                <w:color w:val="000000"/>
                <w:spacing w:val="-2"/>
                <w:sz w:val="20"/>
                <w:szCs w:val="20"/>
              </w:rPr>
            </w:pPr>
            <w:r w:rsidRPr="00D86EA9">
              <w:rPr>
                <w:rFonts w:ascii="Times" w:hAnsi="Times" w:cs="Times"/>
                <w:color w:val="000000"/>
                <w:sz w:val="20"/>
                <w:szCs w:val="20"/>
              </w:rPr>
              <w:fldChar w:fldCharType="begin">
                <w:ffData>
                  <w:name w:val="Wybór1"/>
                  <w:enabled/>
                  <w:calcOnExit w:val="0"/>
                  <w:checkBox>
                    <w:sizeAuto/>
                    <w:default w:val="1"/>
                  </w:checkBox>
                </w:ffData>
              </w:fldChar>
            </w:r>
            <w:r w:rsidRPr="00D86EA9">
              <w:rPr>
                <w:rFonts w:ascii="Times" w:hAnsi="Times" w:cs="Times"/>
                <w:color w:val="000000"/>
                <w:sz w:val="20"/>
                <w:szCs w:val="20"/>
              </w:rPr>
              <w:instrText xml:space="preserve"> </w:instrText>
            </w:r>
            <w:bookmarkStart w:id="89" w:name="Wybór1"/>
            <w:r w:rsidRPr="00D86EA9">
              <w:rPr>
                <w:rFonts w:ascii="Times" w:hAnsi="Times" w:cs="Times"/>
                <w:color w:val="000000"/>
                <w:sz w:val="20"/>
                <w:szCs w:val="20"/>
              </w:rPr>
              <w:instrText xml:space="preserve">FORMCHECKBOX </w:instrText>
            </w:r>
            <w:r w:rsidR="00000000">
              <w:rPr>
                <w:rFonts w:ascii="Times" w:hAnsi="Times" w:cs="Times"/>
                <w:color w:val="000000"/>
                <w:sz w:val="20"/>
                <w:szCs w:val="20"/>
              </w:rPr>
            </w:r>
            <w:r w:rsidR="00000000">
              <w:rPr>
                <w:rFonts w:ascii="Times" w:hAnsi="Times" w:cs="Times"/>
                <w:color w:val="000000"/>
                <w:sz w:val="20"/>
                <w:szCs w:val="20"/>
              </w:rPr>
              <w:fldChar w:fldCharType="separate"/>
            </w:r>
            <w:r w:rsidRPr="00D86EA9">
              <w:rPr>
                <w:rFonts w:ascii="Times" w:hAnsi="Times" w:cs="Times"/>
                <w:color w:val="000000"/>
                <w:sz w:val="20"/>
                <w:szCs w:val="20"/>
              </w:rPr>
              <w:fldChar w:fldCharType="end"/>
            </w:r>
            <w:bookmarkEnd w:id="89"/>
            <w:r w:rsidRPr="00D86EA9">
              <w:rPr>
                <w:rFonts w:ascii="Times" w:hAnsi="Times" w:cs="Times"/>
                <w:color w:val="000000"/>
                <w:sz w:val="20"/>
                <w:szCs w:val="20"/>
              </w:rPr>
              <w:t xml:space="preserve"> </w:t>
            </w:r>
            <w:r w:rsidRPr="00D86EA9">
              <w:rPr>
                <w:rFonts w:ascii="Times" w:eastAsia="Calibri" w:hAnsi="Times" w:cs="Times"/>
                <w:color w:val="000000"/>
                <w:spacing w:val="-2"/>
                <w:sz w:val="20"/>
                <w:szCs w:val="20"/>
              </w:rPr>
              <w:t>środowisko naturalne</w:t>
            </w:r>
          </w:p>
          <w:p w14:paraId="0005F3E6" w14:textId="63E42253" w:rsidR="00D86EA9" w:rsidRPr="00D86EA9" w:rsidRDefault="00D86EA9" w:rsidP="00D86EA9">
            <w:pPr>
              <w:rPr>
                <w:rFonts w:ascii="Times" w:eastAsia="Calibri" w:hAnsi="Times" w:cs="Times"/>
                <w:color w:val="000000"/>
                <w:sz w:val="20"/>
                <w:szCs w:val="20"/>
              </w:rPr>
            </w:pPr>
            <w:r w:rsidRPr="00D86EA9">
              <w:rPr>
                <w:rFonts w:ascii="Times" w:hAnsi="Times" w:cs="Times"/>
                <w:color w:val="000000"/>
                <w:sz w:val="20"/>
                <w:szCs w:val="20"/>
              </w:rPr>
              <w:fldChar w:fldCharType="begin">
                <w:ffData>
                  <w:name w:val="Wybór1"/>
                  <w:enabled/>
                  <w:calcOnExit w:val="0"/>
                  <w:checkBox>
                    <w:sizeAuto/>
                    <w:default w:val="0"/>
                  </w:checkBox>
                </w:ffData>
              </w:fldChar>
            </w:r>
            <w:r w:rsidRPr="00D86EA9">
              <w:rPr>
                <w:rFonts w:ascii="Times" w:hAnsi="Times" w:cs="Times"/>
                <w:color w:val="000000"/>
                <w:sz w:val="20"/>
                <w:szCs w:val="20"/>
              </w:rPr>
              <w:instrText xml:space="preserve"> FORMCHECKBOX </w:instrText>
            </w:r>
            <w:r w:rsidR="00000000">
              <w:rPr>
                <w:rFonts w:ascii="Times" w:hAnsi="Times" w:cs="Times"/>
                <w:color w:val="000000"/>
                <w:sz w:val="20"/>
                <w:szCs w:val="20"/>
              </w:rPr>
            </w:r>
            <w:r w:rsidR="00000000">
              <w:rPr>
                <w:rFonts w:ascii="Times" w:hAnsi="Times" w:cs="Times"/>
                <w:color w:val="000000"/>
                <w:sz w:val="20"/>
                <w:szCs w:val="20"/>
              </w:rPr>
              <w:fldChar w:fldCharType="separate"/>
            </w:r>
            <w:r w:rsidRPr="00D86EA9">
              <w:rPr>
                <w:rFonts w:ascii="Times" w:hAnsi="Times" w:cs="Times"/>
                <w:color w:val="000000"/>
                <w:sz w:val="20"/>
                <w:szCs w:val="20"/>
              </w:rPr>
              <w:fldChar w:fldCharType="end"/>
            </w:r>
            <w:r w:rsidRPr="00D86EA9">
              <w:rPr>
                <w:rFonts w:ascii="Times" w:hAnsi="Times" w:cs="Times"/>
                <w:color w:val="000000"/>
                <w:sz w:val="20"/>
                <w:szCs w:val="20"/>
              </w:rPr>
              <w:t xml:space="preserve"> </w:t>
            </w:r>
            <w:r w:rsidRPr="00D86EA9">
              <w:rPr>
                <w:rFonts w:ascii="Times" w:eastAsia="Calibri" w:hAnsi="Times" w:cs="Times"/>
                <w:color w:val="000000"/>
                <w:sz w:val="20"/>
                <w:szCs w:val="20"/>
              </w:rPr>
              <w:t>sytuacja i rozwój regionalny</w:t>
            </w:r>
          </w:p>
          <w:p w14:paraId="7F6A7267" w14:textId="77777777" w:rsidR="00D86EA9" w:rsidRPr="00D86EA9" w:rsidRDefault="00000000" w:rsidP="00D86EA9">
            <w:pPr>
              <w:rPr>
                <w:rFonts w:ascii="Times" w:eastAsia="Calibri" w:hAnsi="Times" w:cs="Times"/>
                <w:color w:val="000000"/>
                <w:sz w:val="20"/>
                <w:szCs w:val="20"/>
              </w:rPr>
            </w:pPr>
            <w:sdt>
              <w:sdtPr>
                <w:rPr>
                  <w:rFonts w:ascii="Times" w:eastAsia="Calibri" w:hAnsi="Times" w:cs="Times"/>
                  <w:color w:val="000000"/>
                  <w:sz w:val="20"/>
                  <w:szCs w:val="20"/>
                </w:rPr>
                <w:id w:val="1315142625"/>
                <w14:checkbox>
                  <w14:checked w14:val="0"/>
                  <w14:checkedState w14:val="2612" w14:font="MS Gothic"/>
                  <w14:uncheckedState w14:val="2610" w14:font="MS Gothic"/>
                </w14:checkbox>
              </w:sdtPr>
              <w:sdtContent/>
            </w:sdt>
            <w:r w:rsidR="00D86EA9" w:rsidRPr="00D86EA9">
              <w:rPr>
                <w:rFonts w:ascii="Times" w:hAnsi="Times" w:cs="Times"/>
                <w:color w:val="000000"/>
                <w:sz w:val="20"/>
                <w:szCs w:val="20"/>
              </w:rPr>
              <w:fldChar w:fldCharType="begin">
                <w:ffData>
                  <w:name w:val="Wybór1"/>
                  <w:enabled/>
                  <w:calcOnExit w:val="0"/>
                  <w:checkBox>
                    <w:sizeAuto/>
                    <w:default w:val="0"/>
                  </w:checkBox>
                </w:ffData>
              </w:fldChar>
            </w:r>
            <w:r w:rsidR="00D86EA9" w:rsidRPr="00D86EA9">
              <w:rPr>
                <w:rFonts w:ascii="Times" w:hAnsi="Times" w:cs="Times"/>
                <w:color w:val="000000"/>
                <w:sz w:val="20"/>
                <w:szCs w:val="20"/>
              </w:rPr>
              <w:instrText xml:space="preserve"> FORMCHECKBOX </w:instrText>
            </w:r>
            <w:r>
              <w:rPr>
                <w:rFonts w:ascii="Times" w:hAnsi="Times" w:cs="Times"/>
                <w:color w:val="000000"/>
                <w:sz w:val="20"/>
                <w:szCs w:val="20"/>
              </w:rPr>
            </w:r>
            <w:r>
              <w:rPr>
                <w:rFonts w:ascii="Times" w:hAnsi="Times" w:cs="Times"/>
                <w:color w:val="000000"/>
                <w:sz w:val="20"/>
                <w:szCs w:val="20"/>
              </w:rPr>
              <w:fldChar w:fldCharType="separate"/>
            </w:r>
            <w:r w:rsidR="00D86EA9" w:rsidRPr="00D86EA9">
              <w:rPr>
                <w:rFonts w:ascii="Times" w:hAnsi="Times" w:cs="Times"/>
                <w:color w:val="000000"/>
                <w:sz w:val="20"/>
                <w:szCs w:val="20"/>
              </w:rPr>
              <w:fldChar w:fldCharType="end"/>
            </w:r>
            <w:r w:rsidR="00D86EA9" w:rsidRPr="00D86EA9">
              <w:rPr>
                <w:rFonts w:ascii="Times" w:hAnsi="Times" w:cs="Times"/>
                <w:color w:val="000000"/>
                <w:sz w:val="20"/>
                <w:szCs w:val="20"/>
              </w:rPr>
              <w:t xml:space="preserve"> </w:t>
            </w:r>
            <w:r w:rsidR="00D86EA9" w:rsidRPr="00D86EA9">
              <w:rPr>
                <w:rFonts w:ascii="Times" w:eastAsia="Calibri" w:hAnsi="Times" w:cs="Times"/>
                <w:color w:val="000000"/>
                <w:sz w:val="20"/>
                <w:szCs w:val="20"/>
              </w:rPr>
              <w:t>sądy powszechne, administracyjne lub wojskowe</w:t>
            </w:r>
          </w:p>
        </w:tc>
        <w:tc>
          <w:tcPr>
            <w:tcW w:w="1773" w:type="pct"/>
            <w:gridSpan w:val="13"/>
            <w:shd w:val="clear" w:color="auto" w:fill="FFFFFF"/>
          </w:tcPr>
          <w:p w14:paraId="31B3CDEF" w14:textId="77777777" w:rsidR="00D86EA9" w:rsidRPr="00D86EA9" w:rsidRDefault="00D86EA9" w:rsidP="00D86EA9">
            <w:pPr>
              <w:rPr>
                <w:rFonts w:ascii="Times" w:eastAsia="Calibri" w:hAnsi="Times" w:cs="Times"/>
                <w:color w:val="000000"/>
                <w:sz w:val="20"/>
                <w:szCs w:val="20"/>
              </w:rPr>
            </w:pPr>
          </w:p>
          <w:p w14:paraId="59F01C78" w14:textId="77777777" w:rsidR="00D86EA9" w:rsidRPr="00D86EA9" w:rsidRDefault="00000000" w:rsidP="00D86EA9">
            <w:pPr>
              <w:rPr>
                <w:rFonts w:ascii="Times" w:hAnsi="Times" w:cs="Times"/>
                <w:color w:val="000000"/>
                <w:sz w:val="20"/>
                <w:szCs w:val="20"/>
              </w:rPr>
            </w:pPr>
            <w:sdt>
              <w:sdtPr>
                <w:rPr>
                  <w:rFonts w:ascii="Times" w:eastAsia="Calibri" w:hAnsi="Times" w:cs="Times"/>
                  <w:color w:val="000000"/>
                  <w:spacing w:val="-2"/>
                  <w:sz w:val="20"/>
                  <w:szCs w:val="20"/>
                </w:rPr>
                <w:id w:val="-1170861332"/>
                <w14:checkbox>
                  <w14:checked w14:val="0"/>
                  <w14:checkedState w14:val="2612" w14:font="MS Gothic"/>
                  <w14:uncheckedState w14:val="2610" w14:font="MS Gothic"/>
                </w14:checkbox>
              </w:sdtPr>
              <w:sdtContent/>
            </w:sdt>
            <w:r w:rsidR="00D86EA9" w:rsidRPr="00D86EA9">
              <w:rPr>
                <w:rFonts w:ascii="Times" w:hAnsi="Times" w:cs="Times"/>
                <w:color w:val="000000"/>
                <w:sz w:val="20"/>
                <w:szCs w:val="20"/>
              </w:rPr>
              <w:fldChar w:fldCharType="begin">
                <w:ffData>
                  <w:name w:val="Wybór1"/>
                  <w:enabled/>
                  <w:calcOnExit w:val="0"/>
                  <w:checkBox>
                    <w:sizeAuto/>
                    <w:default w:val="0"/>
                  </w:checkBox>
                </w:ffData>
              </w:fldChar>
            </w:r>
            <w:r w:rsidR="00D86EA9" w:rsidRPr="00D86EA9">
              <w:rPr>
                <w:rFonts w:ascii="Times" w:hAnsi="Times" w:cs="Times"/>
                <w:color w:val="000000"/>
                <w:sz w:val="20"/>
                <w:szCs w:val="20"/>
              </w:rPr>
              <w:instrText xml:space="preserve"> FORMCHECKBOX </w:instrText>
            </w:r>
            <w:r>
              <w:rPr>
                <w:rFonts w:ascii="Times" w:hAnsi="Times" w:cs="Times"/>
                <w:color w:val="000000"/>
                <w:sz w:val="20"/>
                <w:szCs w:val="20"/>
              </w:rPr>
            </w:r>
            <w:r>
              <w:rPr>
                <w:rFonts w:ascii="Times" w:hAnsi="Times" w:cs="Times"/>
                <w:color w:val="000000"/>
                <w:sz w:val="20"/>
                <w:szCs w:val="20"/>
              </w:rPr>
              <w:fldChar w:fldCharType="separate"/>
            </w:r>
            <w:r w:rsidR="00D86EA9" w:rsidRPr="00D86EA9">
              <w:rPr>
                <w:rFonts w:ascii="Times" w:hAnsi="Times" w:cs="Times"/>
                <w:color w:val="000000"/>
                <w:sz w:val="20"/>
                <w:szCs w:val="20"/>
              </w:rPr>
              <w:fldChar w:fldCharType="end"/>
            </w:r>
            <w:r w:rsidR="00D86EA9" w:rsidRPr="00D86EA9">
              <w:rPr>
                <w:rFonts w:ascii="Times" w:hAnsi="Times" w:cs="Times"/>
                <w:color w:val="000000"/>
                <w:sz w:val="20"/>
                <w:szCs w:val="20"/>
              </w:rPr>
              <w:t xml:space="preserve"> </w:t>
            </w:r>
            <w:r w:rsidR="00D86EA9" w:rsidRPr="00D86EA9">
              <w:rPr>
                <w:rFonts w:ascii="Times" w:hAnsi="Times" w:cs="Times"/>
                <w:color w:val="000000"/>
                <w:spacing w:val="-2"/>
                <w:sz w:val="20"/>
                <w:szCs w:val="20"/>
              </w:rPr>
              <w:t>demografia</w:t>
            </w:r>
          </w:p>
          <w:p w14:paraId="6B810ED8" w14:textId="77777777" w:rsidR="00D86EA9" w:rsidRPr="00D86EA9" w:rsidRDefault="00D86EA9" w:rsidP="00D86EA9">
            <w:pPr>
              <w:rPr>
                <w:rFonts w:ascii="Times" w:hAnsi="Times" w:cs="Times"/>
                <w:color w:val="000000"/>
                <w:sz w:val="20"/>
                <w:szCs w:val="20"/>
              </w:rPr>
            </w:pPr>
            <w:r w:rsidRPr="00D86EA9">
              <w:rPr>
                <w:rFonts w:ascii="Times" w:hAnsi="Times" w:cs="Times"/>
                <w:color w:val="000000"/>
                <w:sz w:val="20"/>
                <w:szCs w:val="20"/>
              </w:rPr>
              <w:fldChar w:fldCharType="begin">
                <w:ffData>
                  <w:name w:val=""/>
                  <w:enabled/>
                  <w:calcOnExit w:val="0"/>
                  <w:checkBox>
                    <w:sizeAuto/>
                    <w:default w:val="0"/>
                  </w:checkBox>
                </w:ffData>
              </w:fldChar>
            </w:r>
            <w:r w:rsidRPr="00D86EA9">
              <w:rPr>
                <w:rFonts w:ascii="Times" w:hAnsi="Times" w:cs="Times"/>
                <w:color w:val="000000"/>
                <w:sz w:val="20"/>
                <w:szCs w:val="20"/>
              </w:rPr>
              <w:instrText xml:space="preserve"> FORMCHECKBOX </w:instrText>
            </w:r>
            <w:r w:rsidR="00000000">
              <w:rPr>
                <w:rFonts w:ascii="Times" w:hAnsi="Times" w:cs="Times"/>
                <w:color w:val="000000"/>
                <w:sz w:val="20"/>
                <w:szCs w:val="20"/>
              </w:rPr>
            </w:r>
            <w:r w:rsidR="00000000">
              <w:rPr>
                <w:rFonts w:ascii="Times" w:hAnsi="Times" w:cs="Times"/>
                <w:color w:val="000000"/>
                <w:sz w:val="20"/>
                <w:szCs w:val="20"/>
              </w:rPr>
              <w:fldChar w:fldCharType="separate"/>
            </w:r>
            <w:r w:rsidRPr="00D86EA9">
              <w:rPr>
                <w:rFonts w:ascii="Times" w:hAnsi="Times" w:cs="Times"/>
                <w:color w:val="000000"/>
                <w:sz w:val="20"/>
                <w:szCs w:val="20"/>
              </w:rPr>
              <w:fldChar w:fldCharType="end"/>
            </w:r>
            <w:r w:rsidRPr="00D86EA9">
              <w:rPr>
                <w:rFonts w:ascii="Times" w:hAnsi="Times" w:cs="Times"/>
                <w:color w:val="000000"/>
                <w:sz w:val="20"/>
                <w:szCs w:val="20"/>
              </w:rPr>
              <w:t xml:space="preserve"> mienie państwowe</w:t>
            </w:r>
          </w:p>
          <w:p w14:paraId="512359D9" w14:textId="77777777" w:rsidR="00D86EA9" w:rsidRPr="00D86EA9" w:rsidRDefault="00D86EA9" w:rsidP="00D86EA9">
            <w:pPr>
              <w:rPr>
                <w:rFonts w:ascii="Times" w:eastAsia="Calibri" w:hAnsi="Times" w:cs="Times"/>
                <w:color w:val="000000"/>
                <w:sz w:val="20"/>
                <w:szCs w:val="20"/>
              </w:rPr>
            </w:pPr>
            <w:r w:rsidRPr="00D86EA9">
              <w:rPr>
                <w:rFonts w:ascii="Times" w:hAnsi="Times" w:cs="Times"/>
                <w:color w:val="000000"/>
                <w:sz w:val="20"/>
                <w:szCs w:val="20"/>
              </w:rPr>
              <w:fldChar w:fldCharType="begin">
                <w:ffData>
                  <w:name w:val=""/>
                  <w:enabled/>
                  <w:calcOnExit w:val="0"/>
                  <w:checkBox>
                    <w:sizeAuto/>
                    <w:default w:val="1"/>
                  </w:checkBox>
                </w:ffData>
              </w:fldChar>
            </w:r>
            <w:r w:rsidRPr="00D86EA9">
              <w:rPr>
                <w:rFonts w:ascii="Times" w:hAnsi="Times" w:cs="Times"/>
                <w:color w:val="000000"/>
                <w:sz w:val="20"/>
                <w:szCs w:val="20"/>
              </w:rPr>
              <w:instrText xml:space="preserve"> FORMCHECKBOX </w:instrText>
            </w:r>
            <w:r w:rsidR="00000000">
              <w:rPr>
                <w:rFonts w:ascii="Times" w:hAnsi="Times" w:cs="Times"/>
                <w:color w:val="000000"/>
                <w:sz w:val="20"/>
                <w:szCs w:val="20"/>
              </w:rPr>
            </w:r>
            <w:r w:rsidR="00000000">
              <w:rPr>
                <w:rFonts w:ascii="Times" w:hAnsi="Times" w:cs="Times"/>
                <w:color w:val="000000"/>
                <w:sz w:val="20"/>
                <w:szCs w:val="20"/>
              </w:rPr>
              <w:fldChar w:fldCharType="separate"/>
            </w:r>
            <w:r w:rsidRPr="00D86EA9">
              <w:rPr>
                <w:rFonts w:ascii="Times" w:hAnsi="Times" w:cs="Times"/>
                <w:color w:val="000000"/>
                <w:sz w:val="20"/>
                <w:szCs w:val="20"/>
              </w:rPr>
              <w:fldChar w:fldCharType="end"/>
            </w:r>
            <w:r w:rsidRPr="00D86EA9">
              <w:rPr>
                <w:rFonts w:ascii="Times" w:hAnsi="Times" w:cs="Times"/>
                <w:color w:val="000000"/>
                <w:sz w:val="20"/>
                <w:szCs w:val="20"/>
              </w:rPr>
              <w:t xml:space="preserve"> </w:t>
            </w:r>
            <w:r w:rsidRPr="00D86EA9">
              <w:rPr>
                <w:rFonts w:ascii="Times" w:hAnsi="Times" w:cs="Times"/>
                <w:color w:val="000000"/>
                <w:spacing w:val="-2"/>
                <w:sz w:val="20"/>
                <w:szCs w:val="20"/>
              </w:rPr>
              <w:t xml:space="preserve">inne: </w:t>
            </w:r>
            <w:r w:rsidRPr="00D86EA9">
              <w:rPr>
                <w:rFonts w:ascii="Times" w:hAnsi="Times" w:cs="Times"/>
                <w:color w:val="000000"/>
                <w:sz w:val="20"/>
                <w:szCs w:val="20"/>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D86EA9">
              <w:rPr>
                <w:rFonts w:ascii="Times" w:hAnsi="Times" w:cs="Times"/>
                <w:color w:val="000000"/>
                <w:sz w:val="20"/>
                <w:szCs w:val="20"/>
              </w:rPr>
              <w:instrText xml:space="preserve"> FORMTEXT </w:instrText>
            </w:r>
            <w:r w:rsidRPr="00D86EA9">
              <w:rPr>
                <w:rFonts w:ascii="Times" w:hAnsi="Times" w:cs="Times"/>
                <w:color w:val="000000"/>
                <w:sz w:val="20"/>
                <w:szCs w:val="20"/>
              </w:rPr>
            </w:r>
            <w:r w:rsidRPr="00D86EA9">
              <w:rPr>
                <w:rFonts w:ascii="Times" w:hAnsi="Times" w:cs="Times"/>
                <w:color w:val="000000"/>
                <w:sz w:val="20"/>
                <w:szCs w:val="20"/>
              </w:rPr>
              <w:fldChar w:fldCharType="separate"/>
            </w:r>
            <w:r w:rsidRPr="00D86EA9">
              <w:rPr>
                <w:rFonts w:ascii="Times" w:hAnsi="Times" w:cs="Times"/>
                <w:noProof/>
                <w:color w:val="000000"/>
                <w:sz w:val="20"/>
                <w:szCs w:val="20"/>
              </w:rPr>
              <w:t> </w:t>
            </w:r>
            <w:r w:rsidRPr="00D86EA9">
              <w:rPr>
                <w:rFonts w:ascii="Times" w:hAnsi="Times" w:cs="Times"/>
                <w:noProof/>
                <w:color w:val="000000"/>
                <w:sz w:val="20"/>
                <w:szCs w:val="20"/>
              </w:rPr>
              <w:t> </w:t>
            </w:r>
            <w:r w:rsidRPr="00D86EA9">
              <w:rPr>
                <w:rFonts w:ascii="Times" w:hAnsi="Times" w:cs="Times"/>
                <w:noProof/>
                <w:color w:val="000000"/>
                <w:sz w:val="20"/>
                <w:szCs w:val="20"/>
              </w:rPr>
              <w:t> </w:t>
            </w:r>
            <w:r w:rsidRPr="00D86EA9">
              <w:rPr>
                <w:rFonts w:ascii="Times" w:hAnsi="Times" w:cs="Times"/>
                <w:noProof/>
                <w:color w:val="000000"/>
                <w:sz w:val="20"/>
                <w:szCs w:val="20"/>
              </w:rPr>
              <w:t> </w:t>
            </w:r>
            <w:r w:rsidRPr="00D86EA9">
              <w:rPr>
                <w:rFonts w:ascii="Times" w:hAnsi="Times" w:cs="Times"/>
                <w:noProof/>
                <w:color w:val="000000"/>
                <w:sz w:val="20"/>
                <w:szCs w:val="20"/>
              </w:rPr>
              <w:t> </w:t>
            </w:r>
            <w:r w:rsidRPr="00D86EA9">
              <w:rPr>
                <w:rFonts w:ascii="Times" w:hAnsi="Times" w:cs="Times"/>
                <w:color w:val="000000"/>
                <w:sz w:val="20"/>
                <w:szCs w:val="20"/>
              </w:rPr>
              <w:fldChar w:fldCharType="end"/>
            </w:r>
          </w:p>
        </w:tc>
        <w:tc>
          <w:tcPr>
            <w:tcW w:w="1479" w:type="pct"/>
            <w:gridSpan w:val="8"/>
            <w:shd w:val="clear" w:color="auto" w:fill="FFFFFF"/>
          </w:tcPr>
          <w:p w14:paraId="543AAA87" w14:textId="77777777" w:rsidR="00D86EA9" w:rsidRPr="00D86EA9" w:rsidRDefault="00D86EA9" w:rsidP="00D86EA9">
            <w:pPr>
              <w:rPr>
                <w:rFonts w:ascii="Times" w:eastAsia="Calibri" w:hAnsi="Times" w:cs="Times"/>
                <w:color w:val="000000"/>
                <w:sz w:val="20"/>
                <w:szCs w:val="20"/>
              </w:rPr>
            </w:pPr>
          </w:p>
          <w:p w14:paraId="69ACEEEF" w14:textId="77777777" w:rsidR="00D86EA9" w:rsidRPr="00D86EA9" w:rsidRDefault="00000000" w:rsidP="00D86EA9">
            <w:pPr>
              <w:rPr>
                <w:rFonts w:ascii="Times" w:hAnsi="Times" w:cs="Times"/>
                <w:color w:val="000000"/>
                <w:spacing w:val="-2"/>
                <w:sz w:val="20"/>
                <w:szCs w:val="20"/>
              </w:rPr>
            </w:pPr>
            <w:sdt>
              <w:sdtPr>
                <w:rPr>
                  <w:rFonts w:ascii="Times" w:eastAsia="Calibri" w:hAnsi="Times" w:cs="Times"/>
                  <w:color w:val="000000"/>
                  <w:spacing w:val="-2"/>
                  <w:sz w:val="20"/>
                  <w:szCs w:val="20"/>
                </w:rPr>
                <w:id w:val="1485042436"/>
                <w14:checkbox>
                  <w14:checked w14:val="0"/>
                  <w14:checkedState w14:val="2612" w14:font="MS Gothic"/>
                  <w14:uncheckedState w14:val="2610" w14:font="MS Gothic"/>
                </w14:checkbox>
              </w:sdtPr>
              <w:sdtContent/>
            </w:sdt>
            <w:r w:rsidR="00D86EA9" w:rsidRPr="00D86EA9">
              <w:rPr>
                <w:rFonts w:ascii="Times" w:hAnsi="Times" w:cs="Times"/>
                <w:color w:val="000000"/>
                <w:sz w:val="20"/>
                <w:szCs w:val="20"/>
              </w:rPr>
              <w:fldChar w:fldCharType="begin">
                <w:ffData>
                  <w:name w:val=""/>
                  <w:enabled/>
                  <w:calcOnExit w:val="0"/>
                  <w:checkBox>
                    <w:sizeAuto/>
                    <w:default w:val="1"/>
                  </w:checkBox>
                </w:ffData>
              </w:fldChar>
            </w:r>
            <w:r w:rsidR="00D86EA9" w:rsidRPr="00D86EA9">
              <w:rPr>
                <w:rFonts w:ascii="Times" w:hAnsi="Times" w:cs="Times"/>
                <w:color w:val="000000"/>
                <w:sz w:val="20"/>
                <w:szCs w:val="20"/>
              </w:rPr>
              <w:instrText xml:space="preserve"> FORMCHECKBOX </w:instrText>
            </w:r>
            <w:r>
              <w:rPr>
                <w:rFonts w:ascii="Times" w:hAnsi="Times" w:cs="Times"/>
                <w:color w:val="000000"/>
                <w:sz w:val="20"/>
                <w:szCs w:val="20"/>
              </w:rPr>
            </w:r>
            <w:r>
              <w:rPr>
                <w:rFonts w:ascii="Times" w:hAnsi="Times" w:cs="Times"/>
                <w:color w:val="000000"/>
                <w:sz w:val="20"/>
                <w:szCs w:val="20"/>
              </w:rPr>
              <w:fldChar w:fldCharType="separate"/>
            </w:r>
            <w:r w:rsidR="00D86EA9" w:rsidRPr="00D86EA9">
              <w:rPr>
                <w:rFonts w:ascii="Times" w:hAnsi="Times" w:cs="Times"/>
                <w:color w:val="000000"/>
                <w:sz w:val="20"/>
                <w:szCs w:val="20"/>
              </w:rPr>
              <w:fldChar w:fldCharType="end"/>
            </w:r>
            <w:r w:rsidR="00D86EA9" w:rsidRPr="00D86EA9">
              <w:rPr>
                <w:rFonts w:ascii="Times" w:hAnsi="Times" w:cs="Times"/>
                <w:color w:val="000000"/>
                <w:sz w:val="20"/>
                <w:szCs w:val="20"/>
              </w:rPr>
              <w:t xml:space="preserve"> </w:t>
            </w:r>
            <w:r w:rsidR="00D86EA9" w:rsidRPr="00D86EA9">
              <w:rPr>
                <w:rFonts w:ascii="Times" w:hAnsi="Times" w:cs="Times"/>
                <w:color w:val="000000"/>
                <w:spacing w:val="-2"/>
                <w:sz w:val="20"/>
                <w:szCs w:val="20"/>
              </w:rPr>
              <w:t>informatyzacja</w:t>
            </w:r>
          </w:p>
          <w:p w14:paraId="2A572443" w14:textId="77777777" w:rsidR="00D86EA9" w:rsidRPr="00D86EA9" w:rsidRDefault="00D86EA9" w:rsidP="00D86EA9">
            <w:pPr>
              <w:rPr>
                <w:rFonts w:ascii="Times" w:eastAsia="Calibri" w:hAnsi="Times" w:cs="Times"/>
                <w:color w:val="000000"/>
                <w:sz w:val="20"/>
                <w:szCs w:val="20"/>
              </w:rPr>
            </w:pPr>
            <w:r w:rsidRPr="00D86EA9">
              <w:rPr>
                <w:rFonts w:ascii="Times" w:hAnsi="Times" w:cs="Times"/>
                <w:color w:val="000000"/>
                <w:sz w:val="20"/>
                <w:szCs w:val="20"/>
              </w:rPr>
              <w:fldChar w:fldCharType="begin">
                <w:ffData>
                  <w:name w:val=""/>
                  <w:enabled/>
                  <w:calcOnExit w:val="0"/>
                  <w:checkBox>
                    <w:sizeAuto/>
                    <w:default w:val="0"/>
                  </w:checkBox>
                </w:ffData>
              </w:fldChar>
            </w:r>
            <w:r w:rsidRPr="00D86EA9">
              <w:rPr>
                <w:rFonts w:ascii="Times" w:hAnsi="Times" w:cs="Times"/>
                <w:color w:val="000000"/>
                <w:sz w:val="20"/>
                <w:szCs w:val="20"/>
              </w:rPr>
              <w:instrText xml:space="preserve"> FORMCHECKBOX </w:instrText>
            </w:r>
            <w:r w:rsidR="00000000">
              <w:rPr>
                <w:rFonts w:ascii="Times" w:hAnsi="Times" w:cs="Times"/>
                <w:color w:val="000000"/>
                <w:sz w:val="20"/>
                <w:szCs w:val="20"/>
              </w:rPr>
            </w:r>
            <w:r w:rsidR="00000000">
              <w:rPr>
                <w:rFonts w:ascii="Times" w:hAnsi="Times" w:cs="Times"/>
                <w:color w:val="000000"/>
                <w:sz w:val="20"/>
                <w:szCs w:val="20"/>
              </w:rPr>
              <w:fldChar w:fldCharType="separate"/>
            </w:r>
            <w:r w:rsidRPr="00D86EA9">
              <w:rPr>
                <w:rFonts w:ascii="Times" w:hAnsi="Times" w:cs="Times"/>
                <w:color w:val="000000"/>
                <w:sz w:val="20"/>
                <w:szCs w:val="20"/>
              </w:rPr>
              <w:fldChar w:fldCharType="end"/>
            </w:r>
            <w:r w:rsidRPr="00D86EA9">
              <w:rPr>
                <w:rFonts w:ascii="Times" w:hAnsi="Times" w:cs="Times"/>
                <w:color w:val="000000"/>
                <w:sz w:val="20"/>
                <w:szCs w:val="20"/>
              </w:rPr>
              <w:t xml:space="preserve"> </w:t>
            </w:r>
            <w:r w:rsidRPr="00D86EA9">
              <w:rPr>
                <w:rFonts w:ascii="Times" w:hAnsi="Times" w:cs="Times"/>
                <w:color w:val="000000"/>
                <w:spacing w:val="-2"/>
                <w:sz w:val="20"/>
                <w:szCs w:val="20"/>
              </w:rPr>
              <w:t>zdrowie</w:t>
            </w:r>
          </w:p>
        </w:tc>
      </w:tr>
      <w:tr w:rsidR="00D86EA9" w:rsidRPr="00D86EA9" w14:paraId="5805A111" w14:textId="77777777" w:rsidTr="004523F6">
        <w:trPr>
          <w:trHeight w:val="712"/>
        </w:trPr>
        <w:tc>
          <w:tcPr>
            <w:tcW w:w="1104" w:type="pct"/>
            <w:gridSpan w:val="2"/>
            <w:shd w:val="clear" w:color="auto" w:fill="FFFFFF"/>
            <w:vAlign w:val="center"/>
          </w:tcPr>
          <w:p w14:paraId="45648F1A" w14:textId="77777777" w:rsidR="00D86EA9" w:rsidRPr="00D86EA9" w:rsidRDefault="00D86EA9" w:rsidP="00D86EA9">
            <w:pPr>
              <w:rPr>
                <w:rFonts w:ascii="Times" w:eastAsia="Calibri" w:hAnsi="Times" w:cs="Times"/>
                <w:color w:val="000000"/>
                <w:sz w:val="20"/>
                <w:szCs w:val="20"/>
              </w:rPr>
            </w:pPr>
            <w:r w:rsidRPr="00D86EA9">
              <w:rPr>
                <w:rFonts w:ascii="Times" w:eastAsia="Calibri" w:hAnsi="Times" w:cs="Times"/>
                <w:color w:val="000000"/>
                <w:sz w:val="20"/>
                <w:szCs w:val="20"/>
              </w:rPr>
              <w:t>Omówienie wpływu</w:t>
            </w:r>
          </w:p>
        </w:tc>
        <w:tc>
          <w:tcPr>
            <w:tcW w:w="3896" w:type="pct"/>
            <w:gridSpan w:val="24"/>
            <w:shd w:val="clear" w:color="auto" w:fill="FFFFFF"/>
            <w:vAlign w:val="center"/>
          </w:tcPr>
          <w:p w14:paraId="3DD2B8BB" w14:textId="77777777" w:rsidR="00D86EA9" w:rsidRPr="00D86EA9" w:rsidRDefault="00D86EA9" w:rsidP="00D86EA9">
            <w:pPr>
              <w:spacing w:after="120"/>
              <w:jc w:val="both"/>
              <w:rPr>
                <w:rFonts w:ascii="Times" w:eastAsia="Calibri" w:hAnsi="Times" w:cs="Times"/>
                <w:color w:val="000000"/>
                <w:spacing w:val="-2"/>
                <w:sz w:val="20"/>
                <w:szCs w:val="20"/>
              </w:rPr>
            </w:pPr>
            <w:r w:rsidRPr="00D86EA9">
              <w:rPr>
                <w:rFonts w:ascii="Times" w:eastAsia="Calibri" w:hAnsi="Times" w:cs="Times"/>
                <w:color w:val="000000"/>
                <w:spacing w:val="-2"/>
                <w:sz w:val="20"/>
                <w:szCs w:val="20"/>
              </w:rPr>
              <w:t>Ocenia się, że wprowadzenie uproszczeń w procedurach rejestracji pojazdów oraz umożliwienie załatwiania spraw urzędowych elektronicznie przyczyni się do poprawy postrzegania administracji publicznej jako przyjaznej dla obywatela oraz uwzględniającej jego wnioski i postulaty. Ponadto wprowadzenie obsługi procesów związanych z prawami jazdy wyłącznie w postaci elektronicznej pozwoli</w:t>
            </w:r>
            <w:r w:rsidRPr="00D86EA9">
              <w:rPr>
                <w:rFonts w:eastAsia="Calibri"/>
                <w:bCs/>
                <w:color w:val="000000"/>
                <w:sz w:val="20"/>
                <w:szCs w:val="20"/>
              </w:rPr>
              <w:t xml:space="preserve"> ograniczyć zużycie papieru i koszty związane z koniecznością archiwizacji dokumentacji kierowcy.</w:t>
            </w:r>
          </w:p>
        </w:tc>
      </w:tr>
      <w:tr w:rsidR="00D86EA9" w:rsidRPr="00D86EA9" w14:paraId="2061B077" w14:textId="77777777" w:rsidTr="00995EB5">
        <w:trPr>
          <w:trHeight w:val="142"/>
        </w:trPr>
        <w:tc>
          <w:tcPr>
            <w:tcW w:w="5000" w:type="pct"/>
            <w:gridSpan w:val="26"/>
            <w:shd w:val="clear" w:color="auto" w:fill="99CCFF"/>
          </w:tcPr>
          <w:p w14:paraId="6B00FFC9" w14:textId="67E1C434" w:rsidR="00D86EA9" w:rsidRPr="00B30DBF" w:rsidRDefault="00D86EA9" w:rsidP="00B30DBF">
            <w:pPr>
              <w:spacing w:before="60" w:after="60"/>
              <w:ind w:left="37"/>
              <w:jc w:val="both"/>
              <w:rPr>
                <w:rFonts w:eastAsia="Calibri"/>
                <w:b/>
              </w:rPr>
            </w:pPr>
            <w:r w:rsidRPr="00B30DBF">
              <w:rPr>
                <w:rFonts w:eastAsia="Calibri"/>
                <w:b/>
                <w:spacing w:val="-2"/>
              </w:rPr>
              <w:t>11. Planowane wykonanie przepisów aktu prawnego</w:t>
            </w:r>
          </w:p>
        </w:tc>
      </w:tr>
      <w:tr w:rsidR="00D86EA9" w:rsidRPr="00D86EA9" w14:paraId="5D56D848" w14:textId="77777777" w:rsidTr="00995EB5">
        <w:trPr>
          <w:trHeight w:val="379"/>
        </w:trPr>
        <w:tc>
          <w:tcPr>
            <w:tcW w:w="5000" w:type="pct"/>
            <w:gridSpan w:val="26"/>
            <w:shd w:val="clear" w:color="auto" w:fill="FFFFFF"/>
          </w:tcPr>
          <w:p w14:paraId="5EBB952D" w14:textId="54F2D8F0" w:rsidR="00D86EA9" w:rsidRPr="00D86EA9" w:rsidRDefault="00D86EA9" w:rsidP="00B30DBF">
            <w:pPr>
              <w:autoSpaceDE w:val="0"/>
              <w:adjustRightInd w:val="0"/>
              <w:spacing w:after="120"/>
              <w:jc w:val="both"/>
              <w:rPr>
                <w:rFonts w:ascii="Times" w:eastAsiaTheme="minorEastAsia" w:hAnsi="Times" w:cs="Arial"/>
              </w:rPr>
            </w:pPr>
            <w:r w:rsidRPr="00D86EA9">
              <w:rPr>
                <w:rFonts w:eastAsia="Calibri"/>
              </w:rPr>
              <w:t xml:space="preserve">Planuje się, że ustawa wejdzie w życie po upływie 14 dni od dnia </w:t>
            </w:r>
            <w:r w:rsidRPr="00917104">
              <w:rPr>
                <w:rFonts w:eastAsia="Calibri"/>
              </w:rPr>
              <w:t>ogłoszenia</w:t>
            </w:r>
            <w:r w:rsidR="008D17DD" w:rsidRPr="00917104">
              <w:rPr>
                <w:rFonts w:eastAsia="Calibri"/>
              </w:rPr>
              <w:t>, z wyjątk</w:t>
            </w:r>
            <w:r w:rsidR="007F2EE7" w:rsidRPr="00917104">
              <w:rPr>
                <w:rFonts w:eastAsia="Calibri"/>
              </w:rPr>
              <w:t>iem przepisów regulujących wdrożenie rozwiązań technicznych</w:t>
            </w:r>
            <w:r w:rsidR="00272A2F" w:rsidRPr="00690BC1">
              <w:rPr>
                <w:rFonts w:eastAsia="Calibri"/>
              </w:rPr>
              <w:t>.</w:t>
            </w:r>
          </w:p>
        </w:tc>
      </w:tr>
      <w:tr w:rsidR="00D86EA9" w:rsidRPr="00D86EA9" w14:paraId="049A0C31" w14:textId="77777777" w:rsidTr="00995EB5">
        <w:trPr>
          <w:trHeight w:val="142"/>
        </w:trPr>
        <w:tc>
          <w:tcPr>
            <w:tcW w:w="5000" w:type="pct"/>
            <w:gridSpan w:val="26"/>
            <w:shd w:val="clear" w:color="auto" w:fill="99CCFF"/>
          </w:tcPr>
          <w:p w14:paraId="67B42270" w14:textId="77777777" w:rsidR="00D86EA9" w:rsidRPr="00B30DBF" w:rsidRDefault="00D86EA9" w:rsidP="00B30DBF">
            <w:pPr>
              <w:spacing w:before="60" w:after="60"/>
              <w:ind w:left="37"/>
              <w:jc w:val="both"/>
              <w:rPr>
                <w:rFonts w:eastAsia="Calibri"/>
                <w:b/>
                <w:color w:val="000000"/>
              </w:rPr>
            </w:pPr>
            <w:r w:rsidRPr="00B30DBF">
              <w:rPr>
                <w:rFonts w:eastAsia="Calibri"/>
                <w:b/>
                <w:color w:val="000000"/>
              </w:rPr>
              <w:t xml:space="preserve">12. </w:t>
            </w:r>
            <w:r w:rsidRPr="00B30DBF">
              <w:rPr>
                <w:rFonts w:eastAsia="Calibri"/>
                <w:b/>
                <w:spacing w:val="-2"/>
              </w:rPr>
              <w:t>W jaki sposób i kiedy nastąpi ewaluacja efektów projektu oraz jakie mierniki zostaną zastosowane?</w:t>
            </w:r>
          </w:p>
        </w:tc>
      </w:tr>
      <w:tr w:rsidR="00D86EA9" w:rsidRPr="00D86EA9" w14:paraId="3560F105" w14:textId="77777777" w:rsidTr="00995EB5">
        <w:trPr>
          <w:trHeight w:val="142"/>
        </w:trPr>
        <w:tc>
          <w:tcPr>
            <w:tcW w:w="5000" w:type="pct"/>
            <w:gridSpan w:val="26"/>
            <w:shd w:val="clear" w:color="auto" w:fill="FFFFFF"/>
          </w:tcPr>
          <w:p w14:paraId="24D25DB0" w14:textId="77777777" w:rsidR="00D86EA9" w:rsidRPr="00D86EA9" w:rsidRDefault="00D86EA9" w:rsidP="00D86EA9">
            <w:pPr>
              <w:spacing w:after="120"/>
              <w:jc w:val="both"/>
              <w:rPr>
                <w:rFonts w:eastAsia="Calibri"/>
                <w:color w:val="000000"/>
                <w:spacing w:val="-2"/>
                <w:sz w:val="20"/>
                <w:szCs w:val="20"/>
              </w:rPr>
            </w:pPr>
            <w:r w:rsidRPr="00D86EA9">
              <w:rPr>
                <w:rFonts w:eastAsia="Calibri"/>
                <w:color w:val="000000"/>
                <w:spacing w:val="-2"/>
              </w:rPr>
              <w:t>Nie przewiduje się ewaluacji efektów projektu.</w:t>
            </w:r>
          </w:p>
        </w:tc>
      </w:tr>
      <w:tr w:rsidR="00D86EA9" w:rsidRPr="00D86EA9" w14:paraId="3C559E09" w14:textId="77777777" w:rsidTr="00995EB5">
        <w:trPr>
          <w:trHeight w:val="142"/>
        </w:trPr>
        <w:tc>
          <w:tcPr>
            <w:tcW w:w="5000" w:type="pct"/>
            <w:gridSpan w:val="26"/>
            <w:shd w:val="clear" w:color="auto" w:fill="99CCFF"/>
          </w:tcPr>
          <w:p w14:paraId="630B1C9D" w14:textId="66EF7320" w:rsidR="00D86EA9" w:rsidRPr="00B30DBF" w:rsidRDefault="00D86EA9" w:rsidP="00B30DBF">
            <w:pPr>
              <w:spacing w:before="60" w:after="60"/>
              <w:ind w:firstLine="37"/>
              <w:jc w:val="both"/>
              <w:rPr>
                <w:rFonts w:eastAsia="Calibri"/>
                <w:b/>
                <w:color w:val="000000"/>
                <w:spacing w:val="-2"/>
              </w:rPr>
            </w:pPr>
            <w:r w:rsidRPr="00B30DBF">
              <w:rPr>
                <w:rFonts w:eastAsia="Calibri"/>
                <w:b/>
                <w:color w:val="000000"/>
                <w:spacing w:val="-2"/>
              </w:rPr>
              <w:t xml:space="preserve">13. Załączniki </w:t>
            </w:r>
            <w:r w:rsidRPr="00B30DBF">
              <w:rPr>
                <w:rFonts w:eastAsia="Calibri"/>
                <w:b/>
                <w:spacing w:val="-2"/>
              </w:rPr>
              <w:t>(istotne dokumenty źródłowe, badania, analizy itp.</w:t>
            </w:r>
            <w:r w:rsidRPr="00B30DBF">
              <w:rPr>
                <w:rFonts w:eastAsia="Calibri"/>
                <w:b/>
                <w:color w:val="000000"/>
                <w:spacing w:val="-2"/>
              </w:rPr>
              <w:t xml:space="preserve">) </w:t>
            </w:r>
          </w:p>
        </w:tc>
      </w:tr>
      <w:tr w:rsidR="00D86EA9" w:rsidRPr="00D86EA9" w14:paraId="7E1E41B5" w14:textId="77777777" w:rsidTr="00995EB5">
        <w:trPr>
          <w:trHeight w:val="409"/>
        </w:trPr>
        <w:tc>
          <w:tcPr>
            <w:tcW w:w="5000" w:type="pct"/>
            <w:gridSpan w:val="26"/>
            <w:shd w:val="clear" w:color="auto" w:fill="FFFFFF"/>
          </w:tcPr>
          <w:p w14:paraId="3B9C816F" w14:textId="77777777" w:rsidR="00D86EA9" w:rsidRPr="00D86EA9" w:rsidRDefault="00D86EA9" w:rsidP="00D86EA9">
            <w:pPr>
              <w:jc w:val="both"/>
              <w:rPr>
                <w:rFonts w:eastAsia="Calibri"/>
                <w:color w:val="000000"/>
                <w:spacing w:val="-2"/>
              </w:rPr>
            </w:pPr>
            <w:r w:rsidRPr="00D86EA9">
              <w:rPr>
                <w:rFonts w:eastAsia="Calibri"/>
                <w:color w:val="000000"/>
                <w:spacing w:val="-2"/>
              </w:rPr>
              <w:t>Brak.</w:t>
            </w:r>
          </w:p>
        </w:tc>
      </w:tr>
    </w:tbl>
    <w:p w14:paraId="4E9784AC" w14:textId="77777777" w:rsidR="00912D11" w:rsidRPr="00D86EA9" w:rsidRDefault="00912D11" w:rsidP="00060B30">
      <w:pPr>
        <w:spacing w:line="360" w:lineRule="auto"/>
        <w:jc w:val="both"/>
        <w:rPr>
          <w:rFonts w:ascii="Times" w:eastAsiaTheme="minorEastAsia" w:hAnsi="Times" w:cs="Arial"/>
          <w:bCs/>
          <w:szCs w:val="20"/>
        </w:rPr>
      </w:pPr>
    </w:p>
    <w:sectPr w:rsidR="00912D11" w:rsidRPr="00D86EA9" w:rsidSect="001A7F15">
      <w:headerReference w:type="even" r:id="rId10"/>
      <w:headerReference w:type="default" r:id="rId11"/>
      <w:headerReference w:type="first" r:id="rId12"/>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4549E4" w14:textId="77777777" w:rsidR="009B2E69" w:rsidRDefault="009B2E69">
      <w:r>
        <w:separator/>
      </w:r>
    </w:p>
  </w:endnote>
  <w:endnote w:type="continuationSeparator" w:id="0">
    <w:p w14:paraId="3CAD9962" w14:textId="77777777" w:rsidR="009B2E69" w:rsidRDefault="009B2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7EC25F" w14:textId="77777777" w:rsidR="009B2E69" w:rsidRDefault="009B2E69">
      <w:r>
        <w:separator/>
      </w:r>
    </w:p>
  </w:footnote>
  <w:footnote w:type="continuationSeparator" w:id="0">
    <w:p w14:paraId="38E1AAC8" w14:textId="77777777" w:rsidR="009B2E69" w:rsidRDefault="009B2E69">
      <w:r>
        <w:continuationSeparator/>
      </w:r>
    </w:p>
  </w:footnote>
  <w:footnote w:id="1">
    <w:p w14:paraId="3D1C19B4" w14:textId="74AC9561" w:rsidR="0075182C" w:rsidRPr="005D0E62" w:rsidRDefault="0075182C" w:rsidP="00D74617">
      <w:pPr>
        <w:pStyle w:val="ODNONIKtreodnonika"/>
      </w:pPr>
      <w:r>
        <w:rPr>
          <w:rStyle w:val="Odwoanieprzypisudolnego"/>
        </w:rPr>
        <w:footnoteRef/>
      </w:r>
      <w:r>
        <w:rPr>
          <w:rStyle w:val="IGindeksgrny"/>
        </w:rPr>
        <w:t>)</w:t>
      </w:r>
      <w:r>
        <w:tab/>
      </w:r>
      <w:r w:rsidRPr="0001658B">
        <w:rPr>
          <w:rStyle w:val="IDindeksdolny"/>
          <w:vertAlign w:val="baseline"/>
        </w:rPr>
        <w:t xml:space="preserve">Niniejszą ustawą zmienia się ustawy: </w:t>
      </w:r>
      <w:r w:rsidRPr="006B2CEF">
        <w:t>ustawę z dnia 20 maja 1971 r. - Kodeks wykroczeń</w:t>
      </w:r>
      <w:r w:rsidR="00567810" w:rsidRPr="006B2CEF">
        <w:t>, ustawę z dnia 6</w:t>
      </w:r>
      <w:r w:rsidR="00A60289">
        <w:t> </w:t>
      </w:r>
      <w:r w:rsidR="00567810" w:rsidRPr="006B2CEF">
        <w:t xml:space="preserve">czerwca 1997 r. </w:t>
      </w:r>
      <w:r w:rsidR="009C5F50" w:rsidRPr="006B2CEF">
        <w:t>-</w:t>
      </w:r>
      <w:r w:rsidR="00567810" w:rsidRPr="006B2CEF">
        <w:t xml:space="preserve"> Kodeks karny, </w:t>
      </w:r>
      <w:r w:rsidRPr="006B2CEF">
        <w:t>ustawę z dnia 6 czerwca 1997 r.</w:t>
      </w:r>
      <w:r w:rsidR="00E61D3F" w:rsidRPr="00E61D3F">
        <w:rPr>
          <w:rFonts w:cs="Times New Roman"/>
          <w:sz w:val="24"/>
          <w:szCs w:val="24"/>
        </w:rPr>
        <w:t xml:space="preserve"> </w:t>
      </w:r>
      <w:r w:rsidR="009C5F50" w:rsidRPr="006B2CEF">
        <w:t>-</w:t>
      </w:r>
      <w:r w:rsidR="00E61D3F">
        <w:t xml:space="preserve"> </w:t>
      </w:r>
      <w:r w:rsidRPr="006B2CEF">
        <w:t xml:space="preserve">Kodeks karny wykonawczy, </w:t>
      </w:r>
      <w:bookmarkStart w:id="1" w:name="_Hlk213262387"/>
      <w:r w:rsidR="00E12241" w:rsidRPr="00E12241">
        <w:t>ustaw</w:t>
      </w:r>
      <w:r w:rsidR="00E12241">
        <w:t>ę</w:t>
      </w:r>
      <w:r w:rsidR="00E12241" w:rsidRPr="00E12241">
        <w:t xml:space="preserve"> z</w:t>
      </w:r>
      <w:r w:rsidR="00A60289">
        <w:t> </w:t>
      </w:r>
      <w:r w:rsidR="00E12241" w:rsidRPr="00E12241">
        <w:t>dnia 29 sierpnia 1997 r. Ordynacja podatkowa</w:t>
      </w:r>
      <w:r w:rsidR="00E12241">
        <w:t>,</w:t>
      </w:r>
      <w:r w:rsidR="00E12241" w:rsidRPr="00E12241">
        <w:t xml:space="preserve"> </w:t>
      </w:r>
      <w:bookmarkEnd w:id="1"/>
      <w:r w:rsidRPr="006B2CEF">
        <w:t xml:space="preserve">ustawę z dnia 24 sierpnia 2001 r. </w:t>
      </w:r>
      <w:r w:rsidR="009C5F50" w:rsidRPr="006B2CEF">
        <w:t>-</w:t>
      </w:r>
      <w:r w:rsidRPr="006B2CEF">
        <w:t xml:space="preserve"> Kodeks postępowania w</w:t>
      </w:r>
      <w:r w:rsidR="00A60289">
        <w:t> </w:t>
      </w:r>
      <w:r w:rsidRPr="006B2CEF">
        <w:t>sprawach o wykroczenia, ustawę z d</w:t>
      </w:r>
      <w:r w:rsidRPr="00574DFD">
        <w:t>nia 6 września 2001 r. o transporcie drogowym</w:t>
      </w:r>
      <w:r>
        <w:t>,</w:t>
      </w:r>
      <w:r w:rsidR="00C336F3" w:rsidRPr="00C336F3">
        <w:t xml:space="preserve"> ustaw</w:t>
      </w:r>
      <w:r w:rsidR="00C336F3">
        <w:t>ę</w:t>
      </w:r>
      <w:r w:rsidR="00C336F3" w:rsidRPr="00C336F3">
        <w:t xml:space="preserve"> z dnia 22 maja 2003 r. o ubezpieczeniach obowiązkowych, Ubezpieczeniowym Funduszu Gwarancyjnym i Polskim Biurze Ubezpieczycieli Komunikacyjnych</w:t>
      </w:r>
      <w:r w:rsidR="00C336F3">
        <w:t>,</w:t>
      </w:r>
      <w:r>
        <w:t xml:space="preserve"> ustawę z dnia 5 stycznia 2011 r. o kierujących pojazdami, </w:t>
      </w:r>
      <w:r w:rsidR="00A94980" w:rsidRPr="00A94980">
        <w:t>ustaw</w:t>
      </w:r>
      <w:r w:rsidR="00A94980">
        <w:t>ę</w:t>
      </w:r>
      <w:r w:rsidR="00A94980" w:rsidRPr="00A94980">
        <w:t xml:space="preserve"> z dnia 28 kwietnia 2011 r. o systemie informacji w ochronie zdrowia</w:t>
      </w:r>
      <w:r w:rsidR="00A94980">
        <w:t>,</w:t>
      </w:r>
      <w:r w:rsidR="00A94980" w:rsidRPr="00A94980">
        <w:t xml:space="preserve"> </w:t>
      </w:r>
      <w:r>
        <w:t xml:space="preserve">ustawę </w:t>
      </w:r>
      <w:r w:rsidRPr="00574DFD">
        <w:t>z dnia 9 czerwca 2022 r. o wspieraniu i resocjalizacji nieletnich</w:t>
      </w:r>
      <w:r w:rsidR="006E44E7">
        <w:t>,</w:t>
      </w:r>
      <w:r w:rsidR="006E44E7" w:rsidRPr="006E44E7">
        <w:t xml:space="preserve"> ustaw</w:t>
      </w:r>
      <w:r w:rsidR="006E44E7">
        <w:t>ę</w:t>
      </w:r>
      <w:r w:rsidR="006E44E7" w:rsidRPr="006E44E7">
        <w:t xml:space="preserve"> z dnia 26 maja 2023 r. o zmianie ustawy </w:t>
      </w:r>
      <w:r w:rsidR="009C5F50" w:rsidRPr="006B2CEF">
        <w:t>-</w:t>
      </w:r>
      <w:r w:rsidR="006E44E7" w:rsidRPr="006E44E7">
        <w:t xml:space="preserve"> Prawo o ruchu drogowym oraz niektórych innych ustaw</w:t>
      </w:r>
      <w:r w:rsidR="006E44E7">
        <w:t>.</w:t>
      </w:r>
    </w:p>
  </w:footnote>
  <w:footnote w:id="2">
    <w:p w14:paraId="25003B13" w14:textId="1BEBA1C0" w:rsidR="009E2AA1" w:rsidRPr="009E2AA1" w:rsidRDefault="009E2AA1" w:rsidP="00D74617">
      <w:pPr>
        <w:pStyle w:val="ODNONIKtreodnonika"/>
      </w:pPr>
      <w:r>
        <w:rPr>
          <w:rStyle w:val="Odwoanieprzypisudolnego"/>
        </w:rPr>
        <w:footnoteRef/>
      </w:r>
      <w:r>
        <w:rPr>
          <w:vertAlign w:val="superscript"/>
        </w:rPr>
        <w:t>)</w:t>
      </w:r>
      <w:r>
        <w:tab/>
      </w:r>
      <w:r w:rsidRPr="009E2AA1">
        <w:t>Zmiany tekstu jednolitego wymienionej ustawy zostały ogłoszone w Dz. U. z 2025 r. poz. 820, 1006, 1676, 1734, 1843 i 1872</w:t>
      </w:r>
      <w:r w:rsidR="008447A6" w:rsidRPr="008447A6">
        <w:t xml:space="preserve"> </w:t>
      </w:r>
      <w:r w:rsidR="008447A6">
        <w:t xml:space="preserve">oraz </w:t>
      </w:r>
      <w:r w:rsidR="008447A6" w:rsidRPr="008447A6">
        <w:t>z 2026 r. poz. 180.</w:t>
      </w:r>
    </w:p>
  </w:footnote>
  <w:footnote w:id="3">
    <w:p w14:paraId="33FC65FE" w14:textId="3483E5A9" w:rsidR="004446F1" w:rsidRPr="00D74617" w:rsidRDefault="004446F1" w:rsidP="00D74617">
      <w:pPr>
        <w:pStyle w:val="Tekstprzypisudolnego"/>
        <w:spacing w:after="0" w:line="240" w:lineRule="auto"/>
        <w:jc w:val="both"/>
        <w:rPr>
          <w:rFonts w:ascii="Times New Roman" w:hAnsi="Times New Roman"/>
          <w:sz w:val="20"/>
          <w:szCs w:val="20"/>
        </w:rPr>
      </w:pPr>
      <w:r w:rsidRPr="00D74617">
        <w:rPr>
          <w:rStyle w:val="Odwoanieprzypisudolnego"/>
          <w:rFonts w:ascii="Times New Roman" w:hAnsi="Times New Roman"/>
          <w:sz w:val="20"/>
          <w:szCs w:val="20"/>
        </w:rPr>
        <w:footnoteRef/>
      </w:r>
      <w:r w:rsidRPr="00D74617">
        <w:rPr>
          <w:rFonts w:ascii="Times New Roman" w:hAnsi="Times New Roman"/>
          <w:sz w:val="20"/>
          <w:szCs w:val="20"/>
          <w:vertAlign w:val="superscript"/>
        </w:rPr>
        <w:t>)</w:t>
      </w:r>
      <w:r w:rsidRPr="00D74617">
        <w:rPr>
          <w:rFonts w:ascii="Times New Roman" w:hAnsi="Times New Roman"/>
          <w:sz w:val="20"/>
          <w:szCs w:val="20"/>
        </w:rPr>
        <w:tab/>
        <w:t>Zmiany tekstu jednolitego wymienionej ustawy zostały ogłoszone w Dz. U. z 2025 r. poz. 820, 1006, 1676, 1734, 1843 i 1872 oraz z 2026 r. poz. 180.</w:t>
      </w:r>
    </w:p>
  </w:footnote>
  <w:footnote w:id="4">
    <w:p w14:paraId="50585247" w14:textId="39A911CD" w:rsidR="00257F53" w:rsidRPr="005371FB" w:rsidRDefault="00257F53" w:rsidP="00D74617">
      <w:pPr>
        <w:pStyle w:val="ODNONIKtreodnonika"/>
        <w:rPr>
          <w:rFonts w:cs="Times New Roman"/>
        </w:rPr>
      </w:pPr>
      <w:r w:rsidRPr="005371FB">
        <w:rPr>
          <w:rStyle w:val="Odwoanieprzypisudolnego"/>
        </w:rPr>
        <w:footnoteRef/>
      </w:r>
      <w:r w:rsidR="00010D05" w:rsidRPr="005371FB">
        <w:rPr>
          <w:rStyle w:val="IGindeksgrny"/>
          <w:rFonts w:cs="Times New Roman"/>
        </w:rPr>
        <w:t>)</w:t>
      </w:r>
      <w:r w:rsidR="003E09C7" w:rsidRPr="005371FB">
        <w:rPr>
          <w:rFonts w:cs="Times New Roman"/>
        </w:rPr>
        <w:tab/>
      </w:r>
      <w:r w:rsidRPr="005371FB">
        <w:rPr>
          <w:rFonts w:cs="Times New Roman"/>
        </w:rPr>
        <w:t>Zmiany tekstu jednolitego wymienionej ustawy zostały ogłoszone w Dz. U. z 2025 r. poz. 497, 621, 622. 769</w:t>
      </w:r>
      <w:r w:rsidR="00010D05" w:rsidRPr="005371FB">
        <w:rPr>
          <w:rFonts w:cs="Times New Roman"/>
        </w:rPr>
        <w:t xml:space="preserve">, </w:t>
      </w:r>
      <w:r w:rsidRPr="005371FB">
        <w:rPr>
          <w:rFonts w:cs="Times New Roman"/>
        </w:rPr>
        <w:t>820</w:t>
      </w:r>
      <w:r w:rsidR="00010D05" w:rsidRPr="005371FB">
        <w:rPr>
          <w:rFonts w:cs="Times New Roman"/>
        </w:rPr>
        <w:t>, 1203,1235, 1414</w:t>
      </w:r>
      <w:r w:rsidR="00B32B22" w:rsidRPr="005371FB">
        <w:rPr>
          <w:rFonts w:cs="Times New Roman"/>
        </w:rPr>
        <w:t xml:space="preserve">, </w:t>
      </w:r>
      <w:r w:rsidR="00010D05" w:rsidRPr="005371FB">
        <w:rPr>
          <w:rFonts w:cs="Times New Roman"/>
        </w:rPr>
        <w:t>1417</w:t>
      </w:r>
      <w:r w:rsidR="00B32B22" w:rsidRPr="005371FB">
        <w:rPr>
          <w:rFonts w:cs="Times New Roman"/>
        </w:rPr>
        <w:t>, 1669, 1804 i 1863</w:t>
      </w:r>
      <w:r w:rsidR="002479A8" w:rsidRPr="005371FB">
        <w:rPr>
          <w:rFonts w:cs="Times New Roman"/>
        </w:rPr>
        <w:t xml:space="preserve"> oraz z 2026 r. poz. 252</w:t>
      </w:r>
      <w:r w:rsidR="00FD7CD6" w:rsidRPr="005371FB">
        <w:rPr>
          <w:rFonts w:cs="Times New Roman"/>
        </w:rPr>
        <w:t>,</w:t>
      </w:r>
      <w:r w:rsidR="002479A8" w:rsidRPr="005371FB">
        <w:rPr>
          <w:rFonts w:cs="Times New Roman"/>
        </w:rPr>
        <w:t xml:space="preserve"> 347</w:t>
      </w:r>
      <w:r w:rsidR="00FD7CD6" w:rsidRPr="005371FB">
        <w:rPr>
          <w:rFonts w:cs="Times New Roman"/>
        </w:rPr>
        <w:t xml:space="preserve"> i 473</w:t>
      </w:r>
      <w:r w:rsidRPr="005371FB">
        <w:rPr>
          <w:rFonts w:cs="Times New Roman"/>
        </w:rPr>
        <w:t>.</w:t>
      </w:r>
    </w:p>
  </w:footnote>
  <w:footnote w:id="5">
    <w:p w14:paraId="37F50AE2" w14:textId="47FCFE1D" w:rsidR="005371FB" w:rsidRPr="005371FB" w:rsidRDefault="005371FB" w:rsidP="00D74617">
      <w:pPr>
        <w:pStyle w:val="Tekstprzypisudolnego"/>
        <w:spacing w:after="0" w:line="240" w:lineRule="auto"/>
        <w:ind w:left="284" w:hanging="284"/>
        <w:jc w:val="both"/>
      </w:pPr>
      <w:r w:rsidRPr="00D74617">
        <w:rPr>
          <w:rStyle w:val="Odwoanieprzypisudolnego"/>
          <w:rFonts w:ascii="Times New Roman" w:hAnsi="Times New Roman"/>
          <w:sz w:val="20"/>
          <w:szCs w:val="20"/>
        </w:rPr>
        <w:footnoteRef/>
      </w:r>
      <w:r w:rsidRPr="00D74617">
        <w:rPr>
          <w:rFonts w:ascii="Times New Roman" w:hAnsi="Times New Roman"/>
          <w:sz w:val="20"/>
          <w:szCs w:val="20"/>
          <w:vertAlign w:val="superscript"/>
        </w:rPr>
        <w:t>)</w:t>
      </w:r>
      <w:r w:rsidRPr="00D74617">
        <w:rPr>
          <w:rFonts w:ascii="Times New Roman" w:hAnsi="Times New Roman"/>
          <w:sz w:val="20"/>
          <w:szCs w:val="20"/>
        </w:rPr>
        <w:tab/>
        <w:t>Zmiany tekstu jednolitego wymienionej ustawy zostały ogłoszone w Dz. U. z 2025 r. poz. 820, 1006, 1676, 1734, 1843 i 1872 oraz z 2026 r. poz. 180.</w:t>
      </w:r>
    </w:p>
  </w:footnote>
  <w:footnote w:id="6">
    <w:p w14:paraId="13FAFBB8" w14:textId="106EFE57" w:rsidR="00C75CF1" w:rsidRPr="00C75CF1" w:rsidRDefault="00C75CF1" w:rsidP="00D74617">
      <w:pPr>
        <w:pStyle w:val="Tekstprzypisudolnego"/>
        <w:spacing w:after="0" w:line="240" w:lineRule="auto"/>
        <w:ind w:left="284" w:hanging="284"/>
        <w:jc w:val="both"/>
      </w:pPr>
      <w:r>
        <w:rPr>
          <w:rStyle w:val="Odwoanieprzypisudolnego"/>
        </w:rPr>
        <w:footnoteRef/>
      </w:r>
      <w:r w:rsidRPr="00D74617">
        <w:rPr>
          <w:vertAlign w:val="superscript"/>
        </w:rPr>
        <w:t>)</w:t>
      </w:r>
      <w:r>
        <w:tab/>
      </w:r>
      <w:r w:rsidR="003650F9" w:rsidRPr="005B3555">
        <w:rPr>
          <w:rFonts w:ascii="Times New Roman" w:hAnsi="Times New Roman"/>
          <w:sz w:val="20"/>
          <w:szCs w:val="20"/>
        </w:rPr>
        <w:t xml:space="preserve">Zmiany tekstu jednolitego wymienionej ustawy zostały ogłoszone w Dz. U. </w:t>
      </w:r>
      <w:r w:rsidR="003650F9">
        <w:rPr>
          <w:rFonts w:ascii="Times New Roman" w:hAnsi="Times New Roman"/>
          <w:sz w:val="20"/>
          <w:szCs w:val="20"/>
        </w:rPr>
        <w:t xml:space="preserve">poz. </w:t>
      </w:r>
      <w:r w:rsidR="003650F9" w:rsidRPr="003650F9">
        <w:rPr>
          <w:rFonts w:ascii="Times New Roman" w:hAnsi="Times New Roman"/>
          <w:sz w:val="20"/>
          <w:szCs w:val="20"/>
        </w:rPr>
        <w:t>1178, 1661, 1814, 1818 i 1872 oraz z 2026 r. poz. 473</w:t>
      </w:r>
      <w:r w:rsidR="003650F9">
        <w:rPr>
          <w:rFonts w:ascii="Times New Roman" w:hAnsi="Times New Roman"/>
          <w:sz w:val="20"/>
          <w:szCs w:val="20"/>
        </w:rPr>
        <w:t>.</w:t>
      </w:r>
    </w:p>
  </w:footnote>
  <w:footnote w:id="7">
    <w:p w14:paraId="6070F83B" w14:textId="10AB95F3" w:rsidR="005371FB" w:rsidRPr="00D74617" w:rsidRDefault="005371FB" w:rsidP="00D74617">
      <w:pPr>
        <w:pStyle w:val="Tekstprzypisudolnego"/>
        <w:spacing w:after="0" w:line="240" w:lineRule="auto"/>
        <w:ind w:left="284" w:hanging="284"/>
        <w:jc w:val="both"/>
        <w:rPr>
          <w:rFonts w:ascii="Times New Roman" w:hAnsi="Times New Roman"/>
          <w:sz w:val="20"/>
          <w:szCs w:val="20"/>
        </w:rPr>
      </w:pPr>
      <w:r w:rsidRPr="00D74617">
        <w:rPr>
          <w:rStyle w:val="Odwoanieprzypisudolnego"/>
          <w:rFonts w:ascii="Times New Roman" w:hAnsi="Times New Roman"/>
          <w:sz w:val="20"/>
          <w:szCs w:val="20"/>
        </w:rPr>
        <w:footnoteRef/>
      </w:r>
      <w:r w:rsidR="00C75CF1" w:rsidRPr="00D74617">
        <w:rPr>
          <w:rFonts w:ascii="Times New Roman" w:hAnsi="Times New Roman"/>
          <w:sz w:val="20"/>
          <w:szCs w:val="20"/>
          <w:vertAlign w:val="superscript"/>
        </w:rPr>
        <w:t>)</w:t>
      </w:r>
      <w:r w:rsidRPr="00D74617">
        <w:rPr>
          <w:rFonts w:ascii="Times New Roman" w:hAnsi="Times New Roman"/>
          <w:sz w:val="20"/>
          <w:szCs w:val="20"/>
        </w:rPr>
        <w:tab/>
        <w:t>Zmiany tekstu jednolitego wymienionej ustawy zostały ogłoszone w Dz. U. z 2025 r. poz. 820, 1006, 1676, 1734, 1843 i 1872 oraz z 2026 r. poz. 180.</w:t>
      </w:r>
    </w:p>
  </w:footnote>
  <w:footnote w:id="8">
    <w:p w14:paraId="64E93D56" w14:textId="53AA5785" w:rsidR="004446F1" w:rsidRDefault="004446F1" w:rsidP="00D74617">
      <w:pPr>
        <w:pStyle w:val="Tekstprzypisudolnego"/>
        <w:spacing w:after="0" w:line="240" w:lineRule="auto"/>
        <w:ind w:left="284" w:hanging="284"/>
        <w:jc w:val="both"/>
      </w:pPr>
      <w:r w:rsidRPr="00D74617">
        <w:rPr>
          <w:rStyle w:val="Odwoanieprzypisudolnego"/>
          <w:rFonts w:ascii="Times New Roman" w:hAnsi="Times New Roman"/>
          <w:sz w:val="20"/>
          <w:szCs w:val="20"/>
        </w:rPr>
        <w:footnoteRef/>
      </w:r>
      <w:r w:rsidR="005371FB" w:rsidRPr="00D74617">
        <w:rPr>
          <w:rFonts w:ascii="Times New Roman" w:hAnsi="Times New Roman"/>
          <w:sz w:val="20"/>
          <w:szCs w:val="20"/>
          <w:vertAlign w:val="superscript"/>
        </w:rPr>
        <w:t>)</w:t>
      </w:r>
      <w:r w:rsidR="005371FB" w:rsidRPr="00D74617">
        <w:rPr>
          <w:rFonts w:ascii="Times New Roman" w:hAnsi="Times New Roman"/>
          <w:sz w:val="20"/>
          <w:szCs w:val="20"/>
        </w:rPr>
        <w:tab/>
        <w:t>Zmiany tekstu jednolitego wymienionej ustawy zostały ogłoszone w Dz. U. poz. 1019, 1174, 1175, 1176, 1669, 1809 i 1843.</w:t>
      </w:r>
    </w:p>
  </w:footnote>
  <w:footnote w:id="9">
    <w:p w14:paraId="0ECD3144" w14:textId="17DAA040" w:rsidR="003650F9" w:rsidRPr="003650F9" w:rsidRDefault="003650F9" w:rsidP="00ED3DCF">
      <w:pPr>
        <w:pStyle w:val="Tekstprzypisudolnego"/>
        <w:spacing w:after="0" w:line="240" w:lineRule="auto"/>
        <w:jc w:val="both"/>
      </w:pPr>
      <w:r>
        <w:rPr>
          <w:rStyle w:val="Odwoanieprzypisudolnego"/>
        </w:rPr>
        <w:footnoteRef/>
      </w:r>
      <w:r w:rsidRPr="00D74617">
        <w:rPr>
          <w:vertAlign w:val="superscript"/>
        </w:rPr>
        <w:t>)</w:t>
      </w:r>
      <w:r>
        <w:rPr>
          <w:vertAlign w:val="superscript"/>
        </w:rPr>
        <w:tab/>
      </w:r>
      <w:r w:rsidRPr="005B3555">
        <w:rPr>
          <w:rFonts w:ascii="Times New Roman" w:hAnsi="Times New Roman"/>
          <w:sz w:val="20"/>
          <w:szCs w:val="20"/>
        </w:rPr>
        <w:t>Zmiany tekstu jednolitego wymienionej ustawy zostały ogłoszone w Dz. U. z 2025 r. poz. 820, 1006, 1676, 1734, 1843 i 1872 oraz z 2026 r. poz. 180.</w:t>
      </w:r>
    </w:p>
  </w:footnote>
  <w:footnote w:id="10">
    <w:p w14:paraId="587EDBC9" w14:textId="05FBEE44" w:rsidR="00C75CF1" w:rsidRPr="00D74617" w:rsidRDefault="00C75CF1" w:rsidP="00ED3DCF">
      <w:pPr>
        <w:pStyle w:val="Tekstprzypisudolnego"/>
        <w:spacing w:after="0" w:line="240" w:lineRule="auto"/>
        <w:jc w:val="both"/>
        <w:rPr>
          <w:rFonts w:ascii="Times New Roman" w:hAnsi="Times New Roman"/>
          <w:sz w:val="20"/>
          <w:szCs w:val="20"/>
        </w:rPr>
      </w:pPr>
      <w:r w:rsidRPr="00D74617">
        <w:rPr>
          <w:rStyle w:val="Odwoanieprzypisudolnego"/>
          <w:rFonts w:ascii="Times New Roman" w:hAnsi="Times New Roman"/>
          <w:sz w:val="20"/>
          <w:szCs w:val="20"/>
        </w:rPr>
        <w:footnoteRef/>
      </w:r>
      <w:r w:rsidR="003650F9" w:rsidRPr="00D74617">
        <w:rPr>
          <w:rFonts w:ascii="Times New Roman" w:hAnsi="Times New Roman"/>
          <w:sz w:val="20"/>
          <w:szCs w:val="20"/>
          <w:vertAlign w:val="superscript"/>
        </w:rPr>
        <w:t>)</w:t>
      </w:r>
      <w:r w:rsidR="003650F9" w:rsidRPr="00D74617">
        <w:rPr>
          <w:rFonts w:ascii="Times New Roman" w:hAnsi="Times New Roman"/>
          <w:sz w:val="20"/>
          <w:szCs w:val="20"/>
          <w:vertAlign w:val="superscript"/>
        </w:rPr>
        <w:tab/>
      </w:r>
      <w:r w:rsidR="003650F9" w:rsidRPr="005B3555">
        <w:rPr>
          <w:rFonts w:ascii="Times New Roman" w:hAnsi="Times New Roman"/>
          <w:sz w:val="20"/>
          <w:szCs w:val="20"/>
        </w:rPr>
        <w:t>Zmiany tekstu jednolitego wymienionej ustawy zostały ogłoszone w Dz. U. z 2025 r. poz. 820, 1006, 1676, 1734, 1843 i 1872 oraz z 2026 r. poz. 180.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05C93" w14:textId="62107303" w:rsidR="00475054" w:rsidRDefault="0047505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ACB16" w14:textId="7D4BDAA9" w:rsidR="0075182C" w:rsidRPr="00B371CC" w:rsidRDefault="0075182C" w:rsidP="00B371CC">
    <w:pPr>
      <w:pStyle w:val="Nagwek"/>
      <w:jc w:val="center"/>
    </w:pPr>
    <w:r>
      <w:t xml:space="preserve">– </w:t>
    </w:r>
    <w:r>
      <w:fldChar w:fldCharType="begin"/>
    </w:r>
    <w:r>
      <w:instrText xml:space="preserve"> PAGE  \* MERGEFORMAT </w:instrText>
    </w:r>
    <w:r>
      <w:fldChar w:fldCharType="separate"/>
    </w:r>
    <w:r w:rsidR="00746D8B">
      <w:rPr>
        <w:noProof/>
      </w:rPr>
      <w:t>5</w:t>
    </w:r>
    <w:r>
      <w:rPr>
        <w:noProof/>
      </w:rPr>
      <w:fldChar w:fldCharType="end"/>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D638E" w14:textId="74AF1F2C" w:rsidR="00475054" w:rsidRDefault="0047505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E5B2F"/>
    <w:multiLevelType w:val="hybridMultilevel"/>
    <w:tmpl w:val="CF88324E"/>
    <w:lvl w:ilvl="0" w:tplc="1E4A6F3C">
      <w:start w:val="1"/>
      <w:numFmt w:val="lowerLetter"/>
      <w:lvlText w:val="%1)"/>
      <w:lvlJc w:val="left"/>
      <w:pPr>
        <w:ind w:left="530" w:hanging="360"/>
      </w:pPr>
      <w:rPr>
        <w:rFonts w:hint="default"/>
      </w:rPr>
    </w:lvl>
    <w:lvl w:ilvl="1" w:tplc="04150019" w:tentative="1">
      <w:start w:val="1"/>
      <w:numFmt w:val="lowerLetter"/>
      <w:lvlText w:val="%2."/>
      <w:lvlJc w:val="left"/>
      <w:pPr>
        <w:ind w:left="1250" w:hanging="360"/>
      </w:pPr>
    </w:lvl>
    <w:lvl w:ilvl="2" w:tplc="0415001B" w:tentative="1">
      <w:start w:val="1"/>
      <w:numFmt w:val="lowerRoman"/>
      <w:lvlText w:val="%3."/>
      <w:lvlJc w:val="right"/>
      <w:pPr>
        <w:ind w:left="1970" w:hanging="180"/>
      </w:pPr>
    </w:lvl>
    <w:lvl w:ilvl="3" w:tplc="0415000F" w:tentative="1">
      <w:start w:val="1"/>
      <w:numFmt w:val="decimal"/>
      <w:lvlText w:val="%4."/>
      <w:lvlJc w:val="left"/>
      <w:pPr>
        <w:ind w:left="2690" w:hanging="360"/>
      </w:pPr>
    </w:lvl>
    <w:lvl w:ilvl="4" w:tplc="04150019" w:tentative="1">
      <w:start w:val="1"/>
      <w:numFmt w:val="lowerLetter"/>
      <w:lvlText w:val="%5."/>
      <w:lvlJc w:val="left"/>
      <w:pPr>
        <w:ind w:left="3410" w:hanging="360"/>
      </w:pPr>
    </w:lvl>
    <w:lvl w:ilvl="5" w:tplc="0415001B" w:tentative="1">
      <w:start w:val="1"/>
      <w:numFmt w:val="lowerRoman"/>
      <w:lvlText w:val="%6."/>
      <w:lvlJc w:val="right"/>
      <w:pPr>
        <w:ind w:left="4130" w:hanging="180"/>
      </w:pPr>
    </w:lvl>
    <w:lvl w:ilvl="6" w:tplc="0415000F" w:tentative="1">
      <w:start w:val="1"/>
      <w:numFmt w:val="decimal"/>
      <w:lvlText w:val="%7."/>
      <w:lvlJc w:val="left"/>
      <w:pPr>
        <w:ind w:left="4850" w:hanging="360"/>
      </w:pPr>
    </w:lvl>
    <w:lvl w:ilvl="7" w:tplc="04150019" w:tentative="1">
      <w:start w:val="1"/>
      <w:numFmt w:val="lowerLetter"/>
      <w:lvlText w:val="%8."/>
      <w:lvlJc w:val="left"/>
      <w:pPr>
        <w:ind w:left="5570" w:hanging="360"/>
      </w:pPr>
    </w:lvl>
    <w:lvl w:ilvl="8" w:tplc="0415001B" w:tentative="1">
      <w:start w:val="1"/>
      <w:numFmt w:val="lowerRoman"/>
      <w:lvlText w:val="%9."/>
      <w:lvlJc w:val="right"/>
      <w:pPr>
        <w:ind w:left="6290" w:hanging="180"/>
      </w:pPr>
    </w:lvl>
  </w:abstractNum>
  <w:abstractNum w:abstractNumId="1" w15:restartNumberingAfterBreak="0">
    <w:nsid w:val="18425D55"/>
    <w:multiLevelType w:val="hybridMultilevel"/>
    <w:tmpl w:val="FD0C77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5A7B77"/>
    <w:multiLevelType w:val="hybridMultilevel"/>
    <w:tmpl w:val="D26638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B7C0FDE"/>
    <w:multiLevelType w:val="hybridMultilevel"/>
    <w:tmpl w:val="447E05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DD104A4"/>
    <w:multiLevelType w:val="hybridMultilevel"/>
    <w:tmpl w:val="86F61670"/>
    <w:lvl w:ilvl="0" w:tplc="A5728DC6">
      <w:start w:val="1"/>
      <w:numFmt w:val="upperRoman"/>
      <w:lvlText w:val="%1."/>
      <w:lvlJc w:val="left"/>
      <w:pPr>
        <w:ind w:left="1080" w:hanging="720"/>
      </w:pPr>
      <w:rPr>
        <w:rFonts w:eastAsia="Calibr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5DE003E"/>
    <w:multiLevelType w:val="hybridMultilevel"/>
    <w:tmpl w:val="4AF8701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6537D79"/>
    <w:multiLevelType w:val="hybridMultilevel"/>
    <w:tmpl w:val="B09A8F16"/>
    <w:lvl w:ilvl="0" w:tplc="D5C8EE04">
      <w:start w:val="1"/>
      <w:numFmt w:val="decimal"/>
      <w:lvlText w:val="%1."/>
      <w:lvlJc w:val="left"/>
      <w:pPr>
        <w:ind w:left="1020" w:hanging="360"/>
      </w:pPr>
    </w:lvl>
    <w:lvl w:ilvl="1" w:tplc="B4BE5E2E">
      <w:start w:val="1"/>
      <w:numFmt w:val="decimal"/>
      <w:lvlText w:val="%2."/>
      <w:lvlJc w:val="left"/>
      <w:pPr>
        <w:ind w:left="1020" w:hanging="360"/>
      </w:pPr>
    </w:lvl>
    <w:lvl w:ilvl="2" w:tplc="92149768">
      <w:start w:val="1"/>
      <w:numFmt w:val="decimal"/>
      <w:lvlText w:val="%3."/>
      <w:lvlJc w:val="left"/>
      <w:pPr>
        <w:ind w:left="1020" w:hanging="360"/>
      </w:pPr>
    </w:lvl>
    <w:lvl w:ilvl="3" w:tplc="166EDF08">
      <w:start w:val="1"/>
      <w:numFmt w:val="decimal"/>
      <w:lvlText w:val="%4."/>
      <w:lvlJc w:val="left"/>
      <w:pPr>
        <w:ind w:left="1020" w:hanging="360"/>
      </w:pPr>
    </w:lvl>
    <w:lvl w:ilvl="4" w:tplc="C5C49274">
      <w:start w:val="1"/>
      <w:numFmt w:val="decimal"/>
      <w:lvlText w:val="%5."/>
      <w:lvlJc w:val="left"/>
      <w:pPr>
        <w:ind w:left="1020" w:hanging="360"/>
      </w:pPr>
    </w:lvl>
    <w:lvl w:ilvl="5" w:tplc="0974F728">
      <w:start w:val="1"/>
      <w:numFmt w:val="decimal"/>
      <w:lvlText w:val="%6."/>
      <w:lvlJc w:val="left"/>
      <w:pPr>
        <w:ind w:left="1020" w:hanging="360"/>
      </w:pPr>
    </w:lvl>
    <w:lvl w:ilvl="6" w:tplc="65107A8A">
      <w:start w:val="1"/>
      <w:numFmt w:val="decimal"/>
      <w:lvlText w:val="%7."/>
      <w:lvlJc w:val="left"/>
      <w:pPr>
        <w:ind w:left="1020" w:hanging="360"/>
      </w:pPr>
    </w:lvl>
    <w:lvl w:ilvl="7" w:tplc="5E94A7FC">
      <w:start w:val="1"/>
      <w:numFmt w:val="decimal"/>
      <w:lvlText w:val="%8."/>
      <w:lvlJc w:val="left"/>
      <w:pPr>
        <w:ind w:left="1020" w:hanging="360"/>
      </w:pPr>
    </w:lvl>
    <w:lvl w:ilvl="8" w:tplc="F2EE3530">
      <w:start w:val="1"/>
      <w:numFmt w:val="decimal"/>
      <w:lvlText w:val="%9."/>
      <w:lvlJc w:val="left"/>
      <w:pPr>
        <w:ind w:left="1020" w:hanging="360"/>
      </w:pPr>
    </w:lvl>
  </w:abstractNum>
  <w:abstractNum w:abstractNumId="7" w15:restartNumberingAfterBreak="0">
    <w:nsid w:val="26A705D6"/>
    <w:multiLevelType w:val="hybridMultilevel"/>
    <w:tmpl w:val="2DB25A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C75680"/>
    <w:multiLevelType w:val="hybridMultilevel"/>
    <w:tmpl w:val="99328D0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B010B80"/>
    <w:multiLevelType w:val="hybridMultilevel"/>
    <w:tmpl w:val="A1DE31D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B6B6597"/>
    <w:multiLevelType w:val="hybridMultilevel"/>
    <w:tmpl w:val="EF44B024"/>
    <w:lvl w:ilvl="0" w:tplc="5C5C90D6">
      <w:start w:val="1"/>
      <w:numFmt w:val="decimal"/>
      <w:lvlText w:val="%1)"/>
      <w:lvlJc w:val="left"/>
      <w:pPr>
        <w:ind w:left="1020" w:hanging="510"/>
      </w:pPr>
      <w:rPr>
        <w:rFonts w:hint="default"/>
        <w:color w:val="auto"/>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11" w15:restartNumberingAfterBreak="0">
    <w:nsid w:val="2BAC28B9"/>
    <w:multiLevelType w:val="hybridMultilevel"/>
    <w:tmpl w:val="1F50C5D4"/>
    <w:lvl w:ilvl="0" w:tplc="0B784B96">
      <w:start w:val="1"/>
      <w:numFmt w:val="decimal"/>
      <w:lvlText w:val="%1)"/>
      <w:lvlJc w:val="left"/>
      <w:pPr>
        <w:ind w:left="760" w:hanging="40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92A41E7"/>
    <w:multiLevelType w:val="hybridMultilevel"/>
    <w:tmpl w:val="1F5C7EEA"/>
    <w:lvl w:ilvl="0" w:tplc="680E46FE">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C763B06"/>
    <w:multiLevelType w:val="hybridMultilevel"/>
    <w:tmpl w:val="D82C8DE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85D4E28"/>
    <w:multiLevelType w:val="hybridMultilevel"/>
    <w:tmpl w:val="46663B7C"/>
    <w:lvl w:ilvl="0" w:tplc="1B32D754">
      <w:start w:val="1"/>
      <w:numFmt w:val="decimal"/>
      <w:lvlText w:val="%1)"/>
      <w:lvlJc w:val="left"/>
      <w:pPr>
        <w:ind w:left="770" w:hanging="510"/>
      </w:pPr>
      <w:rPr>
        <w:rFonts w:hint="default"/>
      </w:rPr>
    </w:lvl>
    <w:lvl w:ilvl="1" w:tplc="04150019" w:tentative="1">
      <w:start w:val="1"/>
      <w:numFmt w:val="lowerLetter"/>
      <w:lvlText w:val="%2."/>
      <w:lvlJc w:val="left"/>
      <w:pPr>
        <w:ind w:left="1340" w:hanging="360"/>
      </w:pPr>
    </w:lvl>
    <w:lvl w:ilvl="2" w:tplc="0415001B" w:tentative="1">
      <w:start w:val="1"/>
      <w:numFmt w:val="lowerRoman"/>
      <w:lvlText w:val="%3."/>
      <w:lvlJc w:val="right"/>
      <w:pPr>
        <w:ind w:left="2060" w:hanging="180"/>
      </w:pPr>
    </w:lvl>
    <w:lvl w:ilvl="3" w:tplc="0415000F" w:tentative="1">
      <w:start w:val="1"/>
      <w:numFmt w:val="decimal"/>
      <w:lvlText w:val="%4."/>
      <w:lvlJc w:val="left"/>
      <w:pPr>
        <w:ind w:left="2780" w:hanging="360"/>
      </w:pPr>
    </w:lvl>
    <w:lvl w:ilvl="4" w:tplc="04150019" w:tentative="1">
      <w:start w:val="1"/>
      <w:numFmt w:val="lowerLetter"/>
      <w:lvlText w:val="%5."/>
      <w:lvlJc w:val="left"/>
      <w:pPr>
        <w:ind w:left="3500" w:hanging="360"/>
      </w:pPr>
    </w:lvl>
    <w:lvl w:ilvl="5" w:tplc="0415001B" w:tentative="1">
      <w:start w:val="1"/>
      <w:numFmt w:val="lowerRoman"/>
      <w:lvlText w:val="%6."/>
      <w:lvlJc w:val="right"/>
      <w:pPr>
        <w:ind w:left="4220" w:hanging="180"/>
      </w:pPr>
    </w:lvl>
    <w:lvl w:ilvl="6" w:tplc="0415000F" w:tentative="1">
      <w:start w:val="1"/>
      <w:numFmt w:val="decimal"/>
      <w:lvlText w:val="%7."/>
      <w:lvlJc w:val="left"/>
      <w:pPr>
        <w:ind w:left="4940" w:hanging="360"/>
      </w:pPr>
    </w:lvl>
    <w:lvl w:ilvl="7" w:tplc="04150019" w:tentative="1">
      <w:start w:val="1"/>
      <w:numFmt w:val="lowerLetter"/>
      <w:lvlText w:val="%8."/>
      <w:lvlJc w:val="left"/>
      <w:pPr>
        <w:ind w:left="5660" w:hanging="360"/>
      </w:pPr>
    </w:lvl>
    <w:lvl w:ilvl="8" w:tplc="0415001B" w:tentative="1">
      <w:start w:val="1"/>
      <w:numFmt w:val="lowerRoman"/>
      <w:lvlText w:val="%9."/>
      <w:lvlJc w:val="right"/>
      <w:pPr>
        <w:ind w:left="6380" w:hanging="180"/>
      </w:pPr>
    </w:lvl>
  </w:abstractNum>
  <w:abstractNum w:abstractNumId="15" w15:restartNumberingAfterBreak="0">
    <w:nsid w:val="53CE4860"/>
    <w:multiLevelType w:val="hybridMultilevel"/>
    <w:tmpl w:val="B02E879A"/>
    <w:lvl w:ilvl="0" w:tplc="3FF29092">
      <w:start w:val="1"/>
      <w:numFmt w:val="lowerLetter"/>
      <w:lvlText w:val="%1)"/>
      <w:lvlJc w:val="left"/>
      <w:pPr>
        <w:ind w:left="2220" w:hanging="360"/>
      </w:pPr>
      <w:rPr>
        <w:rFonts w:hint="default"/>
      </w:rPr>
    </w:lvl>
    <w:lvl w:ilvl="1" w:tplc="04150019" w:tentative="1">
      <w:start w:val="1"/>
      <w:numFmt w:val="lowerLetter"/>
      <w:lvlText w:val="%2."/>
      <w:lvlJc w:val="left"/>
      <w:pPr>
        <w:ind w:left="2940" w:hanging="360"/>
      </w:pPr>
    </w:lvl>
    <w:lvl w:ilvl="2" w:tplc="0415001B" w:tentative="1">
      <w:start w:val="1"/>
      <w:numFmt w:val="lowerRoman"/>
      <w:lvlText w:val="%3."/>
      <w:lvlJc w:val="right"/>
      <w:pPr>
        <w:ind w:left="3660" w:hanging="180"/>
      </w:pPr>
    </w:lvl>
    <w:lvl w:ilvl="3" w:tplc="0415000F" w:tentative="1">
      <w:start w:val="1"/>
      <w:numFmt w:val="decimal"/>
      <w:lvlText w:val="%4."/>
      <w:lvlJc w:val="left"/>
      <w:pPr>
        <w:ind w:left="4380" w:hanging="360"/>
      </w:pPr>
    </w:lvl>
    <w:lvl w:ilvl="4" w:tplc="04150019" w:tentative="1">
      <w:start w:val="1"/>
      <w:numFmt w:val="lowerLetter"/>
      <w:lvlText w:val="%5."/>
      <w:lvlJc w:val="left"/>
      <w:pPr>
        <w:ind w:left="5100" w:hanging="360"/>
      </w:pPr>
    </w:lvl>
    <w:lvl w:ilvl="5" w:tplc="0415001B" w:tentative="1">
      <w:start w:val="1"/>
      <w:numFmt w:val="lowerRoman"/>
      <w:lvlText w:val="%6."/>
      <w:lvlJc w:val="right"/>
      <w:pPr>
        <w:ind w:left="5820" w:hanging="180"/>
      </w:pPr>
    </w:lvl>
    <w:lvl w:ilvl="6" w:tplc="0415000F" w:tentative="1">
      <w:start w:val="1"/>
      <w:numFmt w:val="decimal"/>
      <w:lvlText w:val="%7."/>
      <w:lvlJc w:val="left"/>
      <w:pPr>
        <w:ind w:left="6540" w:hanging="360"/>
      </w:pPr>
    </w:lvl>
    <w:lvl w:ilvl="7" w:tplc="04150019" w:tentative="1">
      <w:start w:val="1"/>
      <w:numFmt w:val="lowerLetter"/>
      <w:lvlText w:val="%8."/>
      <w:lvlJc w:val="left"/>
      <w:pPr>
        <w:ind w:left="7260" w:hanging="360"/>
      </w:pPr>
    </w:lvl>
    <w:lvl w:ilvl="8" w:tplc="0415001B" w:tentative="1">
      <w:start w:val="1"/>
      <w:numFmt w:val="lowerRoman"/>
      <w:lvlText w:val="%9."/>
      <w:lvlJc w:val="right"/>
      <w:pPr>
        <w:ind w:left="7980" w:hanging="180"/>
      </w:pPr>
    </w:lvl>
  </w:abstractNum>
  <w:abstractNum w:abstractNumId="16" w15:restartNumberingAfterBreak="0">
    <w:nsid w:val="5AF10E09"/>
    <w:multiLevelType w:val="hybridMultilevel"/>
    <w:tmpl w:val="CA7C90B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6AD5252"/>
    <w:multiLevelType w:val="hybridMultilevel"/>
    <w:tmpl w:val="63704CE2"/>
    <w:lvl w:ilvl="0" w:tplc="04150011">
      <w:start w:val="1"/>
      <w:numFmt w:val="decimal"/>
      <w:lvlText w:val="%1)"/>
      <w:lvlJc w:val="left"/>
      <w:pPr>
        <w:ind w:left="530" w:hanging="360"/>
      </w:pPr>
      <w:rPr>
        <w:rFonts w:hint="default"/>
      </w:rPr>
    </w:lvl>
    <w:lvl w:ilvl="1" w:tplc="04150019" w:tentative="1">
      <w:start w:val="1"/>
      <w:numFmt w:val="lowerLetter"/>
      <w:lvlText w:val="%2."/>
      <w:lvlJc w:val="left"/>
      <w:pPr>
        <w:ind w:left="1250" w:hanging="360"/>
      </w:pPr>
    </w:lvl>
    <w:lvl w:ilvl="2" w:tplc="0415001B" w:tentative="1">
      <w:start w:val="1"/>
      <w:numFmt w:val="lowerRoman"/>
      <w:lvlText w:val="%3."/>
      <w:lvlJc w:val="right"/>
      <w:pPr>
        <w:ind w:left="1970" w:hanging="180"/>
      </w:pPr>
    </w:lvl>
    <w:lvl w:ilvl="3" w:tplc="0415000F" w:tentative="1">
      <w:start w:val="1"/>
      <w:numFmt w:val="decimal"/>
      <w:lvlText w:val="%4."/>
      <w:lvlJc w:val="left"/>
      <w:pPr>
        <w:ind w:left="2690" w:hanging="360"/>
      </w:pPr>
    </w:lvl>
    <w:lvl w:ilvl="4" w:tplc="04150019" w:tentative="1">
      <w:start w:val="1"/>
      <w:numFmt w:val="lowerLetter"/>
      <w:lvlText w:val="%5."/>
      <w:lvlJc w:val="left"/>
      <w:pPr>
        <w:ind w:left="3410" w:hanging="360"/>
      </w:pPr>
    </w:lvl>
    <w:lvl w:ilvl="5" w:tplc="0415001B" w:tentative="1">
      <w:start w:val="1"/>
      <w:numFmt w:val="lowerRoman"/>
      <w:lvlText w:val="%6."/>
      <w:lvlJc w:val="right"/>
      <w:pPr>
        <w:ind w:left="4130" w:hanging="180"/>
      </w:pPr>
    </w:lvl>
    <w:lvl w:ilvl="6" w:tplc="0415000F" w:tentative="1">
      <w:start w:val="1"/>
      <w:numFmt w:val="decimal"/>
      <w:lvlText w:val="%7."/>
      <w:lvlJc w:val="left"/>
      <w:pPr>
        <w:ind w:left="4850" w:hanging="360"/>
      </w:pPr>
    </w:lvl>
    <w:lvl w:ilvl="7" w:tplc="04150019" w:tentative="1">
      <w:start w:val="1"/>
      <w:numFmt w:val="lowerLetter"/>
      <w:lvlText w:val="%8."/>
      <w:lvlJc w:val="left"/>
      <w:pPr>
        <w:ind w:left="5570" w:hanging="360"/>
      </w:pPr>
    </w:lvl>
    <w:lvl w:ilvl="8" w:tplc="0415001B" w:tentative="1">
      <w:start w:val="1"/>
      <w:numFmt w:val="lowerRoman"/>
      <w:lvlText w:val="%9."/>
      <w:lvlJc w:val="right"/>
      <w:pPr>
        <w:ind w:left="6290" w:hanging="180"/>
      </w:pPr>
    </w:lvl>
  </w:abstractNum>
  <w:abstractNum w:abstractNumId="18" w15:restartNumberingAfterBreak="0">
    <w:nsid w:val="6C59664E"/>
    <w:multiLevelType w:val="hybridMultilevel"/>
    <w:tmpl w:val="C53E91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7EC748B"/>
    <w:multiLevelType w:val="hybridMultilevel"/>
    <w:tmpl w:val="967A3A58"/>
    <w:lvl w:ilvl="0" w:tplc="04150017">
      <w:start w:val="1"/>
      <w:numFmt w:val="lowerLetter"/>
      <w:lvlText w:val="%1)"/>
      <w:lvlJc w:val="left"/>
      <w:pPr>
        <w:ind w:left="700" w:hanging="360"/>
      </w:p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20" w15:restartNumberingAfterBreak="0">
    <w:nsid w:val="7C191FE6"/>
    <w:multiLevelType w:val="hybridMultilevel"/>
    <w:tmpl w:val="E0FA8A56"/>
    <w:lvl w:ilvl="0" w:tplc="C45A30F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7EBE16B2"/>
    <w:multiLevelType w:val="hybridMultilevel"/>
    <w:tmpl w:val="CF08202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52699760">
    <w:abstractNumId w:val="11"/>
  </w:num>
  <w:num w:numId="2" w16cid:durableId="1092819855">
    <w:abstractNumId w:val="12"/>
  </w:num>
  <w:num w:numId="3" w16cid:durableId="39863441">
    <w:abstractNumId w:val="8"/>
  </w:num>
  <w:num w:numId="4" w16cid:durableId="1254045683">
    <w:abstractNumId w:val="15"/>
  </w:num>
  <w:num w:numId="5" w16cid:durableId="2030057538">
    <w:abstractNumId w:val="18"/>
  </w:num>
  <w:num w:numId="6" w16cid:durableId="1311444632">
    <w:abstractNumId w:val="3"/>
  </w:num>
  <w:num w:numId="7" w16cid:durableId="1519194279">
    <w:abstractNumId w:val="2"/>
  </w:num>
  <w:num w:numId="8" w16cid:durableId="1824469616">
    <w:abstractNumId w:val="5"/>
  </w:num>
  <w:num w:numId="9" w16cid:durableId="1412048027">
    <w:abstractNumId w:val="1"/>
  </w:num>
  <w:num w:numId="10" w16cid:durableId="1693914562">
    <w:abstractNumId w:val="19"/>
  </w:num>
  <w:num w:numId="11" w16cid:durableId="696198848">
    <w:abstractNumId w:val="4"/>
  </w:num>
  <w:num w:numId="12" w16cid:durableId="902637095">
    <w:abstractNumId w:val="21"/>
  </w:num>
  <w:num w:numId="13" w16cid:durableId="1414400492">
    <w:abstractNumId w:val="16"/>
  </w:num>
  <w:num w:numId="14" w16cid:durableId="491991232">
    <w:abstractNumId w:val="13"/>
  </w:num>
  <w:num w:numId="15" w16cid:durableId="709838756">
    <w:abstractNumId w:val="9"/>
  </w:num>
  <w:num w:numId="16" w16cid:durableId="1810318511">
    <w:abstractNumId w:val="6"/>
  </w:num>
  <w:num w:numId="17" w16cid:durableId="913512039">
    <w:abstractNumId w:val="10"/>
  </w:num>
  <w:num w:numId="18" w16cid:durableId="1181578361">
    <w:abstractNumId w:val="14"/>
  </w:num>
  <w:num w:numId="19" w16cid:durableId="1497838849">
    <w:abstractNumId w:val="17"/>
  </w:num>
  <w:num w:numId="20" w16cid:durableId="316619750">
    <w:abstractNumId w:val="7"/>
  </w:num>
  <w:num w:numId="21" w16cid:durableId="285934962">
    <w:abstractNumId w:val="0"/>
  </w:num>
  <w:num w:numId="22" w16cid:durableId="505171989">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LockTheme/>
  <w:styleLockQFSet/>
  <w:defaultTabStop w:val="170"/>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2F0"/>
    <w:rsid w:val="000000E5"/>
    <w:rsid w:val="000004EB"/>
    <w:rsid w:val="000012DA"/>
    <w:rsid w:val="0000246E"/>
    <w:rsid w:val="0000257B"/>
    <w:rsid w:val="0000348A"/>
    <w:rsid w:val="00003862"/>
    <w:rsid w:val="00003E60"/>
    <w:rsid w:val="0000409D"/>
    <w:rsid w:val="00005CF8"/>
    <w:rsid w:val="00006152"/>
    <w:rsid w:val="00006A66"/>
    <w:rsid w:val="00007F8D"/>
    <w:rsid w:val="00010D05"/>
    <w:rsid w:val="00011005"/>
    <w:rsid w:val="00012694"/>
    <w:rsid w:val="00012A35"/>
    <w:rsid w:val="0001399F"/>
    <w:rsid w:val="00016099"/>
    <w:rsid w:val="00016A7B"/>
    <w:rsid w:val="00017C84"/>
    <w:rsid w:val="00017DC2"/>
    <w:rsid w:val="000213F5"/>
    <w:rsid w:val="00021522"/>
    <w:rsid w:val="000225F6"/>
    <w:rsid w:val="00023126"/>
    <w:rsid w:val="00023471"/>
    <w:rsid w:val="00023F13"/>
    <w:rsid w:val="0002482E"/>
    <w:rsid w:val="000252CA"/>
    <w:rsid w:val="00025B31"/>
    <w:rsid w:val="00025E23"/>
    <w:rsid w:val="0002646E"/>
    <w:rsid w:val="00030567"/>
    <w:rsid w:val="00030634"/>
    <w:rsid w:val="00030815"/>
    <w:rsid w:val="000319C1"/>
    <w:rsid w:val="00031A8B"/>
    <w:rsid w:val="00031BCA"/>
    <w:rsid w:val="000323EC"/>
    <w:rsid w:val="000326E1"/>
    <w:rsid w:val="00032865"/>
    <w:rsid w:val="000330FA"/>
    <w:rsid w:val="0003362F"/>
    <w:rsid w:val="0003606D"/>
    <w:rsid w:val="00036B63"/>
    <w:rsid w:val="00037A25"/>
    <w:rsid w:val="00037B71"/>
    <w:rsid w:val="00037E1A"/>
    <w:rsid w:val="0004075F"/>
    <w:rsid w:val="00041F10"/>
    <w:rsid w:val="000420DA"/>
    <w:rsid w:val="00043495"/>
    <w:rsid w:val="00044066"/>
    <w:rsid w:val="0004466B"/>
    <w:rsid w:val="00044B7A"/>
    <w:rsid w:val="00044D3C"/>
    <w:rsid w:val="000452BA"/>
    <w:rsid w:val="00046A75"/>
    <w:rsid w:val="00047312"/>
    <w:rsid w:val="00047905"/>
    <w:rsid w:val="0005046C"/>
    <w:rsid w:val="000504B2"/>
    <w:rsid w:val="000508BD"/>
    <w:rsid w:val="0005090B"/>
    <w:rsid w:val="00050F38"/>
    <w:rsid w:val="000517AB"/>
    <w:rsid w:val="0005199B"/>
    <w:rsid w:val="00051D95"/>
    <w:rsid w:val="00052254"/>
    <w:rsid w:val="0005339C"/>
    <w:rsid w:val="00054C82"/>
    <w:rsid w:val="00054D94"/>
    <w:rsid w:val="0005571B"/>
    <w:rsid w:val="000566C4"/>
    <w:rsid w:val="00056D44"/>
    <w:rsid w:val="00057AB3"/>
    <w:rsid w:val="00057EB2"/>
    <w:rsid w:val="00060076"/>
    <w:rsid w:val="00060432"/>
    <w:rsid w:val="00060B30"/>
    <w:rsid w:val="00060D87"/>
    <w:rsid w:val="000615A5"/>
    <w:rsid w:val="00061BCE"/>
    <w:rsid w:val="00061DB6"/>
    <w:rsid w:val="00062738"/>
    <w:rsid w:val="000627B0"/>
    <w:rsid w:val="00064E4C"/>
    <w:rsid w:val="000656F2"/>
    <w:rsid w:val="00065C65"/>
    <w:rsid w:val="00066901"/>
    <w:rsid w:val="00070AA2"/>
    <w:rsid w:val="00071794"/>
    <w:rsid w:val="00071BEE"/>
    <w:rsid w:val="00072064"/>
    <w:rsid w:val="00072C65"/>
    <w:rsid w:val="000736CD"/>
    <w:rsid w:val="000737AE"/>
    <w:rsid w:val="000748C0"/>
    <w:rsid w:val="00074C0D"/>
    <w:rsid w:val="000750E0"/>
    <w:rsid w:val="0007533B"/>
    <w:rsid w:val="0007545D"/>
    <w:rsid w:val="00075C12"/>
    <w:rsid w:val="000760BF"/>
    <w:rsid w:val="0007613E"/>
    <w:rsid w:val="00076BFC"/>
    <w:rsid w:val="00076E70"/>
    <w:rsid w:val="00077840"/>
    <w:rsid w:val="00077892"/>
    <w:rsid w:val="000814A7"/>
    <w:rsid w:val="000819DD"/>
    <w:rsid w:val="000819F1"/>
    <w:rsid w:val="00081A7E"/>
    <w:rsid w:val="00081ED5"/>
    <w:rsid w:val="00081F85"/>
    <w:rsid w:val="00084DF1"/>
    <w:rsid w:val="0008557B"/>
    <w:rsid w:val="00085CE7"/>
    <w:rsid w:val="00085F5F"/>
    <w:rsid w:val="00086F4A"/>
    <w:rsid w:val="00090122"/>
    <w:rsid w:val="00090520"/>
    <w:rsid w:val="000906EE"/>
    <w:rsid w:val="00091BA2"/>
    <w:rsid w:val="00091CF5"/>
    <w:rsid w:val="000937A6"/>
    <w:rsid w:val="00093C24"/>
    <w:rsid w:val="000942C5"/>
    <w:rsid w:val="0009443E"/>
    <w:rsid w:val="000944EF"/>
    <w:rsid w:val="00094E2B"/>
    <w:rsid w:val="0009562C"/>
    <w:rsid w:val="00095BF8"/>
    <w:rsid w:val="00095D34"/>
    <w:rsid w:val="00096F2E"/>
    <w:rsid w:val="0009732D"/>
    <w:rsid w:val="000973F0"/>
    <w:rsid w:val="00097744"/>
    <w:rsid w:val="000A063B"/>
    <w:rsid w:val="000A0F4A"/>
    <w:rsid w:val="000A1296"/>
    <w:rsid w:val="000A1509"/>
    <w:rsid w:val="000A1BF8"/>
    <w:rsid w:val="000A1C27"/>
    <w:rsid w:val="000A1DAD"/>
    <w:rsid w:val="000A2649"/>
    <w:rsid w:val="000A323B"/>
    <w:rsid w:val="000A339C"/>
    <w:rsid w:val="000A34D3"/>
    <w:rsid w:val="000A4642"/>
    <w:rsid w:val="000A4F2C"/>
    <w:rsid w:val="000A5277"/>
    <w:rsid w:val="000A5FA7"/>
    <w:rsid w:val="000A7FD0"/>
    <w:rsid w:val="000B069A"/>
    <w:rsid w:val="000B1905"/>
    <w:rsid w:val="000B298D"/>
    <w:rsid w:val="000B5B2D"/>
    <w:rsid w:val="000B5B8E"/>
    <w:rsid w:val="000B5DCE"/>
    <w:rsid w:val="000B6858"/>
    <w:rsid w:val="000B7960"/>
    <w:rsid w:val="000B7969"/>
    <w:rsid w:val="000C0175"/>
    <w:rsid w:val="000C02E8"/>
    <w:rsid w:val="000C049C"/>
    <w:rsid w:val="000C05BA"/>
    <w:rsid w:val="000C0935"/>
    <w:rsid w:val="000C0CD2"/>
    <w:rsid w:val="000C0E8F"/>
    <w:rsid w:val="000C1C57"/>
    <w:rsid w:val="000C1EA8"/>
    <w:rsid w:val="000C2832"/>
    <w:rsid w:val="000C2998"/>
    <w:rsid w:val="000C37F0"/>
    <w:rsid w:val="000C3DC2"/>
    <w:rsid w:val="000C4BC4"/>
    <w:rsid w:val="000C5112"/>
    <w:rsid w:val="000C5CE5"/>
    <w:rsid w:val="000C79C4"/>
    <w:rsid w:val="000D0110"/>
    <w:rsid w:val="000D0160"/>
    <w:rsid w:val="000D2468"/>
    <w:rsid w:val="000D2F7C"/>
    <w:rsid w:val="000D300C"/>
    <w:rsid w:val="000D305F"/>
    <w:rsid w:val="000D318A"/>
    <w:rsid w:val="000D358C"/>
    <w:rsid w:val="000D4CB3"/>
    <w:rsid w:val="000D530A"/>
    <w:rsid w:val="000D6173"/>
    <w:rsid w:val="000D6582"/>
    <w:rsid w:val="000D665C"/>
    <w:rsid w:val="000D6F83"/>
    <w:rsid w:val="000D7FE0"/>
    <w:rsid w:val="000E06BF"/>
    <w:rsid w:val="000E25CC"/>
    <w:rsid w:val="000E26F7"/>
    <w:rsid w:val="000E3694"/>
    <w:rsid w:val="000E455D"/>
    <w:rsid w:val="000E48E9"/>
    <w:rsid w:val="000E490F"/>
    <w:rsid w:val="000E5883"/>
    <w:rsid w:val="000E6241"/>
    <w:rsid w:val="000E721E"/>
    <w:rsid w:val="000E79FA"/>
    <w:rsid w:val="000E7EC3"/>
    <w:rsid w:val="000F0EE3"/>
    <w:rsid w:val="000F15B2"/>
    <w:rsid w:val="000F2BE3"/>
    <w:rsid w:val="000F3D0D"/>
    <w:rsid w:val="000F6D36"/>
    <w:rsid w:val="000F6ED4"/>
    <w:rsid w:val="000F7A6E"/>
    <w:rsid w:val="00100FA7"/>
    <w:rsid w:val="00104059"/>
    <w:rsid w:val="001042BA"/>
    <w:rsid w:val="00105560"/>
    <w:rsid w:val="00105ECA"/>
    <w:rsid w:val="0010663C"/>
    <w:rsid w:val="00106D03"/>
    <w:rsid w:val="00107069"/>
    <w:rsid w:val="00110465"/>
    <w:rsid w:val="00110628"/>
    <w:rsid w:val="0011082F"/>
    <w:rsid w:val="00111137"/>
    <w:rsid w:val="001112E3"/>
    <w:rsid w:val="0011166C"/>
    <w:rsid w:val="001116FB"/>
    <w:rsid w:val="00111D5E"/>
    <w:rsid w:val="0011201D"/>
    <w:rsid w:val="0011245A"/>
    <w:rsid w:val="0011493E"/>
    <w:rsid w:val="00114A66"/>
    <w:rsid w:val="00115B72"/>
    <w:rsid w:val="00117D03"/>
    <w:rsid w:val="0012091F"/>
    <w:rsid w:val="001209EC"/>
    <w:rsid w:val="00120A9E"/>
    <w:rsid w:val="00123C2C"/>
    <w:rsid w:val="00123C79"/>
    <w:rsid w:val="001242EA"/>
    <w:rsid w:val="00125A9C"/>
    <w:rsid w:val="001270A2"/>
    <w:rsid w:val="001278C5"/>
    <w:rsid w:val="00127B61"/>
    <w:rsid w:val="00131237"/>
    <w:rsid w:val="0013137D"/>
    <w:rsid w:val="001323D4"/>
    <w:rsid w:val="001329AC"/>
    <w:rsid w:val="00132D8C"/>
    <w:rsid w:val="001338C7"/>
    <w:rsid w:val="00133A94"/>
    <w:rsid w:val="00134CA0"/>
    <w:rsid w:val="00135E26"/>
    <w:rsid w:val="001366F9"/>
    <w:rsid w:val="00136A76"/>
    <w:rsid w:val="0014026F"/>
    <w:rsid w:val="00141504"/>
    <w:rsid w:val="001416CE"/>
    <w:rsid w:val="00141F51"/>
    <w:rsid w:val="001440EE"/>
    <w:rsid w:val="001441BC"/>
    <w:rsid w:val="001454EB"/>
    <w:rsid w:val="00146082"/>
    <w:rsid w:val="001462FB"/>
    <w:rsid w:val="00147A47"/>
    <w:rsid w:val="00147AA1"/>
    <w:rsid w:val="001520CF"/>
    <w:rsid w:val="001535D3"/>
    <w:rsid w:val="00154BBF"/>
    <w:rsid w:val="00155411"/>
    <w:rsid w:val="0015667C"/>
    <w:rsid w:val="00157110"/>
    <w:rsid w:val="0015742A"/>
    <w:rsid w:val="00157DA1"/>
    <w:rsid w:val="001600D5"/>
    <w:rsid w:val="00163147"/>
    <w:rsid w:val="001642F3"/>
    <w:rsid w:val="00164C57"/>
    <w:rsid w:val="00164C9D"/>
    <w:rsid w:val="001655EA"/>
    <w:rsid w:val="00166783"/>
    <w:rsid w:val="0016774C"/>
    <w:rsid w:val="00171FF1"/>
    <w:rsid w:val="0017293E"/>
    <w:rsid w:val="00172F7A"/>
    <w:rsid w:val="00173150"/>
    <w:rsid w:val="00173390"/>
    <w:rsid w:val="001736F0"/>
    <w:rsid w:val="00173BB3"/>
    <w:rsid w:val="001740D0"/>
    <w:rsid w:val="00174F2C"/>
    <w:rsid w:val="00177989"/>
    <w:rsid w:val="0018008D"/>
    <w:rsid w:val="001809EE"/>
    <w:rsid w:val="00180F2A"/>
    <w:rsid w:val="001838ED"/>
    <w:rsid w:val="00183977"/>
    <w:rsid w:val="0018398C"/>
    <w:rsid w:val="00184B91"/>
    <w:rsid w:val="00184D4A"/>
    <w:rsid w:val="001858F9"/>
    <w:rsid w:val="00186862"/>
    <w:rsid w:val="00186EC1"/>
    <w:rsid w:val="00190D7D"/>
    <w:rsid w:val="00190DB7"/>
    <w:rsid w:val="00191E1F"/>
    <w:rsid w:val="00191E45"/>
    <w:rsid w:val="0019238C"/>
    <w:rsid w:val="0019473B"/>
    <w:rsid w:val="001952B1"/>
    <w:rsid w:val="0019546F"/>
    <w:rsid w:val="001964A7"/>
    <w:rsid w:val="001966E7"/>
    <w:rsid w:val="00196BB8"/>
    <w:rsid w:val="00196E39"/>
    <w:rsid w:val="00197649"/>
    <w:rsid w:val="001A01FB"/>
    <w:rsid w:val="001A10E9"/>
    <w:rsid w:val="001A12C7"/>
    <w:rsid w:val="001A183D"/>
    <w:rsid w:val="001A1C4D"/>
    <w:rsid w:val="001A2714"/>
    <w:rsid w:val="001A2731"/>
    <w:rsid w:val="001A2B65"/>
    <w:rsid w:val="001A30CA"/>
    <w:rsid w:val="001A3CD3"/>
    <w:rsid w:val="001A3F60"/>
    <w:rsid w:val="001A4EB4"/>
    <w:rsid w:val="001A5BEF"/>
    <w:rsid w:val="001A6A3F"/>
    <w:rsid w:val="001A6F8C"/>
    <w:rsid w:val="001A7F15"/>
    <w:rsid w:val="001B0EBD"/>
    <w:rsid w:val="001B10DB"/>
    <w:rsid w:val="001B16F7"/>
    <w:rsid w:val="001B187B"/>
    <w:rsid w:val="001B188F"/>
    <w:rsid w:val="001B1AB0"/>
    <w:rsid w:val="001B1C28"/>
    <w:rsid w:val="001B2A52"/>
    <w:rsid w:val="001B342E"/>
    <w:rsid w:val="001B4636"/>
    <w:rsid w:val="001B4FE4"/>
    <w:rsid w:val="001B60FD"/>
    <w:rsid w:val="001B7DF5"/>
    <w:rsid w:val="001C0685"/>
    <w:rsid w:val="001C069C"/>
    <w:rsid w:val="001C164F"/>
    <w:rsid w:val="001C1832"/>
    <w:rsid w:val="001C188C"/>
    <w:rsid w:val="001C1C75"/>
    <w:rsid w:val="001C3081"/>
    <w:rsid w:val="001C3A4A"/>
    <w:rsid w:val="001C3F8F"/>
    <w:rsid w:val="001C6D9D"/>
    <w:rsid w:val="001C7F97"/>
    <w:rsid w:val="001D1783"/>
    <w:rsid w:val="001D1CA8"/>
    <w:rsid w:val="001D1F65"/>
    <w:rsid w:val="001D2244"/>
    <w:rsid w:val="001D2A3D"/>
    <w:rsid w:val="001D3E07"/>
    <w:rsid w:val="001D53CD"/>
    <w:rsid w:val="001D55A3"/>
    <w:rsid w:val="001D5AF5"/>
    <w:rsid w:val="001D68CF"/>
    <w:rsid w:val="001D70B4"/>
    <w:rsid w:val="001E1E73"/>
    <w:rsid w:val="001E4E0C"/>
    <w:rsid w:val="001E526D"/>
    <w:rsid w:val="001E5655"/>
    <w:rsid w:val="001E6DF6"/>
    <w:rsid w:val="001E7C37"/>
    <w:rsid w:val="001E7DE1"/>
    <w:rsid w:val="001F1832"/>
    <w:rsid w:val="001F1F38"/>
    <w:rsid w:val="001F2096"/>
    <w:rsid w:val="001F2100"/>
    <w:rsid w:val="001F220F"/>
    <w:rsid w:val="001F25B3"/>
    <w:rsid w:val="001F2CE7"/>
    <w:rsid w:val="001F2DEE"/>
    <w:rsid w:val="001F479A"/>
    <w:rsid w:val="001F4BD3"/>
    <w:rsid w:val="001F542B"/>
    <w:rsid w:val="001F62AA"/>
    <w:rsid w:val="001F6616"/>
    <w:rsid w:val="00200E1B"/>
    <w:rsid w:val="00202BD4"/>
    <w:rsid w:val="00203263"/>
    <w:rsid w:val="00204A97"/>
    <w:rsid w:val="00204D2C"/>
    <w:rsid w:val="0020571B"/>
    <w:rsid w:val="002068C1"/>
    <w:rsid w:val="00210150"/>
    <w:rsid w:val="00210EC5"/>
    <w:rsid w:val="002114EF"/>
    <w:rsid w:val="002118C7"/>
    <w:rsid w:val="002135DE"/>
    <w:rsid w:val="002141E9"/>
    <w:rsid w:val="00214A02"/>
    <w:rsid w:val="00214CAC"/>
    <w:rsid w:val="00215A69"/>
    <w:rsid w:val="002166AD"/>
    <w:rsid w:val="00217871"/>
    <w:rsid w:val="002201A7"/>
    <w:rsid w:val="00221ED8"/>
    <w:rsid w:val="00221FF2"/>
    <w:rsid w:val="0022224B"/>
    <w:rsid w:val="002223D2"/>
    <w:rsid w:val="00222418"/>
    <w:rsid w:val="002231EA"/>
    <w:rsid w:val="002232D2"/>
    <w:rsid w:val="00223E9B"/>
    <w:rsid w:val="00223FDF"/>
    <w:rsid w:val="00225D41"/>
    <w:rsid w:val="00226C39"/>
    <w:rsid w:val="002279C0"/>
    <w:rsid w:val="00230B18"/>
    <w:rsid w:val="00231D0D"/>
    <w:rsid w:val="00231FEE"/>
    <w:rsid w:val="002321A3"/>
    <w:rsid w:val="00232CA5"/>
    <w:rsid w:val="0023397C"/>
    <w:rsid w:val="0023727E"/>
    <w:rsid w:val="00237A61"/>
    <w:rsid w:val="00241482"/>
    <w:rsid w:val="00242081"/>
    <w:rsid w:val="00243777"/>
    <w:rsid w:val="002441CD"/>
    <w:rsid w:val="0024539D"/>
    <w:rsid w:val="00245439"/>
    <w:rsid w:val="002479A8"/>
    <w:rsid w:val="002501A3"/>
    <w:rsid w:val="0025166C"/>
    <w:rsid w:val="00251C0A"/>
    <w:rsid w:val="00252212"/>
    <w:rsid w:val="00253C03"/>
    <w:rsid w:val="00254027"/>
    <w:rsid w:val="00254536"/>
    <w:rsid w:val="002555D4"/>
    <w:rsid w:val="002555E5"/>
    <w:rsid w:val="00255D72"/>
    <w:rsid w:val="00256160"/>
    <w:rsid w:val="00256CDA"/>
    <w:rsid w:val="00256D90"/>
    <w:rsid w:val="00257F53"/>
    <w:rsid w:val="00260440"/>
    <w:rsid w:val="00261A16"/>
    <w:rsid w:val="00261D2A"/>
    <w:rsid w:val="00261DDB"/>
    <w:rsid w:val="00262086"/>
    <w:rsid w:val="00262CEF"/>
    <w:rsid w:val="00263522"/>
    <w:rsid w:val="00264EC6"/>
    <w:rsid w:val="00266634"/>
    <w:rsid w:val="00266833"/>
    <w:rsid w:val="00267130"/>
    <w:rsid w:val="00270D0A"/>
    <w:rsid w:val="00271013"/>
    <w:rsid w:val="00271A7B"/>
    <w:rsid w:val="00271FBB"/>
    <w:rsid w:val="00272A2F"/>
    <w:rsid w:val="00272BE8"/>
    <w:rsid w:val="00272CA9"/>
    <w:rsid w:val="002737C0"/>
    <w:rsid w:val="00273FE4"/>
    <w:rsid w:val="002741AA"/>
    <w:rsid w:val="00275273"/>
    <w:rsid w:val="00275C3C"/>
    <w:rsid w:val="002765B4"/>
    <w:rsid w:val="00276A94"/>
    <w:rsid w:val="00277095"/>
    <w:rsid w:val="0028594E"/>
    <w:rsid w:val="00287181"/>
    <w:rsid w:val="00287A48"/>
    <w:rsid w:val="00287EC4"/>
    <w:rsid w:val="002903AF"/>
    <w:rsid w:val="0029262F"/>
    <w:rsid w:val="00294037"/>
    <w:rsid w:val="0029405D"/>
    <w:rsid w:val="00294FA6"/>
    <w:rsid w:val="00295A6F"/>
    <w:rsid w:val="00295FB0"/>
    <w:rsid w:val="002A094C"/>
    <w:rsid w:val="002A1568"/>
    <w:rsid w:val="002A1578"/>
    <w:rsid w:val="002A20C4"/>
    <w:rsid w:val="002A2F4F"/>
    <w:rsid w:val="002A4651"/>
    <w:rsid w:val="002A4A1E"/>
    <w:rsid w:val="002A51D7"/>
    <w:rsid w:val="002A570F"/>
    <w:rsid w:val="002A70D2"/>
    <w:rsid w:val="002A7292"/>
    <w:rsid w:val="002A7358"/>
    <w:rsid w:val="002A7902"/>
    <w:rsid w:val="002B0F6B"/>
    <w:rsid w:val="002B23B8"/>
    <w:rsid w:val="002B2737"/>
    <w:rsid w:val="002B2FCB"/>
    <w:rsid w:val="002B36B8"/>
    <w:rsid w:val="002B4429"/>
    <w:rsid w:val="002B5A55"/>
    <w:rsid w:val="002B629E"/>
    <w:rsid w:val="002B677D"/>
    <w:rsid w:val="002B68A6"/>
    <w:rsid w:val="002B7877"/>
    <w:rsid w:val="002B7FAF"/>
    <w:rsid w:val="002C053A"/>
    <w:rsid w:val="002C25B6"/>
    <w:rsid w:val="002C2D0F"/>
    <w:rsid w:val="002C410B"/>
    <w:rsid w:val="002C5603"/>
    <w:rsid w:val="002C6C34"/>
    <w:rsid w:val="002C7661"/>
    <w:rsid w:val="002D0C4F"/>
    <w:rsid w:val="002D1364"/>
    <w:rsid w:val="002D2459"/>
    <w:rsid w:val="002D2BD4"/>
    <w:rsid w:val="002D48D8"/>
    <w:rsid w:val="002D4D30"/>
    <w:rsid w:val="002D5000"/>
    <w:rsid w:val="002D598D"/>
    <w:rsid w:val="002D7188"/>
    <w:rsid w:val="002E1DE3"/>
    <w:rsid w:val="002E2AB6"/>
    <w:rsid w:val="002E3F34"/>
    <w:rsid w:val="002E5D91"/>
    <w:rsid w:val="002E5F79"/>
    <w:rsid w:val="002E64FA"/>
    <w:rsid w:val="002E66C5"/>
    <w:rsid w:val="002F0A00"/>
    <w:rsid w:val="002F0CFA"/>
    <w:rsid w:val="002F2229"/>
    <w:rsid w:val="002F2973"/>
    <w:rsid w:val="002F3732"/>
    <w:rsid w:val="002F4FC4"/>
    <w:rsid w:val="002F5AFE"/>
    <w:rsid w:val="002F5E5D"/>
    <w:rsid w:val="002F669F"/>
    <w:rsid w:val="002F66FD"/>
    <w:rsid w:val="002F7746"/>
    <w:rsid w:val="00300DDF"/>
    <w:rsid w:val="00301C97"/>
    <w:rsid w:val="00302CA2"/>
    <w:rsid w:val="003036DB"/>
    <w:rsid w:val="00304075"/>
    <w:rsid w:val="003052D3"/>
    <w:rsid w:val="0030716F"/>
    <w:rsid w:val="003077EC"/>
    <w:rsid w:val="0031004C"/>
    <w:rsid w:val="003103C9"/>
    <w:rsid w:val="003105F6"/>
    <w:rsid w:val="00311297"/>
    <w:rsid w:val="003113BE"/>
    <w:rsid w:val="003122CA"/>
    <w:rsid w:val="00312D46"/>
    <w:rsid w:val="00312E8E"/>
    <w:rsid w:val="0031303C"/>
    <w:rsid w:val="003148FD"/>
    <w:rsid w:val="003166C4"/>
    <w:rsid w:val="00321080"/>
    <w:rsid w:val="00321DE2"/>
    <w:rsid w:val="00322D45"/>
    <w:rsid w:val="00324DFF"/>
    <w:rsid w:val="0032569A"/>
    <w:rsid w:val="00325A1F"/>
    <w:rsid w:val="003260EF"/>
    <w:rsid w:val="003266D2"/>
    <w:rsid w:val="0032684B"/>
    <w:rsid w:val="003268F9"/>
    <w:rsid w:val="00326EDD"/>
    <w:rsid w:val="00330052"/>
    <w:rsid w:val="003301BC"/>
    <w:rsid w:val="00330BAF"/>
    <w:rsid w:val="00330DAD"/>
    <w:rsid w:val="00331CAF"/>
    <w:rsid w:val="003342E0"/>
    <w:rsid w:val="00334E3A"/>
    <w:rsid w:val="00335D21"/>
    <w:rsid w:val="003361DD"/>
    <w:rsid w:val="003408C9"/>
    <w:rsid w:val="00340D90"/>
    <w:rsid w:val="00341A6A"/>
    <w:rsid w:val="00342727"/>
    <w:rsid w:val="00342FD8"/>
    <w:rsid w:val="0034492A"/>
    <w:rsid w:val="00345B9C"/>
    <w:rsid w:val="003468E6"/>
    <w:rsid w:val="00347B28"/>
    <w:rsid w:val="003502D8"/>
    <w:rsid w:val="00350B9A"/>
    <w:rsid w:val="0035265B"/>
    <w:rsid w:val="00352DAE"/>
    <w:rsid w:val="0035373B"/>
    <w:rsid w:val="00354EB9"/>
    <w:rsid w:val="00355044"/>
    <w:rsid w:val="00355811"/>
    <w:rsid w:val="00356F2C"/>
    <w:rsid w:val="00357726"/>
    <w:rsid w:val="003602AE"/>
    <w:rsid w:val="00360929"/>
    <w:rsid w:val="00361539"/>
    <w:rsid w:val="00361FBF"/>
    <w:rsid w:val="003625F2"/>
    <w:rsid w:val="00362920"/>
    <w:rsid w:val="003635A4"/>
    <w:rsid w:val="00364724"/>
    <w:rsid w:val="003647D5"/>
    <w:rsid w:val="003650F9"/>
    <w:rsid w:val="00366078"/>
    <w:rsid w:val="0036622C"/>
    <w:rsid w:val="003669E4"/>
    <w:rsid w:val="0036728B"/>
    <w:rsid w:val="003674B0"/>
    <w:rsid w:val="00367668"/>
    <w:rsid w:val="0037546C"/>
    <w:rsid w:val="0037727C"/>
    <w:rsid w:val="00377E70"/>
    <w:rsid w:val="0038013C"/>
    <w:rsid w:val="00380904"/>
    <w:rsid w:val="003812F8"/>
    <w:rsid w:val="003823EE"/>
    <w:rsid w:val="00382960"/>
    <w:rsid w:val="0038298D"/>
    <w:rsid w:val="00383269"/>
    <w:rsid w:val="00383D68"/>
    <w:rsid w:val="0038450B"/>
    <w:rsid w:val="003846F7"/>
    <w:rsid w:val="00384F49"/>
    <w:rsid w:val="003851ED"/>
    <w:rsid w:val="00385B39"/>
    <w:rsid w:val="00386785"/>
    <w:rsid w:val="00390E89"/>
    <w:rsid w:val="00391B1A"/>
    <w:rsid w:val="00391E30"/>
    <w:rsid w:val="00394423"/>
    <w:rsid w:val="00395B6B"/>
    <w:rsid w:val="00396942"/>
    <w:rsid w:val="00396B49"/>
    <w:rsid w:val="00396E3E"/>
    <w:rsid w:val="003978A5"/>
    <w:rsid w:val="00397D9D"/>
    <w:rsid w:val="00397E23"/>
    <w:rsid w:val="003A0697"/>
    <w:rsid w:val="003A0CB5"/>
    <w:rsid w:val="003A1236"/>
    <w:rsid w:val="003A160C"/>
    <w:rsid w:val="003A2DF5"/>
    <w:rsid w:val="003A306E"/>
    <w:rsid w:val="003A3A2E"/>
    <w:rsid w:val="003A4A85"/>
    <w:rsid w:val="003A60DC"/>
    <w:rsid w:val="003A6A46"/>
    <w:rsid w:val="003A7350"/>
    <w:rsid w:val="003A7373"/>
    <w:rsid w:val="003A7A63"/>
    <w:rsid w:val="003B000C"/>
    <w:rsid w:val="003B0F1D"/>
    <w:rsid w:val="003B1242"/>
    <w:rsid w:val="003B4A57"/>
    <w:rsid w:val="003B63B3"/>
    <w:rsid w:val="003B7393"/>
    <w:rsid w:val="003C0AD9"/>
    <w:rsid w:val="003C0ED0"/>
    <w:rsid w:val="003C1D49"/>
    <w:rsid w:val="003C25A2"/>
    <w:rsid w:val="003C2733"/>
    <w:rsid w:val="003C35C4"/>
    <w:rsid w:val="003C4303"/>
    <w:rsid w:val="003C6026"/>
    <w:rsid w:val="003C6D0D"/>
    <w:rsid w:val="003C795A"/>
    <w:rsid w:val="003C7B78"/>
    <w:rsid w:val="003D04F9"/>
    <w:rsid w:val="003D12C2"/>
    <w:rsid w:val="003D31B9"/>
    <w:rsid w:val="003D3867"/>
    <w:rsid w:val="003D38E7"/>
    <w:rsid w:val="003D3A98"/>
    <w:rsid w:val="003D76E2"/>
    <w:rsid w:val="003E0119"/>
    <w:rsid w:val="003E09C7"/>
    <w:rsid w:val="003E0D1A"/>
    <w:rsid w:val="003E1705"/>
    <w:rsid w:val="003E1A70"/>
    <w:rsid w:val="003E2DA3"/>
    <w:rsid w:val="003E35B3"/>
    <w:rsid w:val="003E3C81"/>
    <w:rsid w:val="003E4916"/>
    <w:rsid w:val="003E62F4"/>
    <w:rsid w:val="003F020D"/>
    <w:rsid w:val="003F03D9"/>
    <w:rsid w:val="003F233B"/>
    <w:rsid w:val="003F2FBE"/>
    <w:rsid w:val="003F318D"/>
    <w:rsid w:val="003F4A04"/>
    <w:rsid w:val="003F5BAE"/>
    <w:rsid w:val="003F6219"/>
    <w:rsid w:val="003F6ED7"/>
    <w:rsid w:val="003F7938"/>
    <w:rsid w:val="0040032B"/>
    <w:rsid w:val="00400912"/>
    <w:rsid w:val="00401C84"/>
    <w:rsid w:val="004021D0"/>
    <w:rsid w:val="00403210"/>
    <w:rsid w:val="004035BB"/>
    <w:rsid w:val="004035EB"/>
    <w:rsid w:val="00403ACC"/>
    <w:rsid w:val="00403E2A"/>
    <w:rsid w:val="00405CA2"/>
    <w:rsid w:val="004071D5"/>
    <w:rsid w:val="00407332"/>
    <w:rsid w:val="00407828"/>
    <w:rsid w:val="00413D8E"/>
    <w:rsid w:val="004140F2"/>
    <w:rsid w:val="00414676"/>
    <w:rsid w:val="00414DAB"/>
    <w:rsid w:val="00415096"/>
    <w:rsid w:val="0041509C"/>
    <w:rsid w:val="00415C97"/>
    <w:rsid w:val="00416CC3"/>
    <w:rsid w:val="00417787"/>
    <w:rsid w:val="00417B22"/>
    <w:rsid w:val="00421085"/>
    <w:rsid w:val="0042115F"/>
    <w:rsid w:val="00421361"/>
    <w:rsid w:val="00421C34"/>
    <w:rsid w:val="00422692"/>
    <w:rsid w:val="00422E42"/>
    <w:rsid w:val="0042465E"/>
    <w:rsid w:val="00424DF7"/>
    <w:rsid w:val="004251CE"/>
    <w:rsid w:val="004252EA"/>
    <w:rsid w:val="00426071"/>
    <w:rsid w:val="00427ED1"/>
    <w:rsid w:val="00427FDF"/>
    <w:rsid w:val="004304A4"/>
    <w:rsid w:val="00432B76"/>
    <w:rsid w:val="004346AE"/>
    <w:rsid w:val="0043498B"/>
    <w:rsid w:val="00434D01"/>
    <w:rsid w:val="004351EF"/>
    <w:rsid w:val="00435D26"/>
    <w:rsid w:val="00440472"/>
    <w:rsid w:val="00440A3E"/>
    <w:rsid w:val="00440C99"/>
    <w:rsid w:val="00440EAE"/>
    <w:rsid w:val="00441720"/>
    <w:rsid w:val="0044175C"/>
    <w:rsid w:val="00444465"/>
    <w:rsid w:val="004446F1"/>
    <w:rsid w:val="00444C69"/>
    <w:rsid w:val="00445F4D"/>
    <w:rsid w:val="00446964"/>
    <w:rsid w:val="00446981"/>
    <w:rsid w:val="00447713"/>
    <w:rsid w:val="004504C0"/>
    <w:rsid w:val="004523F6"/>
    <w:rsid w:val="00452C90"/>
    <w:rsid w:val="004550FB"/>
    <w:rsid w:val="0045534D"/>
    <w:rsid w:val="00455AB3"/>
    <w:rsid w:val="00456BDE"/>
    <w:rsid w:val="00456C7B"/>
    <w:rsid w:val="004603BC"/>
    <w:rsid w:val="00460542"/>
    <w:rsid w:val="00460960"/>
    <w:rsid w:val="0046111A"/>
    <w:rsid w:val="00461EAF"/>
    <w:rsid w:val="00462946"/>
    <w:rsid w:val="00463F43"/>
    <w:rsid w:val="004647F8"/>
    <w:rsid w:val="00464B94"/>
    <w:rsid w:val="00464C39"/>
    <w:rsid w:val="004653A8"/>
    <w:rsid w:val="00465A0B"/>
    <w:rsid w:val="00465E30"/>
    <w:rsid w:val="00466F17"/>
    <w:rsid w:val="0047077C"/>
    <w:rsid w:val="00470B05"/>
    <w:rsid w:val="0047207C"/>
    <w:rsid w:val="00472CD6"/>
    <w:rsid w:val="0047403B"/>
    <w:rsid w:val="00474E3C"/>
    <w:rsid w:val="00475054"/>
    <w:rsid w:val="004755C3"/>
    <w:rsid w:val="004773DE"/>
    <w:rsid w:val="00480A58"/>
    <w:rsid w:val="004813F5"/>
    <w:rsid w:val="00481C7A"/>
    <w:rsid w:val="00482151"/>
    <w:rsid w:val="004832BE"/>
    <w:rsid w:val="00484526"/>
    <w:rsid w:val="00484D7F"/>
    <w:rsid w:val="00485168"/>
    <w:rsid w:val="00485FAD"/>
    <w:rsid w:val="00486E4D"/>
    <w:rsid w:val="00487AED"/>
    <w:rsid w:val="00487C11"/>
    <w:rsid w:val="00491EDF"/>
    <w:rsid w:val="00492A3F"/>
    <w:rsid w:val="00494F62"/>
    <w:rsid w:val="00495F7A"/>
    <w:rsid w:val="00496364"/>
    <w:rsid w:val="00497289"/>
    <w:rsid w:val="004979DE"/>
    <w:rsid w:val="00497CB0"/>
    <w:rsid w:val="004A2001"/>
    <w:rsid w:val="004A2FA1"/>
    <w:rsid w:val="004A3590"/>
    <w:rsid w:val="004A431D"/>
    <w:rsid w:val="004A5463"/>
    <w:rsid w:val="004A5707"/>
    <w:rsid w:val="004A57C2"/>
    <w:rsid w:val="004A580E"/>
    <w:rsid w:val="004A5E9A"/>
    <w:rsid w:val="004A62C7"/>
    <w:rsid w:val="004A7436"/>
    <w:rsid w:val="004A7737"/>
    <w:rsid w:val="004A7E1D"/>
    <w:rsid w:val="004B00A7"/>
    <w:rsid w:val="004B0F32"/>
    <w:rsid w:val="004B1433"/>
    <w:rsid w:val="004B1451"/>
    <w:rsid w:val="004B19FF"/>
    <w:rsid w:val="004B25E2"/>
    <w:rsid w:val="004B2C2E"/>
    <w:rsid w:val="004B2C69"/>
    <w:rsid w:val="004B34D7"/>
    <w:rsid w:val="004B3874"/>
    <w:rsid w:val="004B3988"/>
    <w:rsid w:val="004B3B03"/>
    <w:rsid w:val="004B435D"/>
    <w:rsid w:val="004B5037"/>
    <w:rsid w:val="004B50FA"/>
    <w:rsid w:val="004B57DA"/>
    <w:rsid w:val="004B5A30"/>
    <w:rsid w:val="004B5B2F"/>
    <w:rsid w:val="004B626A"/>
    <w:rsid w:val="004B62BA"/>
    <w:rsid w:val="004B660E"/>
    <w:rsid w:val="004B7238"/>
    <w:rsid w:val="004C05BD"/>
    <w:rsid w:val="004C32B5"/>
    <w:rsid w:val="004C3B06"/>
    <w:rsid w:val="004C3F97"/>
    <w:rsid w:val="004C54A0"/>
    <w:rsid w:val="004C6ACB"/>
    <w:rsid w:val="004C7EE7"/>
    <w:rsid w:val="004D01A1"/>
    <w:rsid w:val="004D038D"/>
    <w:rsid w:val="004D03D6"/>
    <w:rsid w:val="004D1DFD"/>
    <w:rsid w:val="004D2AE3"/>
    <w:rsid w:val="004D2AFA"/>
    <w:rsid w:val="004D2DEE"/>
    <w:rsid w:val="004D2E1F"/>
    <w:rsid w:val="004D3509"/>
    <w:rsid w:val="004D4947"/>
    <w:rsid w:val="004D5DE5"/>
    <w:rsid w:val="004D5EDA"/>
    <w:rsid w:val="004D61A8"/>
    <w:rsid w:val="004D70DE"/>
    <w:rsid w:val="004D7FD9"/>
    <w:rsid w:val="004E1324"/>
    <w:rsid w:val="004E19A5"/>
    <w:rsid w:val="004E2C65"/>
    <w:rsid w:val="004E37E5"/>
    <w:rsid w:val="004E3FDB"/>
    <w:rsid w:val="004E5A53"/>
    <w:rsid w:val="004E5BD4"/>
    <w:rsid w:val="004E5EE1"/>
    <w:rsid w:val="004E601A"/>
    <w:rsid w:val="004E76DC"/>
    <w:rsid w:val="004F1F4A"/>
    <w:rsid w:val="004F296D"/>
    <w:rsid w:val="004F3815"/>
    <w:rsid w:val="004F3854"/>
    <w:rsid w:val="004F4790"/>
    <w:rsid w:val="004F4B68"/>
    <w:rsid w:val="004F508B"/>
    <w:rsid w:val="004F59BF"/>
    <w:rsid w:val="004F695F"/>
    <w:rsid w:val="004F6CA4"/>
    <w:rsid w:val="004F6EA7"/>
    <w:rsid w:val="004F7097"/>
    <w:rsid w:val="00500752"/>
    <w:rsid w:val="0050129C"/>
    <w:rsid w:val="005014EE"/>
    <w:rsid w:val="00501A50"/>
    <w:rsid w:val="00501CDF"/>
    <w:rsid w:val="0050222D"/>
    <w:rsid w:val="00502D0C"/>
    <w:rsid w:val="00503AF3"/>
    <w:rsid w:val="00503DE9"/>
    <w:rsid w:val="0050696D"/>
    <w:rsid w:val="0050772F"/>
    <w:rsid w:val="0051094B"/>
    <w:rsid w:val="00510DB7"/>
    <w:rsid w:val="005110C0"/>
    <w:rsid w:val="005110D7"/>
    <w:rsid w:val="00511228"/>
    <w:rsid w:val="00511D99"/>
    <w:rsid w:val="00512633"/>
    <w:rsid w:val="005128D3"/>
    <w:rsid w:val="005147E8"/>
    <w:rsid w:val="005158F2"/>
    <w:rsid w:val="00517A47"/>
    <w:rsid w:val="00520D1A"/>
    <w:rsid w:val="00521738"/>
    <w:rsid w:val="0052542C"/>
    <w:rsid w:val="005261A2"/>
    <w:rsid w:val="00526DFC"/>
    <w:rsid w:val="00526F43"/>
    <w:rsid w:val="00527651"/>
    <w:rsid w:val="0053183F"/>
    <w:rsid w:val="00531BE7"/>
    <w:rsid w:val="005348C1"/>
    <w:rsid w:val="00535500"/>
    <w:rsid w:val="005360ED"/>
    <w:rsid w:val="005363AB"/>
    <w:rsid w:val="005371FB"/>
    <w:rsid w:val="005376D8"/>
    <w:rsid w:val="005433B2"/>
    <w:rsid w:val="00544CFC"/>
    <w:rsid w:val="00544EF4"/>
    <w:rsid w:val="00545E53"/>
    <w:rsid w:val="00546479"/>
    <w:rsid w:val="0054757D"/>
    <w:rsid w:val="005479D9"/>
    <w:rsid w:val="005509C2"/>
    <w:rsid w:val="00552347"/>
    <w:rsid w:val="00554FB8"/>
    <w:rsid w:val="0055502F"/>
    <w:rsid w:val="00555A5D"/>
    <w:rsid w:val="00555D8B"/>
    <w:rsid w:val="00555F82"/>
    <w:rsid w:val="00557037"/>
    <w:rsid w:val="005572BD"/>
    <w:rsid w:val="00557A12"/>
    <w:rsid w:val="005607B6"/>
    <w:rsid w:val="005608ED"/>
    <w:rsid w:val="00560AC7"/>
    <w:rsid w:val="005611F1"/>
    <w:rsid w:val="0056145F"/>
    <w:rsid w:val="005618F1"/>
    <w:rsid w:val="00561AFB"/>
    <w:rsid w:val="00561FA8"/>
    <w:rsid w:val="00562C9B"/>
    <w:rsid w:val="00562D9A"/>
    <w:rsid w:val="005635ED"/>
    <w:rsid w:val="0056444E"/>
    <w:rsid w:val="00565253"/>
    <w:rsid w:val="0056711A"/>
    <w:rsid w:val="00567810"/>
    <w:rsid w:val="00567DAD"/>
    <w:rsid w:val="00570191"/>
    <w:rsid w:val="00570570"/>
    <w:rsid w:val="00570EFA"/>
    <w:rsid w:val="00572512"/>
    <w:rsid w:val="005738B7"/>
    <w:rsid w:val="00573EE6"/>
    <w:rsid w:val="005744CB"/>
    <w:rsid w:val="0057547F"/>
    <w:rsid w:val="005754EE"/>
    <w:rsid w:val="00575875"/>
    <w:rsid w:val="0057617E"/>
    <w:rsid w:val="00576497"/>
    <w:rsid w:val="0058019B"/>
    <w:rsid w:val="005808A1"/>
    <w:rsid w:val="00580BD9"/>
    <w:rsid w:val="00581023"/>
    <w:rsid w:val="0058105D"/>
    <w:rsid w:val="00582935"/>
    <w:rsid w:val="00582D4E"/>
    <w:rsid w:val="005835E7"/>
    <w:rsid w:val="0058397F"/>
    <w:rsid w:val="00583BF8"/>
    <w:rsid w:val="00584149"/>
    <w:rsid w:val="00584575"/>
    <w:rsid w:val="0058561C"/>
    <w:rsid w:val="00585DE8"/>
    <w:rsid w:val="00585F33"/>
    <w:rsid w:val="00586680"/>
    <w:rsid w:val="005868FF"/>
    <w:rsid w:val="00586A27"/>
    <w:rsid w:val="005877F9"/>
    <w:rsid w:val="00591124"/>
    <w:rsid w:val="005911F0"/>
    <w:rsid w:val="00592A22"/>
    <w:rsid w:val="00592C0F"/>
    <w:rsid w:val="00596584"/>
    <w:rsid w:val="00597024"/>
    <w:rsid w:val="00597B9F"/>
    <w:rsid w:val="005A0274"/>
    <w:rsid w:val="005A095C"/>
    <w:rsid w:val="005A151E"/>
    <w:rsid w:val="005A2A33"/>
    <w:rsid w:val="005A2C4C"/>
    <w:rsid w:val="005A4408"/>
    <w:rsid w:val="005A482A"/>
    <w:rsid w:val="005A4B2F"/>
    <w:rsid w:val="005A5AAD"/>
    <w:rsid w:val="005A60A1"/>
    <w:rsid w:val="005A669D"/>
    <w:rsid w:val="005A75D8"/>
    <w:rsid w:val="005B2AE6"/>
    <w:rsid w:val="005B4C45"/>
    <w:rsid w:val="005B55F9"/>
    <w:rsid w:val="005B6492"/>
    <w:rsid w:val="005B65AA"/>
    <w:rsid w:val="005B67A5"/>
    <w:rsid w:val="005B6ABC"/>
    <w:rsid w:val="005B713E"/>
    <w:rsid w:val="005C0350"/>
    <w:rsid w:val="005C03B6"/>
    <w:rsid w:val="005C348E"/>
    <w:rsid w:val="005C38CA"/>
    <w:rsid w:val="005C4A49"/>
    <w:rsid w:val="005C68E1"/>
    <w:rsid w:val="005C7179"/>
    <w:rsid w:val="005C7B82"/>
    <w:rsid w:val="005D164C"/>
    <w:rsid w:val="005D17CA"/>
    <w:rsid w:val="005D3763"/>
    <w:rsid w:val="005D509A"/>
    <w:rsid w:val="005D51B5"/>
    <w:rsid w:val="005D55E1"/>
    <w:rsid w:val="005D72D2"/>
    <w:rsid w:val="005D733F"/>
    <w:rsid w:val="005E190C"/>
    <w:rsid w:val="005E19F7"/>
    <w:rsid w:val="005E2956"/>
    <w:rsid w:val="005E3448"/>
    <w:rsid w:val="005E4F04"/>
    <w:rsid w:val="005E4FF1"/>
    <w:rsid w:val="005E51DC"/>
    <w:rsid w:val="005E62C2"/>
    <w:rsid w:val="005E6C71"/>
    <w:rsid w:val="005E74B0"/>
    <w:rsid w:val="005F0778"/>
    <w:rsid w:val="005F0963"/>
    <w:rsid w:val="005F1DCB"/>
    <w:rsid w:val="005F2824"/>
    <w:rsid w:val="005F2EBA"/>
    <w:rsid w:val="005F33C9"/>
    <w:rsid w:val="005F35ED"/>
    <w:rsid w:val="005F7812"/>
    <w:rsid w:val="005F7A88"/>
    <w:rsid w:val="005F7C29"/>
    <w:rsid w:val="006000D2"/>
    <w:rsid w:val="00601EF2"/>
    <w:rsid w:val="00603343"/>
    <w:rsid w:val="00603A1A"/>
    <w:rsid w:val="006046D5"/>
    <w:rsid w:val="00606852"/>
    <w:rsid w:val="00607305"/>
    <w:rsid w:val="00607990"/>
    <w:rsid w:val="00607A93"/>
    <w:rsid w:val="00607C6F"/>
    <w:rsid w:val="00607FB4"/>
    <w:rsid w:val="00607FFA"/>
    <w:rsid w:val="00610857"/>
    <w:rsid w:val="00610C08"/>
    <w:rsid w:val="00610C6C"/>
    <w:rsid w:val="00610D1A"/>
    <w:rsid w:val="00611717"/>
    <w:rsid w:val="00611F74"/>
    <w:rsid w:val="00614386"/>
    <w:rsid w:val="006143AE"/>
    <w:rsid w:val="00614585"/>
    <w:rsid w:val="00614D64"/>
    <w:rsid w:val="00615772"/>
    <w:rsid w:val="00615BC6"/>
    <w:rsid w:val="00621256"/>
    <w:rsid w:val="00621FCC"/>
    <w:rsid w:val="006228FD"/>
    <w:rsid w:val="00622E4B"/>
    <w:rsid w:val="00624811"/>
    <w:rsid w:val="00624C1C"/>
    <w:rsid w:val="006300B1"/>
    <w:rsid w:val="00631804"/>
    <w:rsid w:val="00631C73"/>
    <w:rsid w:val="00631D5D"/>
    <w:rsid w:val="00632CC8"/>
    <w:rsid w:val="006330B5"/>
    <w:rsid w:val="0063321A"/>
    <w:rsid w:val="006333DA"/>
    <w:rsid w:val="00635134"/>
    <w:rsid w:val="006351D2"/>
    <w:rsid w:val="006356E2"/>
    <w:rsid w:val="00637AEC"/>
    <w:rsid w:val="00640075"/>
    <w:rsid w:val="00642A65"/>
    <w:rsid w:val="00643372"/>
    <w:rsid w:val="0064496D"/>
    <w:rsid w:val="00645DCE"/>
    <w:rsid w:val="006465AC"/>
    <w:rsid w:val="006465BF"/>
    <w:rsid w:val="00646E14"/>
    <w:rsid w:val="00647061"/>
    <w:rsid w:val="006473E4"/>
    <w:rsid w:val="0065008B"/>
    <w:rsid w:val="00650DFC"/>
    <w:rsid w:val="00650EA4"/>
    <w:rsid w:val="00650FA6"/>
    <w:rsid w:val="00651B1C"/>
    <w:rsid w:val="00653923"/>
    <w:rsid w:val="00653B22"/>
    <w:rsid w:val="00654C36"/>
    <w:rsid w:val="00655604"/>
    <w:rsid w:val="00656060"/>
    <w:rsid w:val="00656E68"/>
    <w:rsid w:val="00657BF4"/>
    <w:rsid w:val="006603FB"/>
    <w:rsid w:val="006608DF"/>
    <w:rsid w:val="006623AC"/>
    <w:rsid w:val="00662A36"/>
    <w:rsid w:val="00664908"/>
    <w:rsid w:val="00665FE2"/>
    <w:rsid w:val="006669DB"/>
    <w:rsid w:val="00666C9B"/>
    <w:rsid w:val="0066700B"/>
    <w:rsid w:val="006678AF"/>
    <w:rsid w:val="006679EB"/>
    <w:rsid w:val="006701EF"/>
    <w:rsid w:val="006711F1"/>
    <w:rsid w:val="006728EC"/>
    <w:rsid w:val="0067348F"/>
    <w:rsid w:val="006739E4"/>
    <w:rsid w:val="00673BA5"/>
    <w:rsid w:val="00674EDF"/>
    <w:rsid w:val="006760D0"/>
    <w:rsid w:val="00676A22"/>
    <w:rsid w:val="0067722F"/>
    <w:rsid w:val="006777F0"/>
    <w:rsid w:val="00680058"/>
    <w:rsid w:val="00681F9F"/>
    <w:rsid w:val="006840EA"/>
    <w:rsid w:val="00684372"/>
    <w:rsid w:val="006844E2"/>
    <w:rsid w:val="006846B9"/>
    <w:rsid w:val="0068513A"/>
    <w:rsid w:val="00685267"/>
    <w:rsid w:val="00686433"/>
    <w:rsid w:val="006870DC"/>
    <w:rsid w:val="006872AE"/>
    <w:rsid w:val="00687390"/>
    <w:rsid w:val="00687BF4"/>
    <w:rsid w:val="00687D6A"/>
    <w:rsid w:val="00690082"/>
    <w:rsid w:val="00690252"/>
    <w:rsid w:val="00690423"/>
    <w:rsid w:val="00690B3A"/>
    <w:rsid w:val="00690BC1"/>
    <w:rsid w:val="00691255"/>
    <w:rsid w:val="0069127B"/>
    <w:rsid w:val="006925AD"/>
    <w:rsid w:val="006934FE"/>
    <w:rsid w:val="006946BB"/>
    <w:rsid w:val="00695659"/>
    <w:rsid w:val="00695F19"/>
    <w:rsid w:val="006969FA"/>
    <w:rsid w:val="006A0360"/>
    <w:rsid w:val="006A09EE"/>
    <w:rsid w:val="006A0D49"/>
    <w:rsid w:val="006A1899"/>
    <w:rsid w:val="006A212F"/>
    <w:rsid w:val="006A35D5"/>
    <w:rsid w:val="006A48A4"/>
    <w:rsid w:val="006A5488"/>
    <w:rsid w:val="006A6032"/>
    <w:rsid w:val="006A6BE2"/>
    <w:rsid w:val="006A7082"/>
    <w:rsid w:val="006A71AB"/>
    <w:rsid w:val="006A748A"/>
    <w:rsid w:val="006A7676"/>
    <w:rsid w:val="006B0A49"/>
    <w:rsid w:val="006B1211"/>
    <w:rsid w:val="006B15B6"/>
    <w:rsid w:val="006B217A"/>
    <w:rsid w:val="006B2CEF"/>
    <w:rsid w:val="006B3671"/>
    <w:rsid w:val="006B3B3E"/>
    <w:rsid w:val="006B42BE"/>
    <w:rsid w:val="006B58A6"/>
    <w:rsid w:val="006B58AE"/>
    <w:rsid w:val="006B5E94"/>
    <w:rsid w:val="006C3099"/>
    <w:rsid w:val="006C419E"/>
    <w:rsid w:val="006C42DE"/>
    <w:rsid w:val="006C487B"/>
    <w:rsid w:val="006C4A31"/>
    <w:rsid w:val="006C4CCD"/>
    <w:rsid w:val="006C5AC2"/>
    <w:rsid w:val="006C6AFB"/>
    <w:rsid w:val="006C713C"/>
    <w:rsid w:val="006C7953"/>
    <w:rsid w:val="006C7A3A"/>
    <w:rsid w:val="006D2735"/>
    <w:rsid w:val="006D3991"/>
    <w:rsid w:val="006D4342"/>
    <w:rsid w:val="006D44B1"/>
    <w:rsid w:val="006D45B2"/>
    <w:rsid w:val="006D58AA"/>
    <w:rsid w:val="006D5F01"/>
    <w:rsid w:val="006D6341"/>
    <w:rsid w:val="006D6B72"/>
    <w:rsid w:val="006E0BA7"/>
    <w:rsid w:val="006E0FCC"/>
    <w:rsid w:val="006E19E3"/>
    <w:rsid w:val="006E1E96"/>
    <w:rsid w:val="006E44E7"/>
    <w:rsid w:val="006E5E21"/>
    <w:rsid w:val="006E70A7"/>
    <w:rsid w:val="006F057E"/>
    <w:rsid w:val="006F2648"/>
    <w:rsid w:val="006F2733"/>
    <w:rsid w:val="006F2AB5"/>
    <w:rsid w:val="006F2C47"/>
    <w:rsid w:val="006F2F10"/>
    <w:rsid w:val="006F3037"/>
    <w:rsid w:val="006F3108"/>
    <w:rsid w:val="006F37FB"/>
    <w:rsid w:val="006F482B"/>
    <w:rsid w:val="006F52EF"/>
    <w:rsid w:val="006F615E"/>
    <w:rsid w:val="006F6311"/>
    <w:rsid w:val="006F666B"/>
    <w:rsid w:val="00700B5A"/>
    <w:rsid w:val="00701952"/>
    <w:rsid w:val="00702556"/>
    <w:rsid w:val="0070277E"/>
    <w:rsid w:val="00702A7C"/>
    <w:rsid w:val="00703034"/>
    <w:rsid w:val="00704156"/>
    <w:rsid w:val="007069FC"/>
    <w:rsid w:val="0071040C"/>
    <w:rsid w:val="00710427"/>
    <w:rsid w:val="0071119D"/>
    <w:rsid w:val="00711221"/>
    <w:rsid w:val="00712675"/>
    <w:rsid w:val="00712DA0"/>
    <w:rsid w:val="007137A0"/>
    <w:rsid w:val="00713808"/>
    <w:rsid w:val="007141C8"/>
    <w:rsid w:val="00714321"/>
    <w:rsid w:val="00714E76"/>
    <w:rsid w:val="007151B6"/>
    <w:rsid w:val="0071520D"/>
    <w:rsid w:val="00715EDB"/>
    <w:rsid w:val="007160D5"/>
    <w:rsid w:val="007163FB"/>
    <w:rsid w:val="00717568"/>
    <w:rsid w:val="00717C2E"/>
    <w:rsid w:val="0072030D"/>
    <w:rsid w:val="007204FA"/>
    <w:rsid w:val="007213B3"/>
    <w:rsid w:val="00721BFD"/>
    <w:rsid w:val="007227D6"/>
    <w:rsid w:val="007229FD"/>
    <w:rsid w:val="0072457F"/>
    <w:rsid w:val="007248BD"/>
    <w:rsid w:val="00725406"/>
    <w:rsid w:val="0072621B"/>
    <w:rsid w:val="007269C4"/>
    <w:rsid w:val="00727CC5"/>
    <w:rsid w:val="0073036C"/>
    <w:rsid w:val="00730555"/>
    <w:rsid w:val="00730675"/>
    <w:rsid w:val="007312CC"/>
    <w:rsid w:val="00731328"/>
    <w:rsid w:val="00732780"/>
    <w:rsid w:val="00732F2C"/>
    <w:rsid w:val="00733DB0"/>
    <w:rsid w:val="0073425C"/>
    <w:rsid w:val="007358D6"/>
    <w:rsid w:val="00736A64"/>
    <w:rsid w:val="00737F6A"/>
    <w:rsid w:val="00740200"/>
    <w:rsid w:val="007410B6"/>
    <w:rsid w:val="00741CBF"/>
    <w:rsid w:val="0074269D"/>
    <w:rsid w:val="0074451E"/>
    <w:rsid w:val="00744C6F"/>
    <w:rsid w:val="00744DD2"/>
    <w:rsid w:val="007453D7"/>
    <w:rsid w:val="007457F6"/>
    <w:rsid w:val="00745ABB"/>
    <w:rsid w:val="007462E1"/>
    <w:rsid w:val="0074644A"/>
    <w:rsid w:val="00746D8B"/>
    <w:rsid w:val="00746E38"/>
    <w:rsid w:val="007476D1"/>
    <w:rsid w:val="00747CD5"/>
    <w:rsid w:val="007513CF"/>
    <w:rsid w:val="0075182C"/>
    <w:rsid w:val="0075345E"/>
    <w:rsid w:val="0075381F"/>
    <w:rsid w:val="00753B51"/>
    <w:rsid w:val="00753B6E"/>
    <w:rsid w:val="007543B0"/>
    <w:rsid w:val="007544DD"/>
    <w:rsid w:val="00755199"/>
    <w:rsid w:val="00755418"/>
    <w:rsid w:val="00756273"/>
    <w:rsid w:val="007564F0"/>
    <w:rsid w:val="00756629"/>
    <w:rsid w:val="007575D2"/>
    <w:rsid w:val="00757B4F"/>
    <w:rsid w:val="00757B6A"/>
    <w:rsid w:val="00760861"/>
    <w:rsid w:val="00760963"/>
    <w:rsid w:val="007610E0"/>
    <w:rsid w:val="007621AA"/>
    <w:rsid w:val="0076260A"/>
    <w:rsid w:val="007626E7"/>
    <w:rsid w:val="00763024"/>
    <w:rsid w:val="0076378B"/>
    <w:rsid w:val="0076491A"/>
    <w:rsid w:val="00764A67"/>
    <w:rsid w:val="00765936"/>
    <w:rsid w:val="00765D6F"/>
    <w:rsid w:val="007665D8"/>
    <w:rsid w:val="00767587"/>
    <w:rsid w:val="0077074B"/>
    <w:rsid w:val="00770F6B"/>
    <w:rsid w:val="007715DA"/>
    <w:rsid w:val="00771883"/>
    <w:rsid w:val="007723E9"/>
    <w:rsid w:val="00772655"/>
    <w:rsid w:val="00772F5B"/>
    <w:rsid w:val="0077387E"/>
    <w:rsid w:val="00773A5D"/>
    <w:rsid w:val="00776DC2"/>
    <w:rsid w:val="00777038"/>
    <w:rsid w:val="00780122"/>
    <w:rsid w:val="0078092F"/>
    <w:rsid w:val="00781500"/>
    <w:rsid w:val="007819DA"/>
    <w:rsid w:val="00781ED9"/>
    <w:rsid w:val="0078214B"/>
    <w:rsid w:val="00782701"/>
    <w:rsid w:val="00784602"/>
    <w:rsid w:val="007846EA"/>
    <w:rsid w:val="0078498A"/>
    <w:rsid w:val="00785975"/>
    <w:rsid w:val="00786059"/>
    <w:rsid w:val="0078737C"/>
    <w:rsid w:val="007876C5"/>
    <w:rsid w:val="007878FE"/>
    <w:rsid w:val="00790912"/>
    <w:rsid w:val="00790FBA"/>
    <w:rsid w:val="00792207"/>
    <w:rsid w:val="00792B64"/>
    <w:rsid w:val="00792E29"/>
    <w:rsid w:val="0079379A"/>
    <w:rsid w:val="00794953"/>
    <w:rsid w:val="00794A36"/>
    <w:rsid w:val="00794F11"/>
    <w:rsid w:val="007967AF"/>
    <w:rsid w:val="00796CE2"/>
    <w:rsid w:val="007A13A9"/>
    <w:rsid w:val="007A1F2F"/>
    <w:rsid w:val="007A2A5C"/>
    <w:rsid w:val="007A2E34"/>
    <w:rsid w:val="007A3DCF"/>
    <w:rsid w:val="007A4EAF"/>
    <w:rsid w:val="007A5150"/>
    <w:rsid w:val="007A5373"/>
    <w:rsid w:val="007A5E0D"/>
    <w:rsid w:val="007A645C"/>
    <w:rsid w:val="007A6A0A"/>
    <w:rsid w:val="007A6FE4"/>
    <w:rsid w:val="007A74F8"/>
    <w:rsid w:val="007A789F"/>
    <w:rsid w:val="007B15EE"/>
    <w:rsid w:val="007B1F86"/>
    <w:rsid w:val="007B3AF8"/>
    <w:rsid w:val="007B3ECD"/>
    <w:rsid w:val="007B47BF"/>
    <w:rsid w:val="007B4D34"/>
    <w:rsid w:val="007B5DD2"/>
    <w:rsid w:val="007B75BC"/>
    <w:rsid w:val="007B7B5C"/>
    <w:rsid w:val="007C0917"/>
    <w:rsid w:val="007C0BD6"/>
    <w:rsid w:val="007C0C09"/>
    <w:rsid w:val="007C164A"/>
    <w:rsid w:val="007C3806"/>
    <w:rsid w:val="007C552A"/>
    <w:rsid w:val="007C5BB7"/>
    <w:rsid w:val="007C5F26"/>
    <w:rsid w:val="007C603D"/>
    <w:rsid w:val="007C609A"/>
    <w:rsid w:val="007D07D5"/>
    <w:rsid w:val="007D086B"/>
    <w:rsid w:val="007D1C64"/>
    <w:rsid w:val="007D1CC6"/>
    <w:rsid w:val="007D32DD"/>
    <w:rsid w:val="007D61FF"/>
    <w:rsid w:val="007D6DCE"/>
    <w:rsid w:val="007D72C4"/>
    <w:rsid w:val="007D7D94"/>
    <w:rsid w:val="007E04C0"/>
    <w:rsid w:val="007E07E5"/>
    <w:rsid w:val="007E124B"/>
    <w:rsid w:val="007E1A6B"/>
    <w:rsid w:val="007E2B36"/>
    <w:rsid w:val="007E2CFE"/>
    <w:rsid w:val="007E3C34"/>
    <w:rsid w:val="007E48AE"/>
    <w:rsid w:val="007E4A1F"/>
    <w:rsid w:val="007E513B"/>
    <w:rsid w:val="007E59C9"/>
    <w:rsid w:val="007E640C"/>
    <w:rsid w:val="007E6E8F"/>
    <w:rsid w:val="007E7566"/>
    <w:rsid w:val="007E7A87"/>
    <w:rsid w:val="007F0072"/>
    <w:rsid w:val="007F2EB6"/>
    <w:rsid w:val="007F2EE7"/>
    <w:rsid w:val="007F34BE"/>
    <w:rsid w:val="007F3A21"/>
    <w:rsid w:val="007F54C3"/>
    <w:rsid w:val="007F6467"/>
    <w:rsid w:val="008002D1"/>
    <w:rsid w:val="008002F0"/>
    <w:rsid w:val="00800BCA"/>
    <w:rsid w:val="00800CB5"/>
    <w:rsid w:val="00802949"/>
    <w:rsid w:val="008029B6"/>
    <w:rsid w:val="0080301E"/>
    <w:rsid w:val="0080365F"/>
    <w:rsid w:val="00803CB7"/>
    <w:rsid w:val="00804FD0"/>
    <w:rsid w:val="008058FF"/>
    <w:rsid w:val="008108DE"/>
    <w:rsid w:val="008122D1"/>
    <w:rsid w:val="00812BE5"/>
    <w:rsid w:val="0081398B"/>
    <w:rsid w:val="00817429"/>
    <w:rsid w:val="00821514"/>
    <w:rsid w:val="00821E35"/>
    <w:rsid w:val="00822A22"/>
    <w:rsid w:val="00823E04"/>
    <w:rsid w:val="00824591"/>
    <w:rsid w:val="00824AED"/>
    <w:rsid w:val="0082507E"/>
    <w:rsid w:val="00825EA0"/>
    <w:rsid w:val="00827820"/>
    <w:rsid w:val="00831282"/>
    <w:rsid w:val="00831B8B"/>
    <w:rsid w:val="00833ECD"/>
    <w:rsid w:val="0083405D"/>
    <w:rsid w:val="00834925"/>
    <w:rsid w:val="008352D4"/>
    <w:rsid w:val="00835552"/>
    <w:rsid w:val="008358B3"/>
    <w:rsid w:val="00836DB9"/>
    <w:rsid w:val="00836E4D"/>
    <w:rsid w:val="00837A5C"/>
    <w:rsid w:val="00837AAC"/>
    <w:rsid w:val="00837C67"/>
    <w:rsid w:val="00841132"/>
    <w:rsid w:val="008411F2"/>
    <w:rsid w:val="008415B0"/>
    <w:rsid w:val="00841BAD"/>
    <w:rsid w:val="00842028"/>
    <w:rsid w:val="008436B8"/>
    <w:rsid w:val="008436F8"/>
    <w:rsid w:val="008447A6"/>
    <w:rsid w:val="008460B6"/>
    <w:rsid w:val="00846A0A"/>
    <w:rsid w:val="00847E76"/>
    <w:rsid w:val="00850C9D"/>
    <w:rsid w:val="00851711"/>
    <w:rsid w:val="0085297A"/>
    <w:rsid w:val="00852B59"/>
    <w:rsid w:val="00853489"/>
    <w:rsid w:val="00855D9A"/>
    <w:rsid w:val="00856272"/>
    <w:rsid w:val="00856274"/>
    <w:rsid w:val="008563FF"/>
    <w:rsid w:val="00856F7A"/>
    <w:rsid w:val="0086018B"/>
    <w:rsid w:val="00860C2F"/>
    <w:rsid w:val="008611DD"/>
    <w:rsid w:val="008620DE"/>
    <w:rsid w:val="008623D4"/>
    <w:rsid w:val="0086332B"/>
    <w:rsid w:val="00866290"/>
    <w:rsid w:val="00866867"/>
    <w:rsid w:val="00867CC2"/>
    <w:rsid w:val="00870FA5"/>
    <w:rsid w:val="00872257"/>
    <w:rsid w:val="00872FD2"/>
    <w:rsid w:val="008738C8"/>
    <w:rsid w:val="00873AA6"/>
    <w:rsid w:val="00873EFE"/>
    <w:rsid w:val="00874272"/>
    <w:rsid w:val="008753E6"/>
    <w:rsid w:val="008762B3"/>
    <w:rsid w:val="00877285"/>
    <w:rsid w:val="008772A9"/>
    <w:rsid w:val="0087738C"/>
    <w:rsid w:val="008777F6"/>
    <w:rsid w:val="00880115"/>
    <w:rsid w:val="008802AF"/>
    <w:rsid w:val="00880459"/>
    <w:rsid w:val="00881926"/>
    <w:rsid w:val="00882924"/>
    <w:rsid w:val="0088318F"/>
    <w:rsid w:val="0088331D"/>
    <w:rsid w:val="00883FB8"/>
    <w:rsid w:val="00884780"/>
    <w:rsid w:val="00885297"/>
    <w:rsid w:val="008852B0"/>
    <w:rsid w:val="00885AE7"/>
    <w:rsid w:val="00886B60"/>
    <w:rsid w:val="00886F31"/>
    <w:rsid w:val="00887830"/>
    <w:rsid w:val="00887889"/>
    <w:rsid w:val="00890798"/>
    <w:rsid w:val="00890EC3"/>
    <w:rsid w:val="00892012"/>
    <w:rsid w:val="008920FF"/>
    <w:rsid w:val="00892127"/>
    <w:rsid w:val="008921DB"/>
    <w:rsid w:val="00892336"/>
    <w:rsid w:val="008926E8"/>
    <w:rsid w:val="00892D10"/>
    <w:rsid w:val="00892EF7"/>
    <w:rsid w:val="00893BE5"/>
    <w:rsid w:val="00894F19"/>
    <w:rsid w:val="008955BA"/>
    <w:rsid w:val="00896A10"/>
    <w:rsid w:val="008971B5"/>
    <w:rsid w:val="00897A31"/>
    <w:rsid w:val="008A1A81"/>
    <w:rsid w:val="008A215B"/>
    <w:rsid w:val="008A2B8E"/>
    <w:rsid w:val="008A3BC3"/>
    <w:rsid w:val="008A425D"/>
    <w:rsid w:val="008A5254"/>
    <w:rsid w:val="008A5D26"/>
    <w:rsid w:val="008A6B13"/>
    <w:rsid w:val="008A6ECB"/>
    <w:rsid w:val="008A7663"/>
    <w:rsid w:val="008A7EF4"/>
    <w:rsid w:val="008B0BF9"/>
    <w:rsid w:val="008B2866"/>
    <w:rsid w:val="008B3859"/>
    <w:rsid w:val="008B436D"/>
    <w:rsid w:val="008B45A6"/>
    <w:rsid w:val="008B4E49"/>
    <w:rsid w:val="008B55C5"/>
    <w:rsid w:val="008B7712"/>
    <w:rsid w:val="008B7B26"/>
    <w:rsid w:val="008C0B71"/>
    <w:rsid w:val="008C11CB"/>
    <w:rsid w:val="008C1A5F"/>
    <w:rsid w:val="008C2322"/>
    <w:rsid w:val="008C282D"/>
    <w:rsid w:val="008C3524"/>
    <w:rsid w:val="008C36DB"/>
    <w:rsid w:val="008C4061"/>
    <w:rsid w:val="008C4229"/>
    <w:rsid w:val="008C4BB1"/>
    <w:rsid w:val="008C5BE0"/>
    <w:rsid w:val="008C6675"/>
    <w:rsid w:val="008C69A1"/>
    <w:rsid w:val="008C7233"/>
    <w:rsid w:val="008D0494"/>
    <w:rsid w:val="008D1532"/>
    <w:rsid w:val="008D17DD"/>
    <w:rsid w:val="008D1AA4"/>
    <w:rsid w:val="008D1C6B"/>
    <w:rsid w:val="008D2434"/>
    <w:rsid w:val="008D3FB5"/>
    <w:rsid w:val="008D4ED5"/>
    <w:rsid w:val="008D7EFE"/>
    <w:rsid w:val="008E171D"/>
    <w:rsid w:val="008E2785"/>
    <w:rsid w:val="008E3D06"/>
    <w:rsid w:val="008E5A8A"/>
    <w:rsid w:val="008E6B12"/>
    <w:rsid w:val="008E78A3"/>
    <w:rsid w:val="008F0654"/>
    <w:rsid w:val="008F06CB"/>
    <w:rsid w:val="008F0A8A"/>
    <w:rsid w:val="008F1453"/>
    <w:rsid w:val="008F1CF4"/>
    <w:rsid w:val="008F2E83"/>
    <w:rsid w:val="008F3987"/>
    <w:rsid w:val="008F3AFC"/>
    <w:rsid w:val="008F3E1D"/>
    <w:rsid w:val="008F5167"/>
    <w:rsid w:val="008F612A"/>
    <w:rsid w:val="008F62A2"/>
    <w:rsid w:val="008F785B"/>
    <w:rsid w:val="00900524"/>
    <w:rsid w:val="00900EA5"/>
    <w:rsid w:val="009013C5"/>
    <w:rsid w:val="0090293D"/>
    <w:rsid w:val="009034DE"/>
    <w:rsid w:val="00903FD9"/>
    <w:rsid w:val="00904D73"/>
    <w:rsid w:val="009051A9"/>
    <w:rsid w:val="00905396"/>
    <w:rsid w:val="00905C83"/>
    <w:rsid w:val="0090605D"/>
    <w:rsid w:val="00906419"/>
    <w:rsid w:val="00912889"/>
    <w:rsid w:val="00912D11"/>
    <w:rsid w:val="00913A42"/>
    <w:rsid w:val="00914167"/>
    <w:rsid w:val="009143DB"/>
    <w:rsid w:val="00915065"/>
    <w:rsid w:val="0091551C"/>
    <w:rsid w:val="00916176"/>
    <w:rsid w:val="00917104"/>
    <w:rsid w:val="00917CE5"/>
    <w:rsid w:val="009201D3"/>
    <w:rsid w:val="009217C0"/>
    <w:rsid w:val="00922BFA"/>
    <w:rsid w:val="00922CF2"/>
    <w:rsid w:val="00923175"/>
    <w:rsid w:val="00924C5E"/>
    <w:rsid w:val="00924E35"/>
    <w:rsid w:val="00925241"/>
    <w:rsid w:val="00925CEC"/>
    <w:rsid w:val="00926A3F"/>
    <w:rsid w:val="0092794E"/>
    <w:rsid w:val="00930D30"/>
    <w:rsid w:val="009311EB"/>
    <w:rsid w:val="009316DE"/>
    <w:rsid w:val="009332A2"/>
    <w:rsid w:val="009333F0"/>
    <w:rsid w:val="009349E4"/>
    <w:rsid w:val="00934D0C"/>
    <w:rsid w:val="00934DB5"/>
    <w:rsid w:val="00936CC2"/>
    <w:rsid w:val="00937159"/>
    <w:rsid w:val="00937598"/>
    <w:rsid w:val="0093790B"/>
    <w:rsid w:val="00940704"/>
    <w:rsid w:val="009413B1"/>
    <w:rsid w:val="00941ECC"/>
    <w:rsid w:val="00942061"/>
    <w:rsid w:val="009426F7"/>
    <w:rsid w:val="00943021"/>
    <w:rsid w:val="00943751"/>
    <w:rsid w:val="00946DD0"/>
    <w:rsid w:val="0095031F"/>
    <w:rsid w:val="009509E6"/>
    <w:rsid w:val="00950A9F"/>
    <w:rsid w:val="0095164A"/>
    <w:rsid w:val="00952018"/>
    <w:rsid w:val="00952800"/>
    <w:rsid w:val="00952F90"/>
    <w:rsid w:val="0095300D"/>
    <w:rsid w:val="009533D4"/>
    <w:rsid w:val="00954AF8"/>
    <w:rsid w:val="00956812"/>
    <w:rsid w:val="0095719A"/>
    <w:rsid w:val="009576F9"/>
    <w:rsid w:val="009605A3"/>
    <w:rsid w:val="00960F0D"/>
    <w:rsid w:val="009623E9"/>
    <w:rsid w:val="00963EEB"/>
    <w:rsid w:val="00964528"/>
    <w:rsid w:val="009648BC"/>
    <w:rsid w:val="00964C2F"/>
    <w:rsid w:val="00964DEC"/>
    <w:rsid w:val="00964EFE"/>
    <w:rsid w:val="009650EB"/>
    <w:rsid w:val="00965257"/>
    <w:rsid w:val="00965399"/>
    <w:rsid w:val="009656F9"/>
    <w:rsid w:val="00965D07"/>
    <w:rsid w:val="00965F88"/>
    <w:rsid w:val="00967AEE"/>
    <w:rsid w:val="00967D2E"/>
    <w:rsid w:val="009702F8"/>
    <w:rsid w:val="00971C38"/>
    <w:rsid w:val="00972410"/>
    <w:rsid w:val="00972933"/>
    <w:rsid w:val="00973742"/>
    <w:rsid w:val="009743C1"/>
    <w:rsid w:val="009746C5"/>
    <w:rsid w:val="00975205"/>
    <w:rsid w:val="00975213"/>
    <w:rsid w:val="009807CC"/>
    <w:rsid w:val="0098151A"/>
    <w:rsid w:val="0098237E"/>
    <w:rsid w:val="0098321D"/>
    <w:rsid w:val="00983E95"/>
    <w:rsid w:val="00984E03"/>
    <w:rsid w:val="00985BDE"/>
    <w:rsid w:val="0098651C"/>
    <w:rsid w:val="009865EF"/>
    <w:rsid w:val="009869EA"/>
    <w:rsid w:val="00986C62"/>
    <w:rsid w:val="00987613"/>
    <w:rsid w:val="00987E85"/>
    <w:rsid w:val="00990764"/>
    <w:rsid w:val="00990F3A"/>
    <w:rsid w:val="00991614"/>
    <w:rsid w:val="00991C85"/>
    <w:rsid w:val="0099209C"/>
    <w:rsid w:val="009921D0"/>
    <w:rsid w:val="00993E38"/>
    <w:rsid w:val="00995D33"/>
    <w:rsid w:val="00996B67"/>
    <w:rsid w:val="009A0D12"/>
    <w:rsid w:val="009A14E4"/>
    <w:rsid w:val="009A1987"/>
    <w:rsid w:val="009A2BEE"/>
    <w:rsid w:val="009A3544"/>
    <w:rsid w:val="009A4AAC"/>
    <w:rsid w:val="009A5289"/>
    <w:rsid w:val="009A7A53"/>
    <w:rsid w:val="009A7AD4"/>
    <w:rsid w:val="009B0270"/>
    <w:rsid w:val="009B0355"/>
    <w:rsid w:val="009B0402"/>
    <w:rsid w:val="009B0B75"/>
    <w:rsid w:val="009B0B98"/>
    <w:rsid w:val="009B16DF"/>
    <w:rsid w:val="009B18F2"/>
    <w:rsid w:val="009B204A"/>
    <w:rsid w:val="009B226D"/>
    <w:rsid w:val="009B2E69"/>
    <w:rsid w:val="009B4448"/>
    <w:rsid w:val="009B4CB2"/>
    <w:rsid w:val="009B4D20"/>
    <w:rsid w:val="009B56B5"/>
    <w:rsid w:val="009B5736"/>
    <w:rsid w:val="009B6319"/>
    <w:rsid w:val="009B66A4"/>
    <w:rsid w:val="009B6701"/>
    <w:rsid w:val="009B6930"/>
    <w:rsid w:val="009B6EF7"/>
    <w:rsid w:val="009B7000"/>
    <w:rsid w:val="009B739C"/>
    <w:rsid w:val="009C0017"/>
    <w:rsid w:val="009C0093"/>
    <w:rsid w:val="009C04EC"/>
    <w:rsid w:val="009C3005"/>
    <w:rsid w:val="009C328C"/>
    <w:rsid w:val="009C4444"/>
    <w:rsid w:val="009C461F"/>
    <w:rsid w:val="009C5B72"/>
    <w:rsid w:val="009C5B9E"/>
    <w:rsid w:val="009C5F50"/>
    <w:rsid w:val="009C6284"/>
    <w:rsid w:val="009C6A92"/>
    <w:rsid w:val="009C79AD"/>
    <w:rsid w:val="009C7CA6"/>
    <w:rsid w:val="009D0100"/>
    <w:rsid w:val="009D1660"/>
    <w:rsid w:val="009D18A5"/>
    <w:rsid w:val="009D2A0C"/>
    <w:rsid w:val="009D2E51"/>
    <w:rsid w:val="009D3316"/>
    <w:rsid w:val="009D3EFB"/>
    <w:rsid w:val="009D4180"/>
    <w:rsid w:val="009D43B2"/>
    <w:rsid w:val="009D55AA"/>
    <w:rsid w:val="009D6D10"/>
    <w:rsid w:val="009D7F85"/>
    <w:rsid w:val="009E1667"/>
    <w:rsid w:val="009E186F"/>
    <w:rsid w:val="009E1CAA"/>
    <w:rsid w:val="009E24D6"/>
    <w:rsid w:val="009E2AA1"/>
    <w:rsid w:val="009E3AA4"/>
    <w:rsid w:val="009E3D6C"/>
    <w:rsid w:val="009E3E77"/>
    <w:rsid w:val="009E3FAB"/>
    <w:rsid w:val="009E5071"/>
    <w:rsid w:val="009E5B3F"/>
    <w:rsid w:val="009E5B57"/>
    <w:rsid w:val="009E6625"/>
    <w:rsid w:val="009E7D90"/>
    <w:rsid w:val="009F00FF"/>
    <w:rsid w:val="009F0941"/>
    <w:rsid w:val="009F1AB0"/>
    <w:rsid w:val="009F210C"/>
    <w:rsid w:val="009F38CC"/>
    <w:rsid w:val="009F4292"/>
    <w:rsid w:val="009F49B1"/>
    <w:rsid w:val="009F501D"/>
    <w:rsid w:val="009F5ADA"/>
    <w:rsid w:val="009F6AD9"/>
    <w:rsid w:val="009F789F"/>
    <w:rsid w:val="009F7A23"/>
    <w:rsid w:val="009F7F8F"/>
    <w:rsid w:val="00A00E7C"/>
    <w:rsid w:val="00A01A97"/>
    <w:rsid w:val="00A039D5"/>
    <w:rsid w:val="00A040D0"/>
    <w:rsid w:val="00A04117"/>
    <w:rsid w:val="00A046AD"/>
    <w:rsid w:val="00A05EE0"/>
    <w:rsid w:val="00A061B6"/>
    <w:rsid w:val="00A06973"/>
    <w:rsid w:val="00A0776D"/>
    <w:rsid w:val="00A079C1"/>
    <w:rsid w:val="00A10222"/>
    <w:rsid w:val="00A11E49"/>
    <w:rsid w:val="00A12520"/>
    <w:rsid w:val="00A128D0"/>
    <w:rsid w:val="00A130FD"/>
    <w:rsid w:val="00A13D6D"/>
    <w:rsid w:val="00A146F6"/>
    <w:rsid w:val="00A14769"/>
    <w:rsid w:val="00A15771"/>
    <w:rsid w:val="00A159F1"/>
    <w:rsid w:val="00A16151"/>
    <w:rsid w:val="00A1647B"/>
    <w:rsid w:val="00A164B6"/>
    <w:rsid w:val="00A16EC6"/>
    <w:rsid w:val="00A17C06"/>
    <w:rsid w:val="00A2033A"/>
    <w:rsid w:val="00A20F91"/>
    <w:rsid w:val="00A2126E"/>
    <w:rsid w:val="00A21706"/>
    <w:rsid w:val="00A22233"/>
    <w:rsid w:val="00A23068"/>
    <w:rsid w:val="00A24FCC"/>
    <w:rsid w:val="00A25DF0"/>
    <w:rsid w:val="00A268ED"/>
    <w:rsid w:val="00A26A90"/>
    <w:rsid w:val="00A26B27"/>
    <w:rsid w:val="00A279F4"/>
    <w:rsid w:val="00A30504"/>
    <w:rsid w:val="00A307F7"/>
    <w:rsid w:val="00A30937"/>
    <w:rsid w:val="00A30E4F"/>
    <w:rsid w:val="00A32253"/>
    <w:rsid w:val="00A3310E"/>
    <w:rsid w:val="00A333A0"/>
    <w:rsid w:val="00A339FC"/>
    <w:rsid w:val="00A33EA6"/>
    <w:rsid w:val="00A345C6"/>
    <w:rsid w:val="00A346A3"/>
    <w:rsid w:val="00A36220"/>
    <w:rsid w:val="00A36A98"/>
    <w:rsid w:val="00A36D05"/>
    <w:rsid w:val="00A36DFB"/>
    <w:rsid w:val="00A37E70"/>
    <w:rsid w:val="00A40D23"/>
    <w:rsid w:val="00A42AFB"/>
    <w:rsid w:val="00A42F1F"/>
    <w:rsid w:val="00A43039"/>
    <w:rsid w:val="00A43659"/>
    <w:rsid w:val="00A437E1"/>
    <w:rsid w:val="00A441C5"/>
    <w:rsid w:val="00A462CC"/>
    <w:rsid w:val="00A4631F"/>
    <w:rsid w:val="00A4657D"/>
    <w:rsid w:val="00A4685E"/>
    <w:rsid w:val="00A50CD4"/>
    <w:rsid w:val="00A51010"/>
    <w:rsid w:val="00A51191"/>
    <w:rsid w:val="00A5467C"/>
    <w:rsid w:val="00A55C0C"/>
    <w:rsid w:val="00A55E3A"/>
    <w:rsid w:val="00A5604A"/>
    <w:rsid w:val="00A569B9"/>
    <w:rsid w:val="00A56D44"/>
    <w:rsid w:val="00A56D62"/>
    <w:rsid w:val="00A56F07"/>
    <w:rsid w:val="00A56F42"/>
    <w:rsid w:val="00A574BD"/>
    <w:rsid w:val="00A5762C"/>
    <w:rsid w:val="00A600FC"/>
    <w:rsid w:val="00A60289"/>
    <w:rsid w:val="00A60BCA"/>
    <w:rsid w:val="00A638DA"/>
    <w:rsid w:val="00A644DE"/>
    <w:rsid w:val="00A65B41"/>
    <w:rsid w:val="00A65E00"/>
    <w:rsid w:val="00A66A78"/>
    <w:rsid w:val="00A66D9C"/>
    <w:rsid w:val="00A6783D"/>
    <w:rsid w:val="00A71150"/>
    <w:rsid w:val="00A724FF"/>
    <w:rsid w:val="00A73E30"/>
    <w:rsid w:val="00A7436E"/>
    <w:rsid w:val="00A74E96"/>
    <w:rsid w:val="00A75A8E"/>
    <w:rsid w:val="00A75A9A"/>
    <w:rsid w:val="00A80B7E"/>
    <w:rsid w:val="00A81F15"/>
    <w:rsid w:val="00A824DD"/>
    <w:rsid w:val="00A83676"/>
    <w:rsid w:val="00A83925"/>
    <w:rsid w:val="00A83A46"/>
    <w:rsid w:val="00A83B7B"/>
    <w:rsid w:val="00A841E0"/>
    <w:rsid w:val="00A84274"/>
    <w:rsid w:val="00A84C8E"/>
    <w:rsid w:val="00A850F3"/>
    <w:rsid w:val="00A858AE"/>
    <w:rsid w:val="00A858C0"/>
    <w:rsid w:val="00A8629F"/>
    <w:rsid w:val="00A864E3"/>
    <w:rsid w:val="00A8757E"/>
    <w:rsid w:val="00A876F9"/>
    <w:rsid w:val="00A9031B"/>
    <w:rsid w:val="00A90894"/>
    <w:rsid w:val="00A91F6B"/>
    <w:rsid w:val="00A92C88"/>
    <w:rsid w:val="00A94276"/>
    <w:rsid w:val="00A94574"/>
    <w:rsid w:val="00A94980"/>
    <w:rsid w:val="00A950D0"/>
    <w:rsid w:val="00A9518C"/>
    <w:rsid w:val="00A95936"/>
    <w:rsid w:val="00A96265"/>
    <w:rsid w:val="00A97084"/>
    <w:rsid w:val="00AA08F5"/>
    <w:rsid w:val="00AA11D7"/>
    <w:rsid w:val="00AA15C5"/>
    <w:rsid w:val="00AA1C2C"/>
    <w:rsid w:val="00AA33EF"/>
    <w:rsid w:val="00AA35F6"/>
    <w:rsid w:val="00AA4502"/>
    <w:rsid w:val="00AA5ADF"/>
    <w:rsid w:val="00AA5DD1"/>
    <w:rsid w:val="00AA667C"/>
    <w:rsid w:val="00AA6C6E"/>
    <w:rsid w:val="00AA6E91"/>
    <w:rsid w:val="00AA7439"/>
    <w:rsid w:val="00AA759F"/>
    <w:rsid w:val="00AB047E"/>
    <w:rsid w:val="00AB0B0A"/>
    <w:rsid w:val="00AB0BB7"/>
    <w:rsid w:val="00AB21DC"/>
    <w:rsid w:val="00AB22C6"/>
    <w:rsid w:val="00AB2712"/>
    <w:rsid w:val="00AB2AD0"/>
    <w:rsid w:val="00AB38AD"/>
    <w:rsid w:val="00AB5A02"/>
    <w:rsid w:val="00AB5E55"/>
    <w:rsid w:val="00AB610B"/>
    <w:rsid w:val="00AB67FC"/>
    <w:rsid w:val="00AB70C4"/>
    <w:rsid w:val="00AC00F2"/>
    <w:rsid w:val="00AC1AF2"/>
    <w:rsid w:val="00AC3055"/>
    <w:rsid w:val="00AC31B5"/>
    <w:rsid w:val="00AC4EA1"/>
    <w:rsid w:val="00AC5346"/>
    <w:rsid w:val="00AC5381"/>
    <w:rsid w:val="00AC56FC"/>
    <w:rsid w:val="00AC5920"/>
    <w:rsid w:val="00AC5998"/>
    <w:rsid w:val="00AC5FF9"/>
    <w:rsid w:val="00AC6432"/>
    <w:rsid w:val="00AC656B"/>
    <w:rsid w:val="00AC6B36"/>
    <w:rsid w:val="00AC7C5D"/>
    <w:rsid w:val="00AD0533"/>
    <w:rsid w:val="00AD0C46"/>
    <w:rsid w:val="00AD0E65"/>
    <w:rsid w:val="00AD1171"/>
    <w:rsid w:val="00AD15DD"/>
    <w:rsid w:val="00AD1ABA"/>
    <w:rsid w:val="00AD1B36"/>
    <w:rsid w:val="00AD2BF2"/>
    <w:rsid w:val="00AD370B"/>
    <w:rsid w:val="00AD3DD2"/>
    <w:rsid w:val="00AD4405"/>
    <w:rsid w:val="00AD4D5F"/>
    <w:rsid w:val="00AD4E90"/>
    <w:rsid w:val="00AD5422"/>
    <w:rsid w:val="00AD7DF2"/>
    <w:rsid w:val="00AE0B5E"/>
    <w:rsid w:val="00AE3B58"/>
    <w:rsid w:val="00AE4179"/>
    <w:rsid w:val="00AE4425"/>
    <w:rsid w:val="00AE4FBE"/>
    <w:rsid w:val="00AE650F"/>
    <w:rsid w:val="00AE6555"/>
    <w:rsid w:val="00AE726D"/>
    <w:rsid w:val="00AE7D0F"/>
    <w:rsid w:val="00AE7D16"/>
    <w:rsid w:val="00AF043D"/>
    <w:rsid w:val="00AF1AC1"/>
    <w:rsid w:val="00AF3CF5"/>
    <w:rsid w:val="00AF4CAA"/>
    <w:rsid w:val="00AF571A"/>
    <w:rsid w:val="00AF5AA6"/>
    <w:rsid w:val="00AF60A0"/>
    <w:rsid w:val="00AF67FC"/>
    <w:rsid w:val="00AF69AB"/>
    <w:rsid w:val="00AF77E3"/>
    <w:rsid w:val="00AF7DF5"/>
    <w:rsid w:val="00B0063F"/>
    <w:rsid w:val="00B006E5"/>
    <w:rsid w:val="00B00E10"/>
    <w:rsid w:val="00B024C2"/>
    <w:rsid w:val="00B02AA6"/>
    <w:rsid w:val="00B0616B"/>
    <w:rsid w:val="00B0638D"/>
    <w:rsid w:val="00B07378"/>
    <w:rsid w:val="00B07700"/>
    <w:rsid w:val="00B10030"/>
    <w:rsid w:val="00B10354"/>
    <w:rsid w:val="00B12026"/>
    <w:rsid w:val="00B12AE3"/>
    <w:rsid w:val="00B13363"/>
    <w:rsid w:val="00B13921"/>
    <w:rsid w:val="00B13B4F"/>
    <w:rsid w:val="00B1528C"/>
    <w:rsid w:val="00B1637E"/>
    <w:rsid w:val="00B16ACD"/>
    <w:rsid w:val="00B21487"/>
    <w:rsid w:val="00B232D1"/>
    <w:rsid w:val="00B24DB5"/>
    <w:rsid w:val="00B27BE4"/>
    <w:rsid w:val="00B30DBF"/>
    <w:rsid w:val="00B31904"/>
    <w:rsid w:val="00B31B10"/>
    <w:rsid w:val="00B31F9E"/>
    <w:rsid w:val="00B3268F"/>
    <w:rsid w:val="00B32B22"/>
    <w:rsid w:val="00B32C2C"/>
    <w:rsid w:val="00B332CE"/>
    <w:rsid w:val="00B33A1A"/>
    <w:rsid w:val="00B33E6C"/>
    <w:rsid w:val="00B371CC"/>
    <w:rsid w:val="00B4179E"/>
    <w:rsid w:val="00B41841"/>
    <w:rsid w:val="00B41CD9"/>
    <w:rsid w:val="00B427E6"/>
    <w:rsid w:val="00B428A6"/>
    <w:rsid w:val="00B439CC"/>
    <w:rsid w:val="00B43E1F"/>
    <w:rsid w:val="00B45A3D"/>
    <w:rsid w:val="00B45FBC"/>
    <w:rsid w:val="00B4722C"/>
    <w:rsid w:val="00B473B7"/>
    <w:rsid w:val="00B50DE0"/>
    <w:rsid w:val="00B51A7D"/>
    <w:rsid w:val="00B51D38"/>
    <w:rsid w:val="00B52CDD"/>
    <w:rsid w:val="00B52E26"/>
    <w:rsid w:val="00B52E37"/>
    <w:rsid w:val="00B5325C"/>
    <w:rsid w:val="00B535C2"/>
    <w:rsid w:val="00B5376D"/>
    <w:rsid w:val="00B54E50"/>
    <w:rsid w:val="00B551D4"/>
    <w:rsid w:val="00B55544"/>
    <w:rsid w:val="00B5740A"/>
    <w:rsid w:val="00B60406"/>
    <w:rsid w:val="00B621FD"/>
    <w:rsid w:val="00B637EB"/>
    <w:rsid w:val="00B642FC"/>
    <w:rsid w:val="00B64D26"/>
    <w:rsid w:val="00B64FBB"/>
    <w:rsid w:val="00B66269"/>
    <w:rsid w:val="00B66939"/>
    <w:rsid w:val="00B67DCC"/>
    <w:rsid w:val="00B67EC8"/>
    <w:rsid w:val="00B70902"/>
    <w:rsid w:val="00B70E22"/>
    <w:rsid w:val="00B728D7"/>
    <w:rsid w:val="00B753E0"/>
    <w:rsid w:val="00B76850"/>
    <w:rsid w:val="00B769D7"/>
    <w:rsid w:val="00B774CB"/>
    <w:rsid w:val="00B80402"/>
    <w:rsid w:val="00B80B9A"/>
    <w:rsid w:val="00B8229A"/>
    <w:rsid w:val="00B830B7"/>
    <w:rsid w:val="00B84484"/>
    <w:rsid w:val="00B848EA"/>
    <w:rsid w:val="00B84B2B"/>
    <w:rsid w:val="00B84E27"/>
    <w:rsid w:val="00B85A32"/>
    <w:rsid w:val="00B90101"/>
    <w:rsid w:val="00B90500"/>
    <w:rsid w:val="00B908B2"/>
    <w:rsid w:val="00B9176C"/>
    <w:rsid w:val="00B924B2"/>
    <w:rsid w:val="00B935A4"/>
    <w:rsid w:val="00B94115"/>
    <w:rsid w:val="00B94814"/>
    <w:rsid w:val="00B94D3A"/>
    <w:rsid w:val="00B95B80"/>
    <w:rsid w:val="00B95F11"/>
    <w:rsid w:val="00B9633C"/>
    <w:rsid w:val="00BA1060"/>
    <w:rsid w:val="00BA25DE"/>
    <w:rsid w:val="00BA329B"/>
    <w:rsid w:val="00BA561A"/>
    <w:rsid w:val="00BA580D"/>
    <w:rsid w:val="00BA7034"/>
    <w:rsid w:val="00BA7B37"/>
    <w:rsid w:val="00BB0093"/>
    <w:rsid w:val="00BB0DC6"/>
    <w:rsid w:val="00BB1007"/>
    <w:rsid w:val="00BB15E4"/>
    <w:rsid w:val="00BB1E19"/>
    <w:rsid w:val="00BB21D1"/>
    <w:rsid w:val="00BB22DD"/>
    <w:rsid w:val="00BB32F2"/>
    <w:rsid w:val="00BB364A"/>
    <w:rsid w:val="00BB3DC6"/>
    <w:rsid w:val="00BB4338"/>
    <w:rsid w:val="00BB44FF"/>
    <w:rsid w:val="00BB5463"/>
    <w:rsid w:val="00BB6C0E"/>
    <w:rsid w:val="00BB7B38"/>
    <w:rsid w:val="00BC11E5"/>
    <w:rsid w:val="00BC3B62"/>
    <w:rsid w:val="00BC4BC6"/>
    <w:rsid w:val="00BC52FD"/>
    <w:rsid w:val="00BC60E0"/>
    <w:rsid w:val="00BC6E62"/>
    <w:rsid w:val="00BC7443"/>
    <w:rsid w:val="00BD0309"/>
    <w:rsid w:val="00BD0648"/>
    <w:rsid w:val="00BD1040"/>
    <w:rsid w:val="00BD1907"/>
    <w:rsid w:val="00BD26FB"/>
    <w:rsid w:val="00BD281D"/>
    <w:rsid w:val="00BD34AA"/>
    <w:rsid w:val="00BD53F1"/>
    <w:rsid w:val="00BD63F4"/>
    <w:rsid w:val="00BD7F2A"/>
    <w:rsid w:val="00BE0277"/>
    <w:rsid w:val="00BE039D"/>
    <w:rsid w:val="00BE0C44"/>
    <w:rsid w:val="00BE1B8B"/>
    <w:rsid w:val="00BE2A18"/>
    <w:rsid w:val="00BE2C01"/>
    <w:rsid w:val="00BE3D02"/>
    <w:rsid w:val="00BE41EC"/>
    <w:rsid w:val="00BE56FB"/>
    <w:rsid w:val="00BE5A19"/>
    <w:rsid w:val="00BE7155"/>
    <w:rsid w:val="00BE76CC"/>
    <w:rsid w:val="00BF031B"/>
    <w:rsid w:val="00BF1FF0"/>
    <w:rsid w:val="00BF297F"/>
    <w:rsid w:val="00BF3DDE"/>
    <w:rsid w:val="00BF4325"/>
    <w:rsid w:val="00BF4E2C"/>
    <w:rsid w:val="00BF5A6A"/>
    <w:rsid w:val="00BF61E7"/>
    <w:rsid w:val="00BF6589"/>
    <w:rsid w:val="00BF6F7F"/>
    <w:rsid w:val="00BF70E9"/>
    <w:rsid w:val="00BF755F"/>
    <w:rsid w:val="00C00647"/>
    <w:rsid w:val="00C02764"/>
    <w:rsid w:val="00C03109"/>
    <w:rsid w:val="00C04CEF"/>
    <w:rsid w:val="00C05069"/>
    <w:rsid w:val="00C0662F"/>
    <w:rsid w:val="00C108B5"/>
    <w:rsid w:val="00C10CEE"/>
    <w:rsid w:val="00C11943"/>
    <w:rsid w:val="00C1243E"/>
    <w:rsid w:val="00C1253F"/>
    <w:rsid w:val="00C12D9E"/>
    <w:rsid w:val="00C12E96"/>
    <w:rsid w:val="00C13133"/>
    <w:rsid w:val="00C14763"/>
    <w:rsid w:val="00C14A60"/>
    <w:rsid w:val="00C14E50"/>
    <w:rsid w:val="00C15869"/>
    <w:rsid w:val="00C15C22"/>
    <w:rsid w:val="00C16141"/>
    <w:rsid w:val="00C21E88"/>
    <w:rsid w:val="00C2363F"/>
    <w:rsid w:val="00C236C8"/>
    <w:rsid w:val="00C23C25"/>
    <w:rsid w:val="00C245BD"/>
    <w:rsid w:val="00C248BE"/>
    <w:rsid w:val="00C24D43"/>
    <w:rsid w:val="00C24FCC"/>
    <w:rsid w:val="00C260B1"/>
    <w:rsid w:val="00C2629B"/>
    <w:rsid w:val="00C26E56"/>
    <w:rsid w:val="00C30DB6"/>
    <w:rsid w:val="00C30E94"/>
    <w:rsid w:val="00C31015"/>
    <w:rsid w:val="00C31406"/>
    <w:rsid w:val="00C324C8"/>
    <w:rsid w:val="00C32F5C"/>
    <w:rsid w:val="00C336F3"/>
    <w:rsid w:val="00C33E7F"/>
    <w:rsid w:val="00C34B29"/>
    <w:rsid w:val="00C34F8B"/>
    <w:rsid w:val="00C35084"/>
    <w:rsid w:val="00C35086"/>
    <w:rsid w:val="00C35A1D"/>
    <w:rsid w:val="00C35D92"/>
    <w:rsid w:val="00C36894"/>
    <w:rsid w:val="00C37121"/>
    <w:rsid w:val="00C37194"/>
    <w:rsid w:val="00C40637"/>
    <w:rsid w:val="00C40F6C"/>
    <w:rsid w:val="00C42B44"/>
    <w:rsid w:val="00C439D1"/>
    <w:rsid w:val="00C441ED"/>
    <w:rsid w:val="00C44426"/>
    <w:rsid w:val="00C445F3"/>
    <w:rsid w:val="00C4464E"/>
    <w:rsid w:val="00C451F4"/>
    <w:rsid w:val="00C45890"/>
    <w:rsid w:val="00C45B43"/>
    <w:rsid w:val="00C45EB1"/>
    <w:rsid w:val="00C51436"/>
    <w:rsid w:val="00C524F2"/>
    <w:rsid w:val="00C54A3A"/>
    <w:rsid w:val="00C55566"/>
    <w:rsid w:val="00C558A8"/>
    <w:rsid w:val="00C56168"/>
    <w:rsid w:val="00C56448"/>
    <w:rsid w:val="00C57471"/>
    <w:rsid w:val="00C577A9"/>
    <w:rsid w:val="00C57B60"/>
    <w:rsid w:val="00C57CB8"/>
    <w:rsid w:val="00C60A8D"/>
    <w:rsid w:val="00C6296F"/>
    <w:rsid w:val="00C63A49"/>
    <w:rsid w:val="00C63FEE"/>
    <w:rsid w:val="00C641A1"/>
    <w:rsid w:val="00C648F8"/>
    <w:rsid w:val="00C667BE"/>
    <w:rsid w:val="00C6766B"/>
    <w:rsid w:val="00C67EA5"/>
    <w:rsid w:val="00C70C0D"/>
    <w:rsid w:val="00C70C61"/>
    <w:rsid w:val="00C71DB0"/>
    <w:rsid w:val="00C72223"/>
    <w:rsid w:val="00C73B74"/>
    <w:rsid w:val="00C7589D"/>
    <w:rsid w:val="00C75CEC"/>
    <w:rsid w:val="00C75CF1"/>
    <w:rsid w:val="00C76320"/>
    <w:rsid w:val="00C76417"/>
    <w:rsid w:val="00C765C9"/>
    <w:rsid w:val="00C7726F"/>
    <w:rsid w:val="00C7736A"/>
    <w:rsid w:val="00C773A7"/>
    <w:rsid w:val="00C80EFE"/>
    <w:rsid w:val="00C8174B"/>
    <w:rsid w:val="00C823DA"/>
    <w:rsid w:val="00C8259F"/>
    <w:rsid w:val="00C82746"/>
    <w:rsid w:val="00C8312F"/>
    <w:rsid w:val="00C84431"/>
    <w:rsid w:val="00C84C47"/>
    <w:rsid w:val="00C85035"/>
    <w:rsid w:val="00C8543D"/>
    <w:rsid w:val="00C858A4"/>
    <w:rsid w:val="00C859CB"/>
    <w:rsid w:val="00C860FC"/>
    <w:rsid w:val="00C86AFA"/>
    <w:rsid w:val="00C87273"/>
    <w:rsid w:val="00C872E1"/>
    <w:rsid w:val="00C91741"/>
    <w:rsid w:val="00C946FC"/>
    <w:rsid w:val="00C95C9B"/>
    <w:rsid w:val="00C975A3"/>
    <w:rsid w:val="00CA1407"/>
    <w:rsid w:val="00CA2C35"/>
    <w:rsid w:val="00CA3312"/>
    <w:rsid w:val="00CA3A38"/>
    <w:rsid w:val="00CA3DBA"/>
    <w:rsid w:val="00CA3FBE"/>
    <w:rsid w:val="00CA4890"/>
    <w:rsid w:val="00CA50E3"/>
    <w:rsid w:val="00CA5774"/>
    <w:rsid w:val="00CA5E7B"/>
    <w:rsid w:val="00CB0F43"/>
    <w:rsid w:val="00CB18D0"/>
    <w:rsid w:val="00CB1C8A"/>
    <w:rsid w:val="00CB24F5"/>
    <w:rsid w:val="00CB2663"/>
    <w:rsid w:val="00CB2C7C"/>
    <w:rsid w:val="00CB3BBE"/>
    <w:rsid w:val="00CB50B8"/>
    <w:rsid w:val="00CB5134"/>
    <w:rsid w:val="00CB59E9"/>
    <w:rsid w:val="00CB6762"/>
    <w:rsid w:val="00CC07E6"/>
    <w:rsid w:val="00CC09B2"/>
    <w:rsid w:val="00CC0D6A"/>
    <w:rsid w:val="00CC197C"/>
    <w:rsid w:val="00CC303A"/>
    <w:rsid w:val="00CC3831"/>
    <w:rsid w:val="00CC3E3D"/>
    <w:rsid w:val="00CC4DB1"/>
    <w:rsid w:val="00CC519B"/>
    <w:rsid w:val="00CC53F0"/>
    <w:rsid w:val="00CC7117"/>
    <w:rsid w:val="00CC7784"/>
    <w:rsid w:val="00CC7D21"/>
    <w:rsid w:val="00CC7F84"/>
    <w:rsid w:val="00CD0066"/>
    <w:rsid w:val="00CD0FD4"/>
    <w:rsid w:val="00CD12C1"/>
    <w:rsid w:val="00CD214E"/>
    <w:rsid w:val="00CD2527"/>
    <w:rsid w:val="00CD2AFF"/>
    <w:rsid w:val="00CD43DF"/>
    <w:rsid w:val="00CD46FA"/>
    <w:rsid w:val="00CD5250"/>
    <w:rsid w:val="00CD5973"/>
    <w:rsid w:val="00CE22A5"/>
    <w:rsid w:val="00CE31A6"/>
    <w:rsid w:val="00CE386F"/>
    <w:rsid w:val="00CE46E2"/>
    <w:rsid w:val="00CE5462"/>
    <w:rsid w:val="00CE5472"/>
    <w:rsid w:val="00CE5C71"/>
    <w:rsid w:val="00CE7160"/>
    <w:rsid w:val="00CE7BF5"/>
    <w:rsid w:val="00CF09AA"/>
    <w:rsid w:val="00CF256A"/>
    <w:rsid w:val="00CF4117"/>
    <w:rsid w:val="00CF4813"/>
    <w:rsid w:val="00CF51D9"/>
    <w:rsid w:val="00CF5233"/>
    <w:rsid w:val="00CF52B2"/>
    <w:rsid w:val="00CF5997"/>
    <w:rsid w:val="00CF63DA"/>
    <w:rsid w:val="00CF74AC"/>
    <w:rsid w:val="00D006B5"/>
    <w:rsid w:val="00D00EB8"/>
    <w:rsid w:val="00D00EC7"/>
    <w:rsid w:val="00D01AD6"/>
    <w:rsid w:val="00D01EA5"/>
    <w:rsid w:val="00D029B8"/>
    <w:rsid w:val="00D02F60"/>
    <w:rsid w:val="00D0464E"/>
    <w:rsid w:val="00D04A96"/>
    <w:rsid w:val="00D05901"/>
    <w:rsid w:val="00D06171"/>
    <w:rsid w:val="00D0728F"/>
    <w:rsid w:val="00D075B5"/>
    <w:rsid w:val="00D07A7B"/>
    <w:rsid w:val="00D07E20"/>
    <w:rsid w:val="00D10E06"/>
    <w:rsid w:val="00D11AF3"/>
    <w:rsid w:val="00D12D2F"/>
    <w:rsid w:val="00D13283"/>
    <w:rsid w:val="00D14104"/>
    <w:rsid w:val="00D14860"/>
    <w:rsid w:val="00D15197"/>
    <w:rsid w:val="00D162A1"/>
    <w:rsid w:val="00D16820"/>
    <w:rsid w:val="00D169C8"/>
    <w:rsid w:val="00D1793F"/>
    <w:rsid w:val="00D17FDE"/>
    <w:rsid w:val="00D21110"/>
    <w:rsid w:val="00D2187D"/>
    <w:rsid w:val="00D218A7"/>
    <w:rsid w:val="00D219A0"/>
    <w:rsid w:val="00D21BC7"/>
    <w:rsid w:val="00D22AF5"/>
    <w:rsid w:val="00D235EA"/>
    <w:rsid w:val="00D23C66"/>
    <w:rsid w:val="00D24516"/>
    <w:rsid w:val="00D247A9"/>
    <w:rsid w:val="00D24DF0"/>
    <w:rsid w:val="00D2704F"/>
    <w:rsid w:val="00D27957"/>
    <w:rsid w:val="00D27AA5"/>
    <w:rsid w:val="00D32721"/>
    <w:rsid w:val="00D328DC"/>
    <w:rsid w:val="00D33387"/>
    <w:rsid w:val="00D33D92"/>
    <w:rsid w:val="00D35264"/>
    <w:rsid w:val="00D35792"/>
    <w:rsid w:val="00D3650D"/>
    <w:rsid w:val="00D37776"/>
    <w:rsid w:val="00D402FB"/>
    <w:rsid w:val="00D404F4"/>
    <w:rsid w:val="00D4078F"/>
    <w:rsid w:val="00D40ACA"/>
    <w:rsid w:val="00D40C11"/>
    <w:rsid w:val="00D42A87"/>
    <w:rsid w:val="00D436E0"/>
    <w:rsid w:val="00D43817"/>
    <w:rsid w:val="00D4450F"/>
    <w:rsid w:val="00D4477C"/>
    <w:rsid w:val="00D45298"/>
    <w:rsid w:val="00D47D7A"/>
    <w:rsid w:val="00D50ABD"/>
    <w:rsid w:val="00D55044"/>
    <w:rsid w:val="00D55290"/>
    <w:rsid w:val="00D55985"/>
    <w:rsid w:val="00D561F8"/>
    <w:rsid w:val="00D574EA"/>
    <w:rsid w:val="00D57791"/>
    <w:rsid w:val="00D6046A"/>
    <w:rsid w:val="00D6176B"/>
    <w:rsid w:val="00D62870"/>
    <w:rsid w:val="00D63730"/>
    <w:rsid w:val="00D64963"/>
    <w:rsid w:val="00D655D9"/>
    <w:rsid w:val="00D65872"/>
    <w:rsid w:val="00D6637B"/>
    <w:rsid w:val="00D664CE"/>
    <w:rsid w:val="00D676F3"/>
    <w:rsid w:val="00D67DEB"/>
    <w:rsid w:val="00D70667"/>
    <w:rsid w:val="00D70EF5"/>
    <w:rsid w:val="00D71024"/>
    <w:rsid w:val="00D71A25"/>
    <w:rsid w:val="00D71D09"/>
    <w:rsid w:val="00D71FCF"/>
    <w:rsid w:val="00D726A7"/>
    <w:rsid w:val="00D72A54"/>
    <w:rsid w:val="00D72CC1"/>
    <w:rsid w:val="00D72FA4"/>
    <w:rsid w:val="00D73A4F"/>
    <w:rsid w:val="00D73F6B"/>
    <w:rsid w:val="00D74617"/>
    <w:rsid w:val="00D76646"/>
    <w:rsid w:val="00D76EC9"/>
    <w:rsid w:val="00D80E7D"/>
    <w:rsid w:val="00D81397"/>
    <w:rsid w:val="00D835B0"/>
    <w:rsid w:val="00D848B9"/>
    <w:rsid w:val="00D86A3D"/>
    <w:rsid w:val="00D86EA9"/>
    <w:rsid w:val="00D87520"/>
    <w:rsid w:val="00D906A2"/>
    <w:rsid w:val="00D90E69"/>
    <w:rsid w:val="00D91368"/>
    <w:rsid w:val="00D9143A"/>
    <w:rsid w:val="00D91800"/>
    <w:rsid w:val="00D91CD7"/>
    <w:rsid w:val="00D91DD5"/>
    <w:rsid w:val="00D9277E"/>
    <w:rsid w:val="00D929F7"/>
    <w:rsid w:val="00D93106"/>
    <w:rsid w:val="00D933E9"/>
    <w:rsid w:val="00D9413F"/>
    <w:rsid w:val="00D94FAA"/>
    <w:rsid w:val="00D9505D"/>
    <w:rsid w:val="00D953D0"/>
    <w:rsid w:val="00D959F5"/>
    <w:rsid w:val="00D963F7"/>
    <w:rsid w:val="00D96884"/>
    <w:rsid w:val="00D971A0"/>
    <w:rsid w:val="00DA0F6D"/>
    <w:rsid w:val="00DA3FDD"/>
    <w:rsid w:val="00DA59FF"/>
    <w:rsid w:val="00DA5AC3"/>
    <w:rsid w:val="00DA6E60"/>
    <w:rsid w:val="00DA7017"/>
    <w:rsid w:val="00DA7028"/>
    <w:rsid w:val="00DA7FAD"/>
    <w:rsid w:val="00DB0024"/>
    <w:rsid w:val="00DB06E2"/>
    <w:rsid w:val="00DB0CAF"/>
    <w:rsid w:val="00DB0FA2"/>
    <w:rsid w:val="00DB1011"/>
    <w:rsid w:val="00DB12B2"/>
    <w:rsid w:val="00DB1AD2"/>
    <w:rsid w:val="00DB1C43"/>
    <w:rsid w:val="00DB1D83"/>
    <w:rsid w:val="00DB2A9E"/>
    <w:rsid w:val="00DB2B58"/>
    <w:rsid w:val="00DB3265"/>
    <w:rsid w:val="00DB4E5A"/>
    <w:rsid w:val="00DB5206"/>
    <w:rsid w:val="00DB52E3"/>
    <w:rsid w:val="00DB6276"/>
    <w:rsid w:val="00DB63F5"/>
    <w:rsid w:val="00DB7088"/>
    <w:rsid w:val="00DC06E6"/>
    <w:rsid w:val="00DC07C8"/>
    <w:rsid w:val="00DC1C6B"/>
    <w:rsid w:val="00DC25C3"/>
    <w:rsid w:val="00DC2C2E"/>
    <w:rsid w:val="00DC37A1"/>
    <w:rsid w:val="00DC4AF0"/>
    <w:rsid w:val="00DC5525"/>
    <w:rsid w:val="00DC5581"/>
    <w:rsid w:val="00DC6262"/>
    <w:rsid w:val="00DC67B3"/>
    <w:rsid w:val="00DC7886"/>
    <w:rsid w:val="00DC7C2B"/>
    <w:rsid w:val="00DD03CB"/>
    <w:rsid w:val="00DD0CF2"/>
    <w:rsid w:val="00DD1D9F"/>
    <w:rsid w:val="00DD2620"/>
    <w:rsid w:val="00DD528F"/>
    <w:rsid w:val="00DE1554"/>
    <w:rsid w:val="00DE1A22"/>
    <w:rsid w:val="00DE262D"/>
    <w:rsid w:val="00DE2901"/>
    <w:rsid w:val="00DE590F"/>
    <w:rsid w:val="00DE7DC1"/>
    <w:rsid w:val="00DF16B9"/>
    <w:rsid w:val="00DF1767"/>
    <w:rsid w:val="00DF2196"/>
    <w:rsid w:val="00DF3F7E"/>
    <w:rsid w:val="00DF5B4F"/>
    <w:rsid w:val="00DF68DD"/>
    <w:rsid w:val="00DF7648"/>
    <w:rsid w:val="00E0040F"/>
    <w:rsid w:val="00E0060A"/>
    <w:rsid w:val="00E00E29"/>
    <w:rsid w:val="00E01993"/>
    <w:rsid w:val="00E02BAB"/>
    <w:rsid w:val="00E039F7"/>
    <w:rsid w:val="00E03DD0"/>
    <w:rsid w:val="00E04988"/>
    <w:rsid w:val="00E04C38"/>
    <w:rsid w:val="00E04CEB"/>
    <w:rsid w:val="00E055F6"/>
    <w:rsid w:val="00E060BC"/>
    <w:rsid w:val="00E075AB"/>
    <w:rsid w:val="00E11420"/>
    <w:rsid w:val="00E12241"/>
    <w:rsid w:val="00E12771"/>
    <w:rsid w:val="00E129B5"/>
    <w:rsid w:val="00E12EFA"/>
    <w:rsid w:val="00E132FB"/>
    <w:rsid w:val="00E15520"/>
    <w:rsid w:val="00E170B7"/>
    <w:rsid w:val="00E177DD"/>
    <w:rsid w:val="00E20798"/>
    <w:rsid w:val="00E20900"/>
    <w:rsid w:val="00E20C7F"/>
    <w:rsid w:val="00E22D7B"/>
    <w:rsid w:val="00E22E1E"/>
    <w:rsid w:val="00E230FC"/>
    <w:rsid w:val="00E23962"/>
    <w:rsid w:val="00E2396E"/>
    <w:rsid w:val="00E24728"/>
    <w:rsid w:val="00E251EF"/>
    <w:rsid w:val="00E25B02"/>
    <w:rsid w:val="00E276AC"/>
    <w:rsid w:val="00E3344C"/>
    <w:rsid w:val="00E33801"/>
    <w:rsid w:val="00E349C9"/>
    <w:rsid w:val="00E34A35"/>
    <w:rsid w:val="00E35130"/>
    <w:rsid w:val="00E353D8"/>
    <w:rsid w:val="00E37C2F"/>
    <w:rsid w:val="00E41C28"/>
    <w:rsid w:val="00E42B1C"/>
    <w:rsid w:val="00E4474D"/>
    <w:rsid w:val="00E45DBB"/>
    <w:rsid w:val="00E46308"/>
    <w:rsid w:val="00E47FDA"/>
    <w:rsid w:val="00E5085F"/>
    <w:rsid w:val="00E51632"/>
    <w:rsid w:val="00E519AA"/>
    <w:rsid w:val="00E51E17"/>
    <w:rsid w:val="00E52D61"/>
    <w:rsid w:val="00E52DAB"/>
    <w:rsid w:val="00E539B0"/>
    <w:rsid w:val="00E54619"/>
    <w:rsid w:val="00E55324"/>
    <w:rsid w:val="00E55994"/>
    <w:rsid w:val="00E55E88"/>
    <w:rsid w:val="00E56568"/>
    <w:rsid w:val="00E60606"/>
    <w:rsid w:val="00E60C66"/>
    <w:rsid w:val="00E60D0B"/>
    <w:rsid w:val="00E6164D"/>
    <w:rsid w:val="00E6180A"/>
    <w:rsid w:val="00E618C9"/>
    <w:rsid w:val="00E61D3F"/>
    <w:rsid w:val="00E62774"/>
    <w:rsid w:val="00E62F2E"/>
    <w:rsid w:val="00E6307C"/>
    <w:rsid w:val="00E636FA"/>
    <w:rsid w:val="00E66780"/>
    <w:rsid w:val="00E66C50"/>
    <w:rsid w:val="00E6757D"/>
    <w:rsid w:val="00E679D3"/>
    <w:rsid w:val="00E70806"/>
    <w:rsid w:val="00E70AE9"/>
    <w:rsid w:val="00E71208"/>
    <w:rsid w:val="00E71444"/>
    <w:rsid w:val="00E71C91"/>
    <w:rsid w:val="00E720A1"/>
    <w:rsid w:val="00E72174"/>
    <w:rsid w:val="00E73CA2"/>
    <w:rsid w:val="00E74419"/>
    <w:rsid w:val="00E75138"/>
    <w:rsid w:val="00E759D1"/>
    <w:rsid w:val="00E75DDA"/>
    <w:rsid w:val="00E76C0B"/>
    <w:rsid w:val="00E76C57"/>
    <w:rsid w:val="00E773A3"/>
    <w:rsid w:val="00E773E8"/>
    <w:rsid w:val="00E77767"/>
    <w:rsid w:val="00E83ADD"/>
    <w:rsid w:val="00E83B2C"/>
    <w:rsid w:val="00E84D64"/>
    <w:rsid w:val="00E84F38"/>
    <w:rsid w:val="00E85590"/>
    <w:rsid w:val="00E85623"/>
    <w:rsid w:val="00E8710A"/>
    <w:rsid w:val="00E87441"/>
    <w:rsid w:val="00E9004C"/>
    <w:rsid w:val="00E904C5"/>
    <w:rsid w:val="00E90689"/>
    <w:rsid w:val="00E908FA"/>
    <w:rsid w:val="00E9155B"/>
    <w:rsid w:val="00E91FAE"/>
    <w:rsid w:val="00E92AD6"/>
    <w:rsid w:val="00E93744"/>
    <w:rsid w:val="00E94C5D"/>
    <w:rsid w:val="00E95AB3"/>
    <w:rsid w:val="00E96E3F"/>
    <w:rsid w:val="00E96E66"/>
    <w:rsid w:val="00EA06CE"/>
    <w:rsid w:val="00EA109B"/>
    <w:rsid w:val="00EA2184"/>
    <w:rsid w:val="00EA270C"/>
    <w:rsid w:val="00EA2FED"/>
    <w:rsid w:val="00EA3D37"/>
    <w:rsid w:val="00EA4974"/>
    <w:rsid w:val="00EA532E"/>
    <w:rsid w:val="00EA60EF"/>
    <w:rsid w:val="00EB06D9"/>
    <w:rsid w:val="00EB192B"/>
    <w:rsid w:val="00EB19ED"/>
    <w:rsid w:val="00EB1CAB"/>
    <w:rsid w:val="00EB1EBA"/>
    <w:rsid w:val="00EB2F36"/>
    <w:rsid w:val="00EB3A52"/>
    <w:rsid w:val="00EB4028"/>
    <w:rsid w:val="00EB426C"/>
    <w:rsid w:val="00EB4882"/>
    <w:rsid w:val="00EB5D7C"/>
    <w:rsid w:val="00EB751B"/>
    <w:rsid w:val="00EB79A1"/>
    <w:rsid w:val="00EB7DC8"/>
    <w:rsid w:val="00EC0A15"/>
    <w:rsid w:val="00EC0F5A"/>
    <w:rsid w:val="00EC254E"/>
    <w:rsid w:val="00EC4265"/>
    <w:rsid w:val="00EC4715"/>
    <w:rsid w:val="00EC4CEB"/>
    <w:rsid w:val="00EC5B38"/>
    <w:rsid w:val="00EC5D54"/>
    <w:rsid w:val="00EC659E"/>
    <w:rsid w:val="00ED0A51"/>
    <w:rsid w:val="00ED2072"/>
    <w:rsid w:val="00ED229F"/>
    <w:rsid w:val="00ED2AE0"/>
    <w:rsid w:val="00ED3DCF"/>
    <w:rsid w:val="00ED5553"/>
    <w:rsid w:val="00ED56DE"/>
    <w:rsid w:val="00ED58A3"/>
    <w:rsid w:val="00ED5E36"/>
    <w:rsid w:val="00ED68A2"/>
    <w:rsid w:val="00ED6961"/>
    <w:rsid w:val="00ED782C"/>
    <w:rsid w:val="00EE0D8E"/>
    <w:rsid w:val="00EE21CC"/>
    <w:rsid w:val="00EE2374"/>
    <w:rsid w:val="00EE36CE"/>
    <w:rsid w:val="00EE3BBB"/>
    <w:rsid w:val="00EE556E"/>
    <w:rsid w:val="00EE55A1"/>
    <w:rsid w:val="00EE582C"/>
    <w:rsid w:val="00EE6372"/>
    <w:rsid w:val="00EE7945"/>
    <w:rsid w:val="00EF0B96"/>
    <w:rsid w:val="00EF0C1E"/>
    <w:rsid w:val="00EF1DF8"/>
    <w:rsid w:val="00EF2C3F"/>
    <w:rsid w:val="00EF3486"/>
    <w:rsid w:val="00EF34CF"/>
    <w:rsid w:val="00EF3B4C"/>
    <w:rsid w:val="00EF3E75"/>
    <w:rsid w:val="00EF47AF"/>
    <w:rsid w:val="00EF53B6"/>
    <w:rsid w:val="00F00266"/>
    <w:rsid w:val="00F009B6"/>
    <w:rsid w:val="00F00B73"/>
    <w:rsid w:val="00F012A9"/>
    <w:rsid w:val="00F020F6"/>
    <w:rsid w:val="00F022C5"/>
    <w:rsid w:val="00F034B7"/>
    <w:rsid w:val="00F036D2"/>
    <w:rsid w:val="00F04015"/>
    <w:rsid w:val="00F05E44"/>
    <w:rsid w:val="00F10347"/>
    <w:rsid w:val="00F10FCC"/>
    <w:rsid w:val="00F115CA"/>
    <w:rsid w:val="00F1265C"/>
    <w:rsid w:val="00F128BD"/>
    <w:rsid w:val="00F1356A"/>
    <w:rsid w:val="00F14817"/>
    <w:rsid w:val="00F14EBA"/>
    <w:rsid w:val="00F1510F"/>
    <w:rsid w:val="00F1533A"/>
    <w:rsid w:val="00F15E0C"/>
    <w:rsid w:val="00F15E5A"/>
    <w:rsid w:val="00F17D12"/>
    <w:rsid w:val="00F17F0A"/>
    <w:rsid w:val="00F2124E"/>
    <w:rsid w:val="00F237DA"/>
    <w:rsid w:val="00F241FC"/>
    <w:rsid w:val="00F2456C"/>
    <w:rsid w:val="00F264F1"/>
    <w:rsid w:val="00F2668F"/>
    <w:rsid w:val="00F2742F"/>
    <w:rsid w:val="00F2753B"/>
    <w:rsid w:val="00F278ED"/>
    <w:rsid w:val="00F27C99"/>
    <w:rsid w:val="00F27DCD"/>
    <w:rsid w:val="00F30B22"/>
    <w:rsid w:val="00F30EAA"/>
    <w:rsid w:val="00F32386"/>
    <w:rsid w:val="00F33F8B"/>
    <w:rsid w:val="00F340B2"/>
    <w:rsid w:val="00F35B2D"/>
    <w:rsid w:val="00F360B6"/>
    <w:rsid w:val="00F368FD"/>
    <w:rsid w:val="00F36C36"/>
    <w:rsid w:val="00F4016C"/>
    <w:rsid w:val="00F41925"/>
    <w:rsid w:val="00F42246"/>
    <w:rsid w:val="00F42B05"/>
    <w:rsid w:val="00F43390"/>
    <w:rsid w:val="00F433EC"/>
    <w:rsid w:val="00F434A1"/>
    <w:rsid w:val="00F435B2"/>
    <w:rsid w:val="00F443B2"/>
    <w:rsid w:val="00F44B1D"/>
    <w:rsid w:val="00F458D8"/>
    <w:rsid w:val="00F50172"/>
    <w:rsid w:val="00F50237"/>
    <w:rsid w:val="00F50AB4"/>
    <w:rsid w:val="00F50EA2"/>
    <w:rsid w:val="00F5123C"/>
    <w:rsid w:val="00F51380"/>
    <w:rsid w:val="00F53596"/>
    <w:rsid w:val="00F5388C"/>
    <w:rsid w:val="00F548EC"/>
    <w:rsid w:val="00F55BA8"/>
    <w:rsid w:val="00F55DB1"/>
    <w:rsid w:val="00F56005"/>
    <w:rsid w:val="00F566E7"/>
    <w:rsid w:val="00F56ACA"/>
    <w:rsid w:val="00F57761"/>
    <w:rsid w:val="00F57818"/>
    <w:rsid w:val="00F57F23"/>
    <w:rsid w:val="00F600FE"/>
    <w:rsid w:val="00F6032E"/>
    <w:rsid w:val="00F609F3"/>
    <w:rsid w:val="00F61285"/>
    <w:rsid w:val="00F61402"/>
    <w:rsid w:val="00F6195A"/>
    <w:rsid w:val="00F6248E"/>
    <w:rsid w:val="00F62E4D"/>
    <w:rsid w:val="00F64176"/>
    <w:rsid w:val="00F6454F"/>
    <w:rsid w:val="00F653F5"/>
    <w:rsid w:val="00F660AA"/>
    <w:rsid w:val="00F6624C"/>
    <w:rsid w:val="00F66492"/>
    <w:rsid w:val="00F66B34"/>
    <w:rsid w:val="00F675B9"/>
    <w:rsid w:val="00F711C9"/>
    <w:rsid w:val="00F72609"/>
    <w:rsid w:val="00F73C64"/>
    <w:rsid w:val="00F740BC"/>
    <w:rsid w:val="00F749B6"/>
    <w:rsid w:val="00F74C59"/>
    <w:rsid w:val="00F75AF8"/>
    <w:rsid w:val="00F75C3A"/>
    <w:rsid w:val="00F80426"/>
    <w:rsid w:val="00F81507"/>
    <w:rsid w:val="00F816DC"/>
    <w:rsid w:val="00F824AC"/>
    <w:rsid w:val="00F824DD"/>
    <w:rsid w:val="00F82964"/>
    <w:rsid w:val="00F82E30"/>
    <w:rsid w:val="00F831CB"/>
    <w:rsid w:val="00F83A9E"/>
    <w:rsid w:val="00F848A3"/>
    <w:rsid w:val="00F84ACF"/>
    <w:rsid w:val="00F85720"/>
    <w:rsid w:val="00F85742"/>
    <w:rsid w:val="00F85BF8"/>
    <w:rsid w:val="00F86B15"/>
    <w:rsid w:val="00F86CA9"/>
    <w:rsid w:val="00F87039"/>
    <w:rsid w:val="00F871CE"/>
    <w:rsid w:val="00F87802"/>
    <w:rsid w:val="00F90CEE"/>
    <w:rsid w:val="00F91365"/>
    <w:rsid w:val="00F91DC6"/>
    <w:rsid w:val="00F92C0A"/>
    <w:rsid w:val="00F93B38"/>
    <w:rsid w:val="00F9415B"/>
    <w:rsid w:val="00F94C17"/>
    <w:rsid w:val="00F95ACD"/>
    <w:rsid w:val="00FA0625"/>
    <w:rsid w:val="00FA13C2"/>
    <w:rsid w:val="00FA24CE"/>
    <w:rsid w:val="00FA4784"/>
    <w:rsid w:val="00FA4809"/>
    <w:rsid w:val="00FA50CB"/>
    <w:rsid w:val="00FA7F91"/>
    <w:rsid w:val="00FB121C"/>
    <w:rsid w:val="00FB1CDD"/>
    <w:rsid w:val="00FB1FBF"/>
    <w:rsid w:val="00FB2C2F"/>
    <w:rsid w:val="00FB305C"/>
    <w:rsid w:val="00FB317B"/>
    <w:rsid w:val="00FB33A8"/>
    <w:rsid w:val="00FB4693"/>
    <w:rsid w:val="00FB729E"/>
    <w:rsid w:val="00FB7A47"/>
    <w:rsid w:val="00FC074D"/>
    <w:rsid w:val="00FC0851"/>
    <w:rsid w:val="00FC0C19"/>
    <w:rsid w:val="00FC165D"/>
    <w:rsid w:val="00FC2590"/>
    <w:rsid w:val="00FC2E3D"/>
    <w:rsid w:val="00FC3BDE"/>
    <w:rsid w:val="00FC4A1A"/>
    <w:rsid w:val="00FC4EDB"/>
    <w:rsid w:val="00FC69A3"/>
    <w:rsid w:val="00FC6A9B"/>
    <w:rsid w:val="00FD1706"/>
    <w:rsid w:val="00FD1DBE"/>
    <w:rsid w:val="00FD25A7"/>
    <w:rsid w:val="00FD27B6"/>
    <w:rsid w:val="00FD2D64"/>
    <w:rsid w:val="00FD31D2"/>
    <w:rsid w:val="00FD3583"/>
    <w:rsid w:val="00FD3689"/>
    <w:rsid w:val="00FD42A3"/>
    <w:rsid w:val="00FD4BB3"/>
    <w:rsid w:val="00FD4C9B"/>
    <w:rsid w:val="00FD4EA2"/>
    <w:rsid w:val="00FD6C5D"/>
    <w:rsid w:val="00FD7468"/>
    <w:rsid w:val="00FD7CD6"/>
    <w:rsid w:val="00FD7CE0"/>
    <w:rsid w:val="00FE0B3B"/>
    <w:rsid w:val="00FE13D2"/>
    <w:rsid w:val="00FE1BE2"/>
    <w:rsid w:val="00FE25E3"/>
    <w:rsid w:val="00FE2A6C"/>
    <w:rsid w:val="00FE307A"/>
    <w:rsid w:val="00FE730A"/>
    <w:rsid w:val="00FE7B99"/>
    <w:rsid w:val="00FF026A"/>
    <w:rsid w:val="00FF0E77"/>
    <w:rsid w:val="00FF1DD7"/>
    <w:rsid w:val="00FF33C9"/>
    <w:rsid w:val="00FF3B2F"/>
    <w:rsid w:val="00FF4453"/>
    <w:rsid w:val="01A65FCC"/>
    <w:rsid w:val="0A2FB150"/>
    <w:rsid w:val="0A518698"/>
    <w:rsid w:val="13F85F38"/>
    <w:rsid w:val="1BC5A589"/>
    <w:rsid w:val="1CF57E18"/>
    <w:rsid w:val="1D578337"/>
    <w:rsid w:val="1F7D7EBE"/>
    <w:rsid w:val="21FA1761"/>
    <w:rsid w:val="28D5904D"/>
    <w:rsid w:val="2DF15C46"/>
    <w:rsid w:val="2EAFC4FA"/>
    <w:rsid w:val="2F7D38FD"/>
    <w:rsid w:val="30F9B299"/>
    <w:rsid w:val="314B0BF2"/>
    <w:rsid w:val="31CCD0AA"/>
    <w:rsid w:val="337E631A"/>
    <w:rsid w:val="368A74E2"/>
    <w:rsid w:val="38DD030D"/>
    <w:rsid w:val="3A6441D1"/>
    <w:rsid w:val="3B051CE1"/>
    <w:rsid w:val="3E6C7215"/>
    <w:rsid w:val="409DF399"/>
    <w:rsid w:val="417B1992"/>
    <w:rsid w:val="423AE177"/>
    <w:rsid w:val="4C3610B5"/>
    <w:rsid w:val="4F9C00F6"/>
    <w:rsid w:val="50F24E70"/>
    <w:rsid w:val="517A353E"/>
    <w:rsid w:val="52AC7979"/>
    <w:rsid w:val="57DA5989"/>
    <w:rsid w:val="59CA9E9D"/>
    <w:rsid w:val="6242D632"/>
    <w:rsid w:val="632B2E5E"/>
    <w:rsid w:val="644AC5B3"/>
    <w:rsid w:val="6A4776FB"/>
    <w:rsid w:val="6BC58B8C"/>
    <w:rsid w:val="78B2D0F7"/>
    <w:rsid w:val="7A225B03"/>
    <w:rsid w:val="7EDAD61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2B2657"/>
  <w15:docId w15:val="{D518C10E-12D9-401E-ABD6-B398AFAEB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6646"/>
    <w:pPr>
      <w:spacing w:line="240" w:lineRule="auto"/>
    </w:pPr>
    <w:rPr>
      <w:rFonts w:ascii="Times New Roman" w:hAnsi="Times New Roman"/>
    </w:rPr>
  </w:style>
  <w:style w:type="paragraph" w:styleId="Nagwek1">
    <w:name w:val="heading 1"/>
    <w:basedOn w:val="Normalny"/>
    <w:next w:val="Normalny"/>
    <w:link w:val="Nagwek1Znak"/>
    <w:uiPriority w:val="99"/>
    <w:rsid w:val="001E1E73"/>
    <w:pPr>
      <w:keepNext/>
      <w:keepLines/>
      <w:suppressAutoHyphens/>
      <w:spacing w:before="480" w:after="160" w:line="244" w:lineRule="auto"/>
      <w:textAlignment w:val="baseline"/>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semiHidden/>
    <w:unhideWhenUsed/>
    <w:qFormat/>
    <w:rsid w:val="00D86EA9"/>
    <w:pPr>
      <w:keepNext/>
      <w:keepLines/>
      <w:suppressAutoHyphens/>
      <w:autoSpaceDN w:val="0"/>
      <w:spacing w:before="40" w:line="244" w:lineRule="auto"/>
      <w:textAlignment w:val="baseline"/>
      <w:outlineLvl w:val="1"/>
    </w:pPr>
    <w:rPr>
      <w:rFonts w:asciiTheme="majorHAnsi" w:eastAsiaTheme="majorEastAsia" w:hAnsiTheme="majorHAnsi" w:cstheme="majorBidi"/>
      <w:color w:val="365F91" w:themeColor="accent1" w:themeShade="BF"/>
      <w:sz w:val="26"/>
      <w:szCs w:val="26"/>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spacing w:after="160" w:line="244" w:lineRule="auto"/>
      <w:textAlignment w:val="baseline"/>
    </w:pPr>
    <w:rPr>
      <w:rFonts w:ascii="Times" w:hAnsi="Times"/>
      <w:kern w:val="1"/>
      <w:sz w:val="22"/>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spacing w:after="160" w:line="244" w:lineRule="auto"/>
      <w:textAlignment w:val="baseline"/>
    </w:pPr>
    <w:rPr>
      <w:rFonts w:ascii="Times" w:hAnsi="Times"/>
      <w:kern w:val="1"/>
      <w:sz w:val="22"/>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spacing w:after="160" w:line="244" w:lineRule="auto"/>
      <w:textAlignment w:val="baseline"/>
    </w:pPr>
    <w:rPr>
      <w:rFonts w:ascii="Tahoma" w:hAnsi="Tahoma" w:cs="Tahoma"/>
      <w:kern w:val="1"/>
      <w:sz w:val="22"/>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99"/>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99"/>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99"/>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99"/>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pPr>
      <w:suppressAutoHyphens/>
      <w:autoSpaceDN w:val="0"/>
      <w:spacing w:after="160" w:line="244" w:lineRule="auto"/>
      <w:textAlignment w:val="baseline"/>
    </w:pPr>
    <w:rPr>
      <w:rFonts w:ascii="Times" w:hAnsi="Times"/>
      <w:sz w:val="22"/>
      <w:lang w:eastAsia="en-US"/>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rsid w:val="00023F13"/>
    <w:pPr>
      <w:suppressAutoHyphens/>
      <w:autoSpaceDN w:val="0"/>
      <w:spacing w:after="160" w:line="244" w:lineRule="auto"/>
      <w:textAlignment w:val="baseline"/>
    </w:pPr>
    <w:rPr>
      <w:rFonts w:ascii="Times" w:hAnsi="Times"/>
      <w:sz w:val="22"/>
      <w:lang w:eastAsia="en-US"/>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9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99"/>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pPr>
      <w:suppressAutoHyphens/>
      <w:autoSpaceDN w:val="0"/>
      <w:spacing w:after="160" w:line="244" w:lineRule="auto"/>
      <w:textAlignment w:val="baseline"/>
    </w:pPr>
    <w:rPr>
      <w:rFonts w:ascii="Calibri" w:hAnsi="Calibri" w:cs="Calibri"/>
      <w:b/>
      <w:i/>
      <w:sz w:val="22"/>
      <w:szCs w:val="22"/>
      <w:lang w:eastAsia="en-US"/>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99"/>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99"/>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99"/>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suppressAutoHyphens/>
      <w:spacing w:after="160"/>
      <w:ind w:left="283" w:hanging="170"/>
      <w:textAlignment w:val="baseline"/>
    </w:pPr>
    <w:rPr>
      <w:rFonts w:ascii="Calibri" w:hAnsi="Calibri" w:cs="Calibri"/>
      <w:sz w:val="20"/>
      <w:szCs w:val="22"/>
      <w:lang w:eastAsia="en-US"/>
    </w:rPr>
  </w:style>
  <w:style w:type="paragraph" w:customStyle="1" w:styleId="TEKSTwTABELItekstzwcitympierwwierszem">
    <w:name w:val="TEKST_w_TABELI – tekst z wciętym pierw. wierszem"/>
    <w:basedOn w:val="Normalny"/>
    <w:uiPriority w:val="23"/>
    <w:qFormat/>
    <w:rsid w:val="007A789F"/>
    <w:pPr>
      <w:suppressAutoHyphens/>
      <w:autoSpaceDN w:val="0"/>
      <w:spacing w:after="160" w:line="244" w:lineRule="auto"/>
      <w:ind w:firstLine="510"/>
      <w:textAlignment w:val="baseline"/>
    </w:pPr>
    <w:rPr>
      <w:rFonts w:ascii="Times" w:hAnsi="Times" w:cs="Calibri"/>
      <w:bCs/>
      <w:kern w:val="24"/>
      <w:sz w:val="22"/>
      <w:szCs w:val="22"/>
      <w:lang w:eastAsia="en-US"/>
    </w:rPr>
  </w:style>
  <w:style w:type="paragraph" w:customStyle="1" w:styleId="TEKSTwTABELIWYRODKOWANYtekstwyrodkowanywpoziomie">
    <w:name w:val="TEKST_w_TABELI_WYŚRODKOWANY – tekst wyśrodkowany w poziomie"/>
    <w:basedOn w:val="Normalny"/>
    <w:uiPriority w:val="23"/>
    <w:qFormat/>
    <w:rsid w:val="007A789F"/>
    <w:pPr>
      <w:suppressAutoHyphens/>
      <w:autoSpaceDN w:val="0"/>
      <w:spacing w:after="160" w:line="244" w:lineRule="auto"/>
      <w:jc w:val="center"/>
      <w:textAlignment w:val="baseline"/>
    </w:pPr>
    <w:rPr>
      <w:rFonts w:ascii="Times" w:hAnsi="Times" w:cs="Calibri"/>
      <w:bCs/>
      <w:kern w:val="24"/>
      <w:sz w:val="22"/>
      <w:szCs w:val="22"/>
      <w:lang w:eastAsia="en-US"/>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Akapitzlist">
    <w:name w:val="List Paragraph"/>
    <w:basedOn w:val="Normalny"/>
    <w:uiPriority w:val="34"/>
    <w:qFormat/>
    <w:rsid w:val="008002F0"/>
    <w:pPr>
      <w:suppressAutoHyphens/>
      <w:autoSpaceDN w:val="0"/>
      <w:spacing w:after="160" w:line="244" w:lineRule="auto"/>
      <w:ind w:left="720"/>
      <w:contextualSpacing/>
      <w:textAlignment w:val="baseline"/>
    </w:pPr>
    <w:rPr>
      <w:rFonts w:ascii="Calibri" w:hAnsi="Calibri" w:cs="Calibri"/>
      <w:sz w:val="22"/>
      <w:szCs w:val="22"/>
      <w:lang w:eastAsia="en-US"/>
    </w:rPr>
  </w:style>
  <w:style w:type="paragraph" w:styleId="Tekstprzypisukocowego">
    <w:name w:val="endnote text"/>
    <w:basedOn w:val="Normalny"/>
    <w:link w:val="TekstprzypisukocowegoZnak"/>
    <w:uiPriority w:val="99"/>
    <w:semiHidden/>
    <w:unhideWhenUsed/>
    <w:rsid w:val="008002F0"/>
    <w:pPr>
      <w:suppressAutoHyphens/>
      <w:autoSpaceDN w:val="0"/>
      <w:spacing w:after="160"/>
      <w:textAlignment w:val="baseline"/>
    </w:pPr>
    <w:rPr>
      <w:rFonts w:ascii="Calibri" w:hAnsi="Calibri" w:cs="Calibri"/>
      <w:sz w:val="20"/>
      <w:szCs w:val="22"/>
      <w:lang w:eastAsia="en-US"/>
    </w:rPr>
  </w:style>
  <w:style w:type="character" w:customStyle="1" w:styleId="TekstprzypisukocowegoZnak">
    <w:name w:val="Tekst przypisu końcowego Znak"/>
    <w:basedOn w:val="Domylnaczcionkaakapitu"/>
    <w:link w:val="Tekstprzypisukocowego"/>
    <w:uiPriority w:val="99"/>
    <w:semiHidden/>
    <w:rsid w:val="008002F0"/>
    <w:rPr>
      <w:rFonts w:ascii="Times New Roman" w:eastAsiaTheme="minorEastAsia" w:hAnsi="Times New Roman" w:cs="Arial"/>
      <w:sz w:val="20"/>
      <w:szCs w:val="20"/>
    </w:rPr>
  </w:style>
  <w:style w:type="character" w:styleId="Odwoanieprzypisukocowego">
    <w:name w:val="endnote reference"/>
    <w:basedOn w:val="Domylnaczcionkaakapitu"/>
    <w:uiPriority w:val="99"/>
    <w:semiHidden/>
    <w:unhideWhenUsed/>
    <w:rsid w:val="008002F0"/>
    <w:rPr>
      <w:vertAlign w:val="superscript"/>
    </w:rPr>
  </w:style>
  <w:style w:type="paragraph" w:styleId="Poprawka">
    <w:name w:val="Revision"/>
    <w:hidden/>
    <w:uiPriority w:val="99"/>
    <w:semiHidden/>
    <w:rsid w:val="008002F0"/>
    <w:pPr>
      <w:spacing w:line="240" w:lineRule="auto"/>
    </w:pPr>
    <w:rPr>
      <w:rFonts w:ascii="Times New Roman" w:eastAsiaTheme="minorEastAsia" w:hAnsi="Times New Roman" w:cs="Arial"/>
      <w:szCs w:val="20"/>
    </w:rPr>
  </w:style>
  <w:style w:type="character" w:styleId="Hipercze">
    <w:name w:val="Hyperlink"/>
    <w:basedOn w:val="Domylnaczcionkaakapitu"/>
    <w:uiPriority w:val="99"/>
    <w:unhideWhenUsed/>
    <w:rsid w:val="009865EF"/>
    <w:rPr>
      <w:color w:val="0000FF" w:themeColor="hyperlink"/>
      <w:u w:val="single"/>
    </w:rPr>
  </w:style>
  <w:style w:type="character" w:styleId="Nierozpoznanawzmianka">
    <w:name w:val="Unresolved Mention"/>
    <w:basedOn w:val="Domylnaczcionkaakapitu"/>
    <w:uiPriority w:val="99"/>
    <w:semiHidden/>
    <w:unhideWhenUsed/>
    <w:rsid w:val="009865EF"/>
    <w:rPr>
      <w:color w:val="605E5C"/>
      <w:shd w:val="clear" w:color="auto" w:fill="E1DFDD"/>
    </w:rPr>
  </w:style>
  <w:style w:type="character" w:customStyle="1" w:styleId="Nierozpoznanawzmianka1">
    <w:name w:val="Nierozpoznana wzmianka1"/>
    <w:basedOn w:val="Domylnaczcionkaakapitu"/>
    <w:uiPriority w:val="99"/>
    <w:semiHidden/>
    <w:unhideWhenUsed/>
    <w:rsid w:val="006B3B3E"/>
    <w:rPr>
      <w:color w:val="605E5C"/>
      <w:shd w:val="clear" w:color="auto" w:fill="E1DFDD"/>
    </w:rPr>
  </w:style>
  <w:style w:type="paragraph" w:styleId="NormalnyWeb">
    <w:name w:val="Normal (Web)"/>
    <w:basedOn w:val="Normalny"/>
    <w:uiPriority w:val="99"/>
    <w:semiHidden/>
    <w:unhideWhenUsed/>
    <w:rsid w:val="006B3B3E"/>
    <w:pPr>
      <w:spacing w:before="100" w:beforeAutospacing="1" w:after="100" w:afterAutospacing="1"/>
    </w:pPr>
  </w:style>
  <w:style w:type="character" w:customStyle="1" w:styleId="cf01">
    <w:name w:val="cf01"/>
    <w:basedOn w:val="Domylnaczcionkaakapitu"/>
    <w:rsid w:val="006B3B3E"/>
    <w:rPr>
      <w:rFonts w:ascii="Segoe UI" w:hAnsi="Segoe UI" w:cs="Segoe UI" w:hint="default"/>
      <w:sz w:val="18"/>
      <w:szCs w:val="18"/>
    </w:rPr>
  </w:style>
  <w:style w:type="character" w:customStyle="1" w:styleId="cf11">
    <w:name w:val="cf11"/>
    <w:basedOn w:val="Domylnaczcionkaakapitu"/>
    <w:rsid w:val="006B3B3E"/>
    <w:rPr>
      <w:rFonts w:ascii="Segoe UI" w:hAnsi="Segoe UI" w:cs="Segoe UI" w:hint="default"/>
      <w:color w:val="0000FF"/>
      <w:sz w:val="18"/>
      <w:szCs w:val="18"/>
      <w:u w:val="single"/>
    </w:rPr>
  </w:style>
  <w:style w:type="character" w:customStyle="1" w:styleId="Nierozpoznanawzmianka2">
    <w:name w:val="Nierozpoznana wzmianka2"/>
    <w:basedOn w:val="Domylnaczcionkaakapitu"/>
    <w:uiPriority w:val="99"/>
    <w:semiHidden/>
    <w:unhideWhenUsed/>
    <w:rsid w:val="006B3B3E"/>
    <w:rPr>
      <w:color w:val="605E5C"/>
      <w:shd w:val="clear" w:color="auto" w:fill="E1DFDD"/>
    </w:rPr>
  </w:style>
  <w:style w:type="character" w:customStyle="1" w:styleId="Nagwek2Znak">
    <w:name w:val="Nagłówek 2 Znak"/>
    <w:basedOn w:val="Domylnaczcionkaakapitu"/>
    <w:link w:val="Nagwek2"/>
    <w:uiPriority w:val="99"/>
    <w:semiHidden/>
    <w:rsid w:val="00D86EA9"/>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98741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monika.malowiecka3@cyfra.gov.pl" TargetMode="Externa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iekart\AppData\Roaming\Microsoft\Templates\Szablon%20aktu%20prawnego%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5359B97DDB140E191C0625FD415362F"/>
        <w:category>
          <w:name w:val="Ogólne"/>
          <w:gallery w:val="placeholder"/>
        </w:category>
        <w:types>
          <w:type w:val="bbPlcHdr"/>
        </w:types>
        <w:behaviors>
          <w:behavior w:val="content"/>
        </w:behaviors>
        <w:guid w:val="{BF561ECB-5034-4C25-969F-D12D8F03205E}"/>
      </w:docPartPr>
      <w:docPartBody>
        <w:p w:rsidR="00D54BE6" w:rsidRDefault="009B751A" w:rsidP="009B751A">
          <w:pPr>
            <w:pStyle w:val="B5359B97DDB140E191C0625FD415362F"/>
          </w:pPr>
          <w:r w:rsidRPr="008D2484">
            <w:rPr>
              <w:rStyle w:val="Tekstzastpczy"/>
            </w:rPr>
            <w:t>Kliknij tutaj, aby wprowadzić datę.</w:t>
          </w:r>
        </w:p>
      </w:docPartBody>
    </w:docPart>
    <w:docPart>
      <w:docPartPr>
        <w:name w:val="1F23198982684560902786F04A3F449B"/>
        <w:category>
          <w:name w:val="Ogólne"/>
          <w:gallery w:val="placeholder"/>
        </w:category>
        <w:types>
          <w:type w:val="bbPlcHdr"/>
        </w:types>
        <w:behaviors>
          <w:behavior w:val="content"/>
        </w:behaviors>
        <w:guid w:val="{C08622EC-9E55-4FB3-8170-02874855D959}"/>
      </w:docPartPr>
      <w:docPartBody>
        <w:p w:rsidR="00D54BE6" w:rsidRDefault="009B751A" w:rsidP="009B751A">
          <w:pPr>
            <w:pStyle w:val="1F23198982684560902786F04A3F449B"/>
          </w:pPr>
          <w:r w:rsidRPr="008D2484">
            <w:rPr>
              <w:rStyle w:val="Tekstzastpczy"/>
            </w:rPr>
            <w:t>Wybierz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51A"/>
    <w:rsid w:val="000627B0"/>
    <w:rsid w:val="00070DBE"/>
    <w:rsid w:val="0007662D"/>
    <w:rsid w:val="000D2525"/>
    <w:rsid w:val="0013201A"/>
    <w:rsid w:val="001323D4"/>
    <w:rsid w:val="00144627"/>
    <w:rsid w:val="001662F9"/>
    <w:rsid w:val="001A5F08"/>
    <w:rsid w:val="001C069C"/>
    <w:rsid w:val="001D2A3D"/>
    <w:rsid w:val="00254027"/>
    <w:rsid w:val="00256160"/>
    <w:rsid w:val="00271BB9"/>
    <w:rsid w:val="002828AA"/>
    <w:rsid w:val="002B3CDA"/>
    <w:rsid w:val="002E4251"/>
    <w:rsid w:val="002F28EF"/>
    <w:rsid w:val="00324DFF"/>
    <w:rsid w:val="00330052"/>
    <w:rsid w:val="0033704C"/>
    <w:rsid w:val="0035265B"/>
    <w:rsid w:val="00357726"/>
    <w:rsid w:val="0036728B"/>
    <w:rsid w:val="00371DAB"/>
    <w:rsid w:val="003A3DA2"/>
    <w:rsid w:val="003A7373"/>
    <w:rsid w:val="003B4C28"/>
    <w:rsid w:val="003F36DD"/>
    <w:rsid w:val="00430AAD"/>
    <w:rsid w:val="00433B4F"/>
    <w:rsid w:val="00434480"/>
    <w:rsid w:val="00486E4D"/>
    <w:rsid w:val="004979DE"/>
    <w:rsid w:val="004D2AE3"/>
    <w:rsid w:val="005029F7"/>
    <w:rsid w:val="0051430E"/>
    <w:rsid w:val="00516A39"/>
    <w:rsid w:val="00573DEF"/>
    <w:rsid w:val="005779EC"/>
    <w:rsid w:val="005B5B13"/>
    <w:rsid w:val="005F79F0"/>
    <w:rsid w:val="00612D42"/>
    <w:rsid w:val="00636392"/>
    <w:rsid w:val="006A1899"/>
    <w:rsid w:val="006B4C68"/>
    <w:rsid w:val="006D6DEB"/>
    <w:rsid w:val="00714E76"/>
    <w:rsid w:val="00733DB0"/>
    <w:rsid w:val="007665D8"/>
    <w:rsid w:val="007967AF"/>
    <w:rsid w:val="007B35D8"/>
    <w:rsid w:val="007D2F9B"/>
    <w:rsid w:val="007F7C90"/>
    <w:rsid w:val="00822958"/>
    <w:rsid w:val="00920023"/>
    <w:rsid w:val="009625A3"/>
    <w:rsid w:val="00995D33"/>
    <w:rsid w:val="009A2657"/>
    <w:rsid w:val="009B751A"/>
    <w:rsid w:val="009E5071"/>
    <w:rsid w:val="009E7402"/>
    <w:rsid w:val="009F539E"/>
    <w:rsid w:val="00A04160"/>
    <w:rsid w:val="00A0498F"/>
    <w:rsid w:val="00A27C80"/>
    <w:rsid w:val="00A36D05"/>
    <w:rsid w:val="00A465D8"/>
    <w:rsid w:val="00AA384F"/>
    <w:rsid w:val="00AF3063"/>
    <w:rsid w:val="00B212E3"/>
    <w:rsid w:val="00B239B5"/>
    <w:rsid w:val="00B31904"/>
    <w:rsid w:val="00B4722C"/>
    <w:rsid w:val="00B52E26"/>
    <w:rsid w:val="00B717ED"/>
    <w:rsid w:val="00B753E0"/>
    <w:rsid w:val="00BD14BC"/>
    <w:rsid w:val="00BD293F"/>
    <w:rsid w:val="00BD3353"/>
    <w:rsid w:val="00C45755"/>
    <w:rsid w:val="00CA34BA"/>
    <w:rsid w:val="00CA77E1"/>
    <w:rsid w:val="00CC257A"/>
    <w:rsid w:val="00CD745B"/>
    <w:rsid w:val="00D00EC7"/>
    <w:rsid w:val="00D3650D"/>
    <w:rsid w:val="00D54BE6"/>
    <w:rsid w:val="00D55A7E"/>
    <w:rsid w:val="00D737E6"/>
    <w:rsid w:val="00D91DD5"/>
    <w:rsid w:val="00DB06E2"/>
    <w:rsid w:val="00DC4C4A"/>
    <w:rsid w:val="00E27C06"/>
    <w:rsid w:val="00E30EEC"/>
    <w:rsid w:val="00E4125E"/>
    <w:rsid w:val="00E86852"/>
    <w:rsid w:val="00E9004C"/>
    <w:rsid w:val="00E971A2"/>
    <w:rsid w:val="00F56005"/>
    <w:rsid w:val="00F67DE2"/>
    <w:rsid w:val="00F70B51"/>
    <w:rsid w:val="00F85720"/>
    <w:rsid w:val="00FE7D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F79F0"/>
    <w:rPr>
      <w:color w:val="808080"/>
    </w:rPr>
  </w:style>
  <w:style w:type="paragraph" w:customStyle="1" w:styleId="B5359B97DDB140E191C0625FD415362F">
    <w:name w:val="B5359B97DDB140E191C0625FD415362F"/>
    <w:rsid w:val="009B751A"/>
  </w:style>
  <w:style w:type="paragraph" w:customStyle="1" w:styleId="1F23198982684560902786F04A3F449B">
    <w:name w:val="1F23198982684560902786F04A3F449B"/>
    <w:rsid w:val="009B75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2212D97-6E5E-4DD2-92CC-4ACA51FFA01C}">
  <ds:schemaRefs>
    <ds:schemaRef ds:uri="http://schemas.openxmlformats.org/officeDocument/2006/bibliography"/>
  </ds:schemaRefs>
</ds:datastoreItem>
</file>

<file path=docMetadata/LabelInfo.xml><?xml version="1.0" encoding="utf-8"?>
<clbl:labelList xmlns:clbl="http://schemas.microsoft.com/office/2020/mipLabelMetadata">
  <clbl:label id="{2869bc03-0068-40da-a54a-3674aefa3804}" enabled="1" method="Privileged" siteId="{6b5e84bc-ccb4-4457-85a0-05c2a812f6c1}" contentBits="0" removed="0"/>
</clbl:labelList>
</file>

<file path=docProps/app.xml><?xml version="1.0" encoding="utf-8"?>
<Properties xmlns="http://schemas.openxmlformats.org/officeDocument/2006/extended-properties" xmlns:vt="http://schemas.openxmlformats.org/officeDocument/2006/docPropsVTypes">
  <Template>Szablon aktu prawnego 4_0</Template>
  <TotalTime>716</TotalTime>
  <Pages>1</Pages>
  <Words>22498</Words>
  <Characters>134989</Characters>
  <Application>Microsoft Office Word</Application>
  <DocSecurity>0</DocSecurity>
  <Lines>1124</Lines>
  <Paragraphs>314</Paragraphs>
  <ScaleCrop>false</ScaleCrop>
  <HeadingPairs>
    <vt:vector size="2" baseType="variant">
      <vt:variant>
        <vt:lpstr>Tytuł</vt:lpstr>
      </vt:variant>
      <vt:variant>
        <vt:i4>1</vt:i4>
      </vt:variant>
    </vt:vector>
  </HeadingPairs>
  <TitlesOfParts>
    <vt:vector size="1" baseType="lpstr">
      <vt:lpstr>Akt prawny</vt:lpstr>
    </vt:vector>
  </TitlesOfParts>
  <Manager/>
  <Company>&lt;nazwa organu&gt;</Company>
  <LinksUpToDate>false</LinksUpToDate>
  <CharactersWithSpaces>157173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Gajewski Michał</dc:creator>
  <cp:keywords/>
  <dc:description/>
  <cp:lastModifiedBy>Witkowska-Krzymowska Magdalena</cp:lastModifiedBy>
  <cp:revision>44</cp:revision>
  <cp:lastPrinted>2012-04-23T06:39:00Z</cp:lastPrinted>
  <dcterms:created xsi:type="dcterms:W3CDTF">2026-04-20T13:17:00Z</dcterms:created>
  <dcterms:modified xsi:type="dcterms:W3CDTF">2026-04-29T11:06:00Z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