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24425B34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 xml:space="preserve">Świadczenie usług informatycznych </w:t>
      </w:r>
      <w:r w:rsidR="00892D3E">
        <w:rPr>
          <w:rFonts w:ascii="Times New Roman" w:hAnsi="Times New Roman" w:cs="Times New Roman"/>
          <w:b/>
          <w:bCs/>
          <w:i/>
          <w:iCs/>
        </w:rPr>
        <w:t xml:space="preserve">w 2024 roku w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 w:rsidR="00B83649">
        <w:rPr>
          <w:rFonts w:ascii="Times New Roman" w:hAnsi="Times New Roman" w:cs="Times New Roman"/>
          <w:b/>
          <w:bCs/>
          <w:i/>
          <w:iCs/>
        </w:rPr>
        <w:t>o-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60B7CA2" w14:textId="476503AE" w:rsidR="00EE56F4" w:rsidRDefault="00005D4B" w:rsidP="00EE56F4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 xml:space="preserve">„Świadczenie usług informatycznych w 2024 roku w </w:t>
      </w:r>
      <w:r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>
        <w:rPr>
          <w:rFonts w:ascii="Times New Roman" w:hAnsi="Times New Roman" w:cs="Times New Roman"/>
          <w:b/>
          <w:bCs/>
          <w:i/>
          <w:iCs/>
        </w:rPr>
        <w:t>o-</w:t>
      </w:r>
      <w:r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B8C2A98" w14:textId="77777777" w:rsidR="00EE56F4" w:rsidRPr="00B346B7" w:rsidRDefault="00EE56F4" w:rsidP="00EE56F4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 xml:space="preserve">Posiadamy niezbędną wiedzę i doświadczenie oraz dysponujący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14:paraId="1B4AADDC" w14:textId="77777777" w:rsidR="00EE56F4" w:rsidRDefault="00EE56F4" w:rsidP="00EE56F4">
      <w:pPr>
        <w:spacing w:after="0"/>
        <w:ind w:left="305"/>
      </w:pPr>
      <w:r>
        <w:t xml:space="preserve">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5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74BE" w14:textId="77777777" w:rsidR="00DF69D6" w:rsidRDefault="00DF69D6" w:rsidP="00E7705A">
      <w:pPr>
        <w:spacing w:after="0" w:line="240" w:lineRule="auto"/>
      </w:pPr>
      <w:r>
        <w:separator/>
      </w:r>
    </w:p>
  </w:endnote>
  <w:endnote w:type="continuationSeparator" w:id="0">
    <w:p w14:paraId="5E16529C" w14:textId="77777777" w:rsidR="00DF69D6" w:rsidRDefault="00DF69D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3A3C" w14:textId="77777777" w:rsidR="00DF69D6" w:rsidRDefault="00DF69D6" w:rsidP="00E7705A">
      <w:pPr>
        <w:spacing w:after="0" w:line="240" w:lineRule="auto"/>
      </w:pPr>
      <w:r>
        <w:separator/>
      </w:r>
    </w:p>
  </w:footnote>
  <w:footnote w:type="continuationSeparator" w:id="0">
    <w:p w14:paraId="36D601E4" w14:textId="77777777" w:rsidR="00DF69D6" w:rsidRDefault="00DF69D6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1"/>
  </w:num>
  <w:num w:numId="2" w16cid:durableId="21220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11700E"/>
    <w:rsid w:val="001945DD"/>
    <w:rsid w:val="002330ED"/>
    <w:rsid w:val="00247DF8"/>
    <w:rsid w:val="003573B7"/>
    <w:rsid w:val="00360FB7"/>
    <w:rsid w:val="003E4BC8"/>
    <w:rsid w:val="003F24D1"/>
    <w:rsid w:val="0049016A"/>
    <w:rsid w:val="004C02A5"/>
    <w:rsid w:val="004C6A68"/>
    <w:rsid w:val="0051567C"/>
    <w:rsid w:val="00524C4B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92D3E"/>
    <w:rsid w:val="008A6E6E"/>
    <w:rsid w:val="008F2B84"/>
    <w:rsid w:val="00944BB9"/>
    <w:rsid w:val="009712F9"/>
    <w:rsid w:val="00974FB4"/>
    <w:rsid w:val="0097684E"/>
    <w:rsid w:val="00980585"/>
    <w:rsid w:val="009D0D6F"/>
    <w:rsid w:val="009E1585"/>
    <w:rsid w:val="00A93FB0"/>
    <w:rsid w:val="00B15224"/>
    <w:rsid w:val="00B83649"/>
    <w:rsid w:val="00C264D7"/>
    <w:rsid w:val="00C360F5"/>
    <w:rsid w:val="00C47972"/>
    <w:rsid w:val="00D6618D"/>
    <w:rsid w:val="00D67F42"/>
    <w:rsid w:val="00D91C83"/>
    <w:rsid w:val="00DF69D6"/>
    <w:rsid w:val="00E559D2"/>
    <w:rsid w:val="00E7705A"/>
    <w:rsid w:val="00E81036"/>
    <w:rsid w:val="00EE56F4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45</cp:revision>
  <dcterms:created xsi:type="dcterms:W3CDTF">2023-05-08T13:02:00Z</dcterms:created>
  <dcterms:modified xsi:type="dcterms:W3CDTF">2023-12-06T12:11:00Z</dcterms:modified>
</cp:coreProperties>
</file>