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4A" w:rsidRPr="001D59B8" w:rsidRDefault="002259E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59B8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A21BC6" w:rsidRPr="001D59B8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1D59B8">
        <w:rPr>
          <w:rFonts w:ascii="Times New Roman" w:hAnsi="Times New Roman" w:cs="Times New Roman"/>
          <w:b/>
          <w:sz w:val="24"/>
          <w:szCs w:val="24"/>
        </w:rPr>
        <w:t>zapytania ofertowego</w:t>
      </w:r>
      <w:r w:rsidR="00A21BC6" w:rsidRPr="001D59B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227EE" w:rsidRPr="001D5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BC6" w:rsidRPr="001D59B8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A21BC6" w:rsidRDefault="00A21BC6"/>
    <w:p w:rsidR="00A21BC6" w:rsidRPr="001D59B8" w:rsidRDefault="00A21BC6">
      <w:pPr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</w:t>
      </w:r>
      <w:r w:rsidR="002259ED" w:rsidRPr="001D59B8">
        <w:rPr>
          <w:rFonts w:ascii="Times New Roman" w:hAnsi="Times New Roman" w:cs="Times New Roman"/>
          <w:color w:val="000000"/>
          <w:sz w:val="24"/>
          <w:szCs w:val="24"/>
        </w:rPr>
        <w:t>jest usługa</w:t>
      </w:r>
      <w:r w:rsidRPr="001D59B8">
        <w:rPr>
          <w:rFonts w:ascii="Times New Roman" w:hAnsi="Times New Roman" w:cs="Times New Roman"/>
          <w:color w:val="000000"/>
          <w:sz w:val="24"/>
          <w:szCs w:val="24"/>
        </w:rPr>
        <w:t xml:space="preserve"> dostawy</w:t>
      </w:r>
      <w:r w:rsidRPr="001D59B8">
        <w:rPr>
          <w:rFonts w:ascii="Times New Roman" w:hAnsi="Times New Roman" w:cs="Times New Roman"/>
          <w:sz w:val="24"/>
          <w:szCs w:val="24"/>
        </w:rPr>
        <w:t xml:space="preserve"> </w:t>
      </w:r>
      <w:r w:rsidR="002259ED" w:rsidRPr="001D59B8">
        <w:rPr>
          <w:rFonts w:ascii="Times New Roman" w:hAnsi="Times New Roman" w:cs="Times New Roman"/>
          <w:sz w:val="24"/>
          <w:szCs w:val="24"/>
        </w:rPr>
        <w:t>paneli sufitowych o wymiarach</w:t>
      </w:r>
    </w:p>
    <w:p w:rsidR="002259ED" w:rsidRPr="001D59B8" w:rsidRDefault="002259ED" w:rsidP="002259E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>600mmx600 mm  –  w ilości 7477 szt. (2692,8 m</w:t>
      </w:r>
      <w:r w:rsidRPr="001D59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59B8">
        <w:rPr>
          <w:rFonts w:ascii="Times New Roman" w:hAnsi="Times New Roman" w:cs="Times New Roman"/>
          <w:sz w:val="24"/>
          <w:szCs w:val="24"/>
        </w:rPr>
        <w:t>)</w:t>
      </w:r>
    </w:p>
    <w:p w:rsidR="002259ED" w:rsidRPr="001D59B8" w:rsidRDefault="002259ED" w:rsidP="002259E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>1200mmx600mm  -  w ilości 1258 szt.(907,2 m</w:t>
      </w:r>
      <w:r w:rsidRPr="001D59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59B8">
        <w:rPr>
          <w:rFonts w:ascii="Times New Roman" w:hAnsi="Times New Roman" w:cs="Times New Roman"/>
          <w:sz w:val="24"/>
          <w:szCs w:val="24"/>
        </w:rPr>
        <w:t>)</w:t>
      </w:r>
    </w:p>
    <w:p w:rsidR="002259ED" w:rsidRPr="001D59B8" w:rsidRDefault="002259ED" w:rsidP="002259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59ED" w:rsidRPr="001D59B8" w:rsidRDefault="002259ED" w:rsidP="001D59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>Parametry:</w:t>
      </w:r>
    </w:p>
    <w:p w:rsidR="002259ED" w:rsidRPr="001D59B8" w:rsidRDefault="002259ED" w:rsidP="001D59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 xml:space="preserve">- konstrukcja krawędzi: A (zgodnie z DIN EN 13964); </w:t>
      </w:r>
    </w:p>
    <w:p w:rsidR="002259ED" w:rsidRPr="001D59B8" w:rsidRDefault="002259ED" w:rsidP="001D59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>- powierzchnia polarowa;  powierzchnia po widocznej stronie w kolorze białym</w:t>
      </w:r>
    </w:p>
    <w:p w:rsidR="002259ED" w:rsidRPr="001D59B8" w:rsidRDefault="002259ED" w:rsidP="001D59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>- kolor biały 500, podobny do NCS S 0500-N, stopień odbicia światła: 84%</w:t>
      </w:r>
    </w:p>
    <w:p w:rsidR="002259ED" w:rsidRPr="001D59B8" w:rsidRDefault="002259ED" w:rsidP="001D59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>- klasa materiału budowlanego: niepalny, A2-s1, d0 (zgodnie z DIN EN 13501-1)</w:t>
      </w:r>
    </w:p>
    <w:p w:rsidR="002259ED" w:rsidRPr="001D59B8" w:rsidRDefault="002259ED" w:rsidP="001D59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>- klasa pochłaniania: A (zgodnie z DIN EN ISO 11654), α w = 1,00</w:t>
      </w:r>
    </w:p>
    <w:p w:rsidR="00A21BC6" w:rsidRPr="001D59B8" w:rsidRDefault="002259ED" w:rsidP="001D59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9B8">
        <w:rPr>
          <w:rFonts w:ascii="Times New Roman" w:hAnsi="Times New Roman" w:cs="Times New Roman"/>
          <w:sz w:val="24"/>
          <w:szCs w:val="24"/>
        </w:rPr>
        <w:t>- praktyczny stopień absorpcji α p : 125 Hz = 0,40; 250 Hz = 0,85; 500 Hz = 1,00; 1000 Hz = 0,90; 2000 Hz = 1,00; 4000 Hz = 1,00 zgodnie z DIN EN ISO 11654 przy całkowitej wysokości konstrukcyjnej 200 mm</w:t>
      </w:r>
    </w:p>
    <w:sectPr w:rsidR="00A21BC6" w:rsidRPr="001D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41953"/>
    <w:multiLevelType w:val="hybridMultilevel"/>
    <w:tmpl w:val="3DD4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43C2B"/>
    <w:multiLevelType w:val="hybridMultilevel"/>
    <w:tmpl w:val="028E5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C6"/>
    <w:rsid w:val="001D59B8"/>
    <w:rsid w:val="002259ED"/>
    <w:rsid w:val="005227EE"/>
    <w:rsid w:val="00565938"/>
    <w:rsid w:val="006A191B"/>
    <w:rsid w:val="00A16F4A"/>
    <w:rsid w:val="00A21BC6"/>
    <w:rsid w:val="00A72E2B"/>
    <w:rsid w:val="00D3249E"/>
    <w:rsid w:val="00D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0714F-856E-4B33-BFF3-416738BC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Blaszczak Anna</cp:lastModifiedBy>
  <cp:revision>2</cp:revision>
  <dcterms:created xsi:type="dcterms:W3CDTF">2022-10-24T09:35:00Z</dcterms:created>
  <dcterms:modified xsi:type="dcterms:W3CDTF">2022-10-24T09:35:00Z</dcterms:modified>
</cp:coreProperties>
</file>