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F07D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HŚ.9020.2.24.2026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CF07D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25351" w:rsidRPr="00625351" w:rsidP="00625351">
      <w:pPr>
        <w:spacing w:before="0" w:after="0"/>
        <w:rPr>
          <w:rFonts w:eastAsiaTheme="majorEastAsia" w:cstheme="majorBidi"/>
          <w:b/>
        </w:rPr>
      </w:pPr>
      <w:r w:rsidRPr="00625351">
        <w:rPr>
          <w:rFonts w:eastAsiaTheme="majorEastAsia" w:cstheme="majorBidi"/>
          <w:b/>
        </w:rPr>
        <w:t>Gmina Słupia</w:t>
      </w:r>
    </w:p>
    <w:p w:rsidR="00625351" w:rsidRPr="00625351" w:rsidP="00625351">
      <w:pPr>
        <w:spacing w:before="0" w:after="0"/>
        <w:rPr>
          <w:rFonts w:eastAsiaTheme="majorEastAsia" w:cstheme="majorBidi"/>
          <w:b/>
        </w:rPr>
      </w:pPr>
      <w:r w:rsidRPr="00625351">
        <w:rPr>
          <w:rFonts w:eastAsiaTheme="majorEastAsia" w:cstheme="majorBidi"/>
          <w:b/>
        </w:rPr>
        <w:t>Słupia 136</w:t>
      </w:r>
    </w:p>
    <w:p w:rsidR="00625351" w:rsidRPr="00625351" w:rsidP="00625351">
      <w:pPr>
        <w:spacing w:before="0" w:after="0"/>
        <w:rPr>
          <w:rFonts w:eastAsiaTheme="majorEastAsia" w:cstheme="majorBidi"/>
          <w:b/>
        </w:rPr>
      </w:pPr>
      <w:r w:rsidRPr="00625351">
        <w:rPr>
          <w:rFonts w:eastAsiaTheme="majorEastAsia" w:cstheme="majorBidi"/>
          <w:b/>
        </w:rPr>
        <w:t xml:space="preserve">96-128 Słupia </w:t>
      </w:r>
    </w:p>
    <w:p w:rsidR="00625351" w:rsidP="00625351">
      <w:pPr>
        <w:spacing w:before="0" w:after="0"/>
        <w:rPr>
          <w:rFonts w:eastAsiaTheme="majorEastAsia" w:cstheme="majorBidi"/>
        </w:rPr>
      </w:pPr>
    </w:p>
    <w:p w:rsidR="00625351" w:rsidRPr="00625351" w:rsidP="00625351">
      <w:pPr>
        <w:spacing w:before="0" w:after="0"/>
        <w:rPr>
          <w:rFonts w:eastAsiaTheme="majorEastAsia" w:cstheme="majorBidi"/>
        </w:rPr>
      </w:pPr>
      <w:r w:rsidRPr="0062535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25351" w:rsidRPr="00625351" w:rsidP="00625351">
      <w:pPr>
        <w:spacing w:before="0" w:after="0"/>
        <w:rPr>
          <w:rFonts w:eastAsiaTheme="majorEastAsia" w:cstheme="majorBidi"/>
        </w:rPr>
      </w:pPr>
    </w:p>
    <w:p w:rsidR="00625351" w:rsidRPr="00625351" w:rsidP="00625351">
      <w:pPr>
        <w:spacing w:before="0" w:after="0"/>
        <w:rPr>
          <w:rFonts w:eastAsiaTheme="majorEastAsia" w:cstheme="majorBidi"/>
          <w:b/>
          <w:bCs/>
        </w:rPr>
      </w:pPr>
      <w:r w:rsidRPr="00625351">
        <w:rPr>
          <w:rFonts w:eastAsiaTheme="majorEastAsia" w:cstheme="majorBidi"/>
          <w:b/>
          <w:bCs/>
        </w:rPr>
        <w:t>stwierdza</w:t>
      </w:r>
    </w:p>
    <w:p w:rsidR="00625351" w:rsidP="00625351">
      <w:pPr>
        <w:spacing w:before="0" w:after="0"/>
        <w:rPr>
          <w:rFonts w:eastAsiaTheme="majorEastAsia" w:cstheme="majorBidi"/>
          <w:b/>
          <w:bCs/>
        </w:rPr>
      </w:pPr>
      <w:r w:rsidRPr="00625351">
        <w:rPr>
          <w:rFonts w:eastAsiaTheme="majorEastAsia" w:cstheme="majorBidi"/>
          <w:b/>
          <w:bCs/>
        </w:rPr>
        <w:t xml:space="preserve">przydatność wody wodociągu Winna Góra do spożycia </w:t>
      </w:r>
    </w:p>
    <w:p w:rsidR="00FC2D27" w:rsidRPr="00625351" w:rsidP="00625351">
      <w:pPr>
        <w:spacing w:before="0" w:after="0"/>
        <w:rPr>
          <w:rFonts w:eastAsiaTheme="majorEastAsia" w:cstheme="majorBidi"/>
          <w:b/>
          <w:bCs/>
        </w:rPr>
      </w:pPr>
    </w:p>
    <w:p w:rsidR="00625351" w:rsidRPr="00625351" w:rsidP="00625351">
      <w:pPr>
        <w:spacing w:before="0" w:after="0"/>
        <w:rPr>
          <w:rFonts w:eastAsiaTheme="majorEastAsia" w:cstheme="majorBidi"/>
          <w:b/>
        </w:rPr>
      </w:pPr>
      <w:r w:rsidRPr="00625351">
        <w:rPr>
          <w:rFonts w:eastAsiaTheme="majorEastAsia" w:cstheme="majorBidi"/>
          <w:b/>
        </w:rPr>
        <w:t>UZASADNIENIE</w:t>
      </w:r>
    </w:p>
    <w:p w:rsidR="00625351" w:rsidRPr="00625351" w:rsidP="00625351">
      <w:pPr>
        <w:spacing w:before="0" w:after="0"/>
        <w:rPr>
          <w:rFonts w:eastAsiaTheme="majorEastAsia" w:cstheme="majorBidi"/>
          <w:b/>
        </w:rPr>
      </w:pPr>
    </w:p>
    <w:p w:rsidR="00625351" w:rsidRPr="00625351" w:rsidP="00625351">
      <w:pPr>
        <w:spacing w:before="0" w:after="0"/>
        <w:rPr>
          <w:rFonts w:eastAsiaTheme="majorEastAsia" w:cstheme="majorBidi"/>
        </w:rPr>
      </w:pPr>
      <w:r w:rsidRPr="00625351">
        <w:rPr>
          <w:rFonts w:eastAsiaTheme="majorEastAsia" w:cstheme="majorBidi"/>
        </w:rPr>
        <w:t>W dniu 25.02.2026 r. jednostka odpowiedzialna za jakość wody wodociągu Winna Góra czyli Gmina Słupia przedstawiła Państwowemu Powiatowemu Inspektorowi Sanitarnemu w Skierniewicach wyniki badania próbek wody uzdatnionej, pobranych w dniu 16.02.2026 r., z punktu na sieci w budynku Szkoły Podstawowej w Winnej Górze, Winna Góra nr 40. Raport z badań z dnia 23.02.2026 r. Nr 20117/LB/2026.</w:t>
      </w:r>
    </w:p>
    <w:p w:rsidR="00625351" w:rsidRPr="00625351" w:rsidP="00625351">
      <w:pPr>
        <w:spacing w:before="0" w:after="0"/>
        <w:rPr>
          <w:rFonts w:eastAsiaTheme="majorEastAsia" w:cstheme="majorBidi"/>
        </w:rPr>
      </w:pPr>
      <w:r w:rsidRPr="00625351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625351">
        <w:rPr>
          <w:rFonts w:eastAsiaTheme="majorEastAsia" w:cstheme="majorBidi"/>
        </w:rPr>
        <w:t>.</w:t>
      </w:r>
    </w:p>
    <w:p w:rsidR="00625351" w:rsidRPr="00625351" w:rsidP="00625351">
      <w:pPr>
        <w:spacing w:before="0" w:after="0"/>
        <w:rPr>
          <w:rFonts w:eastAsiaTheme="majorEastAsia" w:cstheme="majorBidi"/>
        </w:rPr>
      </w:pPr>
      <w:bookmarkEnd w:id="3"/>
      <w:r w:rsidRPr="00625351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FC2D27">
        <w:rPr>
          <w:rFonts w:eastAsiaTheme="majorEastAsia" w:cstheme="majorBidi"/>
        </w:rPr>
        <w:t> </w:t>
      </w:r>
      <w:r w:rsidRPr="00625351">
        <w:rPr>
          <w:rFonts w:eastAsiaTheme="majorEastAsia" w:cstheme="majorBidi"/>
        </w:rPr>
        <w:t>bieżącego nadzoru prowadzonego przez inspekcję sanitarną stwierdza się, że jakość wody wodociągu Winna Góra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CF07D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F07D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F07D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CF07D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CF07DB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F07D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36CBDBC-7135-4BBD-9B06-EB76C52949B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EEE1506-BBE0-4ABD-A4A2-239B1D5500BE}"/>
    <w:embedBold r:id="rId3" w:fontKey="{3A25623F-F948-428A-915C-DF4441CAB87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DFB89C0-B96A-43F4-B72B-6D2A57B836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7D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7D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07D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CF07D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CF07D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CF07D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CF07D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7D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CF07D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2026-02-27T13:52:00Z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