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Default="00E81C57" w:rsidP="00D61726">
      <w:pPr>
        <w:spacing w:after="0" w:line="260" w:lineRule="exact"/>
        <w:rPr>
          <w:rFonts w:ascii="Lato" w:hAnsi="Lato"/>
        </w:rPr>
      </w:pPr>
    </w:p>
    <w:p w14:paraId="271BB493" w14:textId="4D124EC4" w:rsidR="000A6227" w:rsidRPr="000A6227" w:rsidRDefault="000A6227" w:rsidP="000A6227">
      <w:pPr>
        <w:spacing w:after="0" w:line="260" w:lineRule="exact"/>
        <w:rPr>
          <w:rFonts w:ascii="Lato" w:hAnsi="Lato"/>
        </w:rPr>
      </w:pPr>
      <w:r w:rsidRPr="000A6227">
        <w:rPr>
          <w:rFonts w:ascii="Lato" w:hAnsi="Lato"/>
        </w:rPr>
        <w:t xml:space="preserve">Znak </w:t>
      </w:r>
      <w:r w:rsidR="002D1D76">
        <w:rPr>
          <w:rFonts w:ascii="Lato" w:hAnsi="Lato"/>
        </w:rPr>
        <w:t>sprawy</w:t>
      </w:r>
      <w:r w:rsidRPr="000A6227">
        <w:rPr>
          <w:rFonts w:ascii="Lato" w:hAnsi="Lato"/>
        </w:rPr>
        <w:t>: DLI-III.7621.1</w:t>
      </w:r>
      <w:r w:rsidR="00D673F3">
        <w:rPr>
          <w:rFonts w:ascii="Lato" w:hAnsi="Lato"/>
        </w:rPr>
        <w:t>8</w:t>
      </w:r>
      <w:r w:rsidRPr="000A6227">
        <w:rPr>
          <w:rFonts w:ascii="Lato" w:hAnsi="Lato"/>
        </w:rPr>
        <w:t>.202</w:t>
      </w:r>
      <w:r w:rsidR="00D673F3">
        <w:rPr>
          <w:rFonts w:ascii="Lato" w:hAnsi="Lato"/>
        </w:rPr>
        <w:t>4</w:t>
      </w:r>
      <w:r w:rsidRPr="000A6227">
        <w:rPr>
          <w:rFonts w:ascii="Lato" w:hAnsi="Lato"/>
        </w:rPr>
        <w:t>.AW.</w:t>
      </w:r>
      <w:r w:rsidR="00936AF4">
        <w:rPr>
          <w:rFonts w:ascii="Lato" w:hAnsi="Lato"/>
        </w:rPr>
        <w:t>6</w:t>
      </w:r>
    </w:p>
    <w:p w14:paraId="6CEB3E1F" w14:textId="17F388BA" w:rsidR="000A6227" w:rsidRPr="000A6227" w:rsidRDefault="000A6227" w:rsidP="000A6227">
      <w:pPr>
        <w:spacing w:after="0" w:line="260" w:lineRule="exact"/>
        <w:rPr>
          <w:rFonts w:ascii="Lato" w:hAnsi="Lato"/>
        </w:rPr>
      </w:pPr>
      <w:r w:rsidRPr="000A6227">
        <w:rPr>
          <w:rFonts w:ascii="Lato" w:hAnsi="Lato"/>
        </w:rPr>
        <w:t>Warszawa,</w:t>
      </w:r>
      <w:r w:rsidR="00BD67EF">
        <w:rPr>
          <w:rFonts w:ascii="Lato" w:hAnsi="Lato"/>
        </w:rPr>
        <w:t xml:space="preserve"> </w:t>
      </w:r>
      <w:r w:rsidR="00CE4886">
        <w:rPr>
          <w:rFonts w:ascii="Lato" w:hAnsi="Lato"/>
        </w:rPr>
        <w:t>24</w:t>
      </w:r>
      <w:r w:rsidR="00D673F3">
        <w:rPr>
          <w:rFonts w:ascii="Lato" w:hAnsi="Lato"/>
        </w:rPr>
        <w:t xml:space="preserve"> </w:t>
      </w:r>
      <w:r w:rsidR="007E1ADD">
        <w:rPr>
          <w:rFonts w:ascii="Lato" w:hAnsi="Lato"/>
        </w:rPr>
        <w:t>stycznia 2025</w:t>
      </w:r>
      <w:r w:rsidRPr="000A6227">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3439A4DB" w14:textId="77777777" w:rsidR="000A6227" w:rsidRPr="000A6227" w:rsidRDefault="00560CB3" w:rsidP="000A6227">
      <w:pPr>
        <w:spacing w:after="240" w:line="240" w:lineRule="exact"/>
        <w:jc w:val="center"/>
        <w:outlineLvl w:val="0"/>
        <w:rPr>
          <w:rFonts w:ascii="Lato" w:hAnsi="Lato" w:cs="Arial"/>
          <w:b/>
          <w:bCs/>
          <w:spacing w:val="4"/>
        </w:rPr>
      </w:pPr>
      <w:r>
        <w:rPr>
          <w:rFonts w:ascii="Lato" w:eastAsia="Times New Roman" w:hAnsi="Lato" w:cs="Arial"/>
          <w:b/>
          <w:color w:val="000000"/>
          <w:spacing w:val="4"/>
          <w:kern w:val="2"/>
          <w:lang w:eastAsia="pl-PL"/>
        </w:rPr>
        <w:br/>
      </w:r>
      <w:r w:rsidR="000A6227" w:rsidRPr="000A6227">
        <w:rPr>
          <w:rFonts w:ascii="Lato" w:hAnsi="Lato" w:cs="Arial"/>
          <w:b/>
          <w:bCs/>
          <w:spacing w:val="4"/>
        </w:rPr>
        <w:t>DECYZJA</w:t>
      </w:r>
    </w:p>
    <w:p w14:paraId="22763223" w14:textId="26E006DC" w:rsidR="000A6227" w:rsidRPr="004317DA" w:rsidRDefault="000A6227" w:rsidP="004317DA">
      <w:pPr>
        <w:spacing w:after="240" w:line="240" w:lineRule="exact"/>
        <w:jc w:val="both"/>
        <w:rPr>
          <w:rFonts w:ascii="Lato" w:eastAsia="Times New Roman" w:hAnsi="Lato" w:cs="Arial"/>
          <w:bCs/>
          <w:iCs/>
          <w:spacing w:val="4"/>
          <w:lang w:eastAsia="pl-PL"/>
        </w:rPr>
      </w:pPr>
      <w:r w:rsidRPr="000A6227">
        <w:rPr>
          <w:rFonts w:ascii="Lato" w:hAnsi="Lato" w:cs="Arial"/>
          <w:spacing w:val="4"/>
        </w:rPr>
        <w:t>Na podstawie art. 155 ustawy z dnia 14 czerwca 1960 r. – Kodeks postępowania administracyjnego (t.j. Dz. U. z 202</w:t>
      </w:r>
      <w:r w:rsidR="00D673F3">
        <w:rPr>
          <w:rFonts w:ascii="Lato" w:hAnsi="Lato" w:cs="Arial"/>
          <w:spacing w:val="4"/>
        </w:rPr>
        <w:t>4</w:t>
      </w:r>
      <w:r w:rsidRPr="000A6227">
        <w:rPr>
          <w:rFonts w:ascii="Lato" w:hAnsi="Lato" w:cs="Arial"/>
          <w:spacing w:val="4"/>
        </w:rPr>
        <w:t xml:space="preserve"> r. poz. </w:t>
      </w:r>
      <w:r w:rsidR="00D673F3">
        <w:rPr>
          <w:rFonts w:ascii="Lato" w:hAnsi="Lato" w:cs="Arial"/>
          <w:spacing w:val="4"/>
        </w:rPr>
        <w:t>572</w:t>
      </w:r>
      <w:r w:rsidRPr="000A6227">
        <w:rPr>
          <w:rFonts w:ascii="Lato" w:hAnsi="Lato" w:cs="Arial"/>
          <w:spacing w:val="4"/>
        </w:rPr>
        <w:t>), zwanej dalej „</w:t>
      </w:r>
      <w:r w:rsidRPr="000A6227">
        <w:rPr>
          <w:rFonts w:ascii="Lato" w:hAnsi="Lato" w:cs="Arial"/>
          <w:i/>
          <w:spacing w:val="4"/>
        </w:rPr>
        <w:t>kpa</w:t>
      </w:r>
      <w:r w:rsidRPr="000A6227">
        <w:rPr>
          <w:rFonts w:ascii="Lato" w:hAnsi="Lato" w:cs="Arial"/>
          <w:spacing w:val="4"/>
        </w:rPr>
        <w:t xml:space="preserve">”, oraz </w:t>
      </w:r>
      <w:r w:rsidR="0029712D">
        <w:rPr>
          <w:rFonts w:ascii="Lato" w:hAnsi="Lato" w:cs="Arial"/>
          <w:spacing w:val="4"/>
        </w:rPr>
        <w:br/>
      </w:r>
      <w:r w:rsidRPr="000A6227">
        <w:rPr>
          <w:rFonts w:ascii="Lato" w:hAnsi="Lato" w:cs="Arial"/>
          <w:spacing w:val="4"/>
        </w:rPr>
        <w:t xml:space="preserve">art. 11f ust. 8 ustawy z dnia 10 kwietnia 2003 r. o szczególnych zasadach przygotowania i realizacji inwestycji w zakresie dróg publicznych </w:t>
      </w:r>
      <w:r w:rsidRPr="000A6227">
        <w:rPr>
          <w:rFonts w:ascii="Lato" w:hAnsi="Lato" w:cs="Arial"/>
          <w:spacing w:val="4"/>
          <w:lang w:bidi="pl-PL"/>
        </w:rPr>
        <w:t>(</w:t>
      </w:r>
      <w:r w:rsidRPr="000A6227">
        <w:rPr>
          <w:rFonts w:ascii="Lato" w:hAnsi="Lato" w:cs="Arial"/>
          <w:spacing w:val="4"/>
        </w:rPr>
        <w:t>t.j. Dz. U. z 202</w:t>
      </w:r>
      <w:r w:rsidR="00D673F3">
        <w:rPr>
          <w:rFonts w:ascii="Lato" w:hAnsi="Lato" w:cs="Arial"/>
          <w:spacing w:val="4"/>
        </w:rPr>
        <w:t>4</w:t>
      </w:r>
      <w:r w:rsidRPr="000A6227">
        <w:rPr>
          <w:rFonts w:ascii="Lato" w:hAnsi="Lato" w:cs="Arial"/>
          <w:spacing w:val="4"/>
        </w:rPr>
        <w:t xml:space="preserve"> r. poz. </w:t>
      </w:r>
      <w:r w:rsidR="00D673F3">
        <w:rPr>
          <w:rFonts w:ascii="Lato" w:hAnsi="Lato" w:cs="Arial"/>
          <w:spacing w:val="4"/>
        </w:rPr>
        <w:t>311</w:t>
      </w:r>
      <w:r w:rsidRPr="000A6227">
        <w:rPr>
          <w:rFonts w:ascii="Lato" w:hAnsi="Lato" w:cs="Arial"/>
          <w:spacing w:val="4"/>
        </w:rPr>
        <w:t>), zwanej dalej „</w:t>
      </w:r>
      <w:r w:rsidRPr="000A6227">
        <w:rPr>
          <w:rFonts w:ascii="Lato" w:hAnsi="Lato" w:cs="Arial"/>
          <w:i/>
          <w:spacing w:val="4"/>
        </w:rPr>
        <w:t>specustawą drogową</w:t>
      </w:r>
      <w:r w:rsidRPr="000A6227">
        <w:rPr>
          <w:rFonts w:ascii="Lato" w:hAnsi="Lato" w:cs="Arial"/>
          <w:spacing w:val="4"/>
        </w:rPr>
        <w:t xml:space="preserve">”, po rozpatrzeniu wniosku </w:t>
      </w:r>
      <w:r w:rsidR="00D673F3">
        <w:rPr>
          <w:rFonts w:ascii="Lato" w:hAnsi="Lato" w:cs="Arial"/>
          <w:spacing w:val="4"/>
        </w:rPr>
        <w:t>Generalnego Dyrektora Dróg Krajowych i Autostrad</w:t>
      </w:r>
      <w:r w:rsidRPr="000A6227">
        <w:rPr>
          <w:rFonts w:ascii="Lato" w:hAnsi="Lato" w:cs="Arial"/>
          <w:spacing w:val="4"/>
        </w:rPr>
        <w:t xml:space="preserve">, o zmianę, w trybie art. 155 </w:t>
      </w:r>
      <w:r w:rsidRPr="000A6227">
        <w:rPr>
          <w:rFonts w:ascii="Lato" w:hAnsi="Lato" w:cs="Arial"/>
          <w:i/>
          <w:spacing w:val="4"/>
        </w:rPr>
        <w:t>kpa</w:t>
      </w:r>
      <w:r w:rsidRPr="000A6227">
        <w:rPr>
          <w:rFonts w:ascii="Lato" w:hAnsi="Lato" w:cs="Arial"/>
          <w:spacing w:val="4"/>
        </w:rPr>
        <w:t xml:space="preserve">, decyzji </w:t>
      </w:r>
      <w:r w:rsidR="004317DA" w:rsidRPr="004317DA">
        <w:rPr>
          <w:rFonts w:ascii="Lato" w:eastAsia="Times New Roman" w:hAnsi="Lato" w:cs="Arial"/>
          <w:bCs/>
          <w:iCs/>
          <w:spacing w:val="4"/>
          <w:lang w:eastAsia="pl-PL"/>
        </w:rPr>
        <w:t xml:space="preserve">Ministra Rozwoju </w:t>
      </w:r>
      <w:r w:rsidR="00F43932">
        <w:rPr>
          <w:rFonts w:ascii="Lato" w:eastAsia="Times New Roman" w:hAnsi="Lato" w:cs="Arial"/>
          <w:bCs/>
          <w:iCs/>
          <w:spacing w:val="4"/>
          <w:lang w:eastAsia="pl-PL"/>
        </w:rPr>
        <w:br/>
      </w:r>
      <w:r w:rsidR="004317DA" w:rsidRPr="004317DA">
        <w:rPr>
          <w:rFonts w:ascii="Lato" w:eastAsia="Times New Roman" w:hAnsi="Lato" w:cs="Arial"/>
          <w:bCs/>
          <w:iCs/>
          <w:spacing w:val="4"/>
          <w:lang w:eastAsia="pl-PL"/>
        </w:rPr>
        <w:t>i Technologii z dnia 25 września 2023 r.,</w:t>
      </w:r>
      <w:r w:rsidR="004317DA">
        <w:rPr>
          <w:rFonts w:ascii="Lato" w:eastAsia="Times New Roman" w:hAnsi="Lato" w:cs="Arial"/>
          <w:bCs/>
          <w:iCs/>
          <w:spacing w:val="4"/>
          <w:lang w:eastAsia="pl-PL"/>
        </w:rPr>
        <w:t xml:space="preserve"> </w:t>
      </w:r>
      <w:r w:rsidR="004317DA" w:rsidRPr="004317DA">
        <w:rPr>
          <w:rFonts w:ascii="Lato" w:eastAsia="Times New Roman" w:hAnsi="Lato" w:cs="Arial"/>
          <w:bCs/>
          <w:iCs/>
          <w:spacing w:val="4"/>
          <w:lang w:eastAsia="pl-PL"/>
        </w:rPr>
        <w:t>znak: DLI-II.7621.36.2021.AW.23 (DLI-III), uchylającej w części i orzekającej w tym zakresie co</w:t>
      </w:r>
      <w:r w:rsidR="004317DA">
        <w:rPr>
          <w:rFonts w:ascii="Lato" w:eastAsia="Times New Roman" w:hAnsi="Lato" w:cs="Arial"/>
          <w:bCs/>
          <w:iCs/>
          <w:spacing w:val="4"/>
          <w:lang w:eastAsia="pl-PL"/>
        </w:rPr>
        <w:t xml:space="preserve"> </w:t>
      </w:r>
      <w:r w:rsidR="004317DA" w:rsidRPr="004317DA">
        <w:rPr>
          <w:rFonts w:ascii="Lato" w:eastAsia="Times New Roman" w:hAnsi="Lato" w:cs="Arial"/>
          <w:bCs/>
          <w:iCs/>
          <w:spacing w:val="4"/>
          <w:lang w:eastAsia="pl-PL"/>
        </w:rPr>
        <w:t xml:space="preserve">do istoty sprawy, a w pozostałej części utrzymującej w mocy decyzję Wojewody Warmińsko-Mazurskiego Nr 08/21 </w:t>
      </w:r>
      <w:r w:rsidR="00F43932">
        <w:rPr>
          <w:rFonts w:ascii="Lato" w:eastAsia="Times New Roman" w:hAnsi="Lato" w:cs="Arial"/>
          <w:bCs/>
          <w:iCs/>
          <w:spacing w:val="4"/>
          <w:lang w:eastAsia="pl-PL"/>
        </w:rPr>
        <w:br/>
      </w:r>
      <w:r w:rsidR="004317DA" w:rsidRPr="004317DA">
        <w:rPr>
          <w:rFonts w:ascii="Lato" w:eastAsia="Times New Roman" w:hAnsi="Lato" w:cs="Arial"/>
          <w:bCs/>
          <w:iCs/>
          <w:spacing w:val="4"/>
          <w:lang w:eastAsia="pl-PL"/>
        </w:rPr>
        <w:t>z dnia 18 czerwca 2021 r., znak: WIN-II.7820.1.22.2020, o zezwoleniu na</w:t>
      </w:r>
      <w:r w:rsidR="004317DA">
        <w:rPr>
          <w:rFonts w:ascii="Lato" w:eastAsia="Times New Roman" w:hAnsi="Lato" w:cs="Arial"/>
          <w:bCs/>
          <w:iCs/>
          <w:spacing w:val="4"/>
          <w:lang w:eastAsia="pl-PL"/>
        </w:rPr>
        <w:t xml:space="preserve"> </w:t>
      </w:r>
      <w:r w:rsidR="004317DA" w:rsidRPr="004317DA">
        <w:rPr>
          <w:rFonts w:ascii="Lato" w:eastAsia="Times New Roman" w:hAnsi="Lato" w:cs="Arial"/>
          <w:bCs/>
          <w:iCs/>
          <w:spacing w:val="4"/>
          <w:lang w:eastAsia="pl-PL"/>
        </w:rPr>
        <w:t>realizację inwestycji drogowej dla zadania pn.: „Budowa drogi S16 Olsztyn (S51) – Ełk (S61) odc.</w:t>
      </w:r>
      <w:r w:rsidR="004317DA">
        <w:rPr>
          <w:rFonts w:ascii="Lato" w:eastAsia="Times New Roman" w:hAnsi="Lato" w:cs="Arial"/>
          <w:bCs/>
          <w:iCs/>
          <w:spacing w:val="4"/>
          <w:lang w:eastAsia="pl-PL"/>
        </w:rPr>
        <w:t xml:space="preserve"> </w:t>
      </w:r>
      <w:r w:rsidR="004317DA" w:rsidRPr="004317DA">
        <w:rPr>
          <w:rFonts w:ascii="Lato" w:eastAsia="Times New Roman" w:hAnsi="Lato" w:cs="Arial"/>
          <w:bCs/>
          <w:iCs/>
          <w:spacing w:val="4"/>
          <w:lang w:eastAsia="pl-PL"/>
        </w:rPr>
        <w:t>Borki Wielkie – Mrągowo”, w części dotyczącej działki nr 114/1, obręb 0012 Marcinkowo</w:t>
      </w:r>
      <w:r w:rsidRPr="000A6227">
        <w:rPr>
          <w:rFonts w:ascii="Lato" w:hAnsi="Lato" w:cs="Arial"/>
          <w:spacing w:val="4"/>
        </w:rPr>
        <w:t>,</w:t>
      </w:r>
      <w:r w:rsidR="008B5614">
        <w:rPr>
          <w:rFonts w:ascii="Lato" w:hAnsi="Lato" w:cs="Arial"/>
          <w:spacing w:val="4"/>
        </w:rPr>
        <w:t xml:space="preserve"> </w:t>
      </w:r>
    </w:p>
    <w:p w14:paraId="2B6E349E" w14:textId="434943C9" w:rsidR="000A6227" w:rsidRDefault="000A6227" w:rsidP="000A6227">
      <w:pPr>
        <w:spacing w:after="240" w:line="240" w:lineRule="exact"/>
        <w:jc w:val="both"/>
        <w:rPr>
          <w:rFonts w:ascii="Lato" w:hAnsi="Lato" w:cs="Arial"/>
          <w:spacing w:val="4"/>
        </w:rPr>
      </w:pPr>
      <w:r w:rsidRPr="000A6227">
        <w:rPr>
          <w:rFonts w:ascii="Lato" w:hAnsi="Lato" w:cs="Arial"/>
          <w:b/>
          <w:bCs/>
          <w:spacing w:val="4"/>
        </w:rPr>
        <w:t>zmieniam</w:t>
      </w:r>
      <w:r w:rsidRPr="000A6227">
        <w:rPr>
          <w:rFonts w:ascii="Lato" w:hAnsi="Lato" w:cs="Arial"/>
          <w:spacing w:val="4"/>
        </w:rPr>
        <w:t xml:space="preserve"> </w:t>
      </w:r>
      <w:r w:rsidRPr="000A6227">
        <w:rPr>
          <w:rFonts w:ascii="Lato" w:hAnsi="Lato" w:cs="Arial"/>
          <w:b/>
          <w:spacing w:val="4"/>
        </w:rPr>
        <w:t xml:space="preserve">ww. decyzję Ministra Rozwoju </w:t>
      </w:r>
      <w:r w:rsidR="00FD2020">
        <w:rPr>
          <w:rFonts w:ascii="Lato" w:hAnsi="Lato" w:cs="Arial"/>
          <w:b/>
          <w:spacing w:val="4"/>
        </w:rPr>
        <w:t xml:space="preserve">i Technologii </w:t>
      </w:r>
      <w:r w:rsidRPr="000A6227">
        <w:rPr>
          <w:rFonts w:ascii="Lato" w:hAnsi="Lato" w:cs="Arial"/>
          <w:b/>
          <w:spacing w:val="4"/>
        </w:rPr>
        <w:t xml:space="preserve">z dnia </w:t>
      </w:r>
      <w:r w:rsidR="00FD2020">
        <w:rPr>
          <w:rFonts w:ascii="Lato" w:hAnsi="Lato" w:cs="Arial"/>
          <w:b/>
          <w:spacing w:val="4"/>
        </w:rPr>
        <w:t>25 września 2023</w:t>
      </w:r>
      <w:r w:rsidRPr="000A6227">
        <w:rPr>
          <w:rFonts w:ascii="Lato" w:hAnsi="Lato" w:cs="Arial"/>
          <w:b/>
          <w:spacing w:val="4"/>
        </w:rPr>
        <w:t xml:space="preserve"> r.</w:t>
      </w:r>
      <w:r w:rsidRPr="000A6227">
        <w:rPr>
          <w:rFonts w:ascii="Lato" w:hAnsi="Lato" w:cs="Arial"/>
          <w:spacing w:val="4"/>
        </w:rPr>
        <w:t>:</w:t>
      </w:r>
    </w:p>
    <w:p w14:paraId="2F5AF0F6" w14:textId="00F3E555" w:rsidR="00280754" w:rsidRPr="00280754" w:rsidRDefault="00280754" w:rsidP="00280754">
      <w:pPr>
        <w:numPr>
          <w:ilvl w:val="0"/>
          <w:numId w:val="34"/>
        </w:numPr>
        <w:spacing w:after="120" w:line="240" w:lineRule="exact"/>
        <w:rPr>
          <w:rFonts w:ascii="Lato" w:hAnsi="Lato" w:cs="Arial"/>
          <w:b/>
          <w:bCs/>
          <w:spacing w:val="4"/>
        </w:rPr>
      </w:pPr>
      <w:r w:rsidRPr="000A6227">
        <w:rPr>
          <w:rFonts w:ascii="Lato" w:hAnsi="Lato" w:cs="Arial"/>
          <w:b/>
          <w:bCs/>
          <w:iCs/>
          <w:spacing w:val="4"/>
        </w:rPr>
        <w:t xml:space="preserve">w części dotyczącej pkt </w:t>
      </w:r>
      <w:r w:rsidR="00076216">
        <w:rPr>
          <w:rFonts w:ascii="Lato" w:hAnsi="Lato" w:cs="Arial"/>
          <w:b/>
          <w:bCs/>
          <w:iCs/>
          <w:spacing w:val="4"/>
        </w:rPr>
        <w:t>VI</w:t>
      </w:r>
      <w:r w:rsidRPr="000A6227">
        <w:rPr>
          <w:rFonts w:ascii="Lato" w:hAnsi="Lato" w:cs="Arial"/>
          <w:b/>
          <w:bCs/>
          <w:iCs/>
          <w:spacing w:val="4"/>
        </w:rPr>
        <w:t xml:space="preserve"> </w:t>
      </w:r>
      <w:r w:rsidRPr="000A6227">
        <w:rPr>
          <w:rFonts w:ascii="Lato" w:hAnsi="Lato" w:cs="Arial"/>
          <w:bCs/>
          <w:iCs/>
          <w:spacing w:val="4"/>
        </w:rPr>
        <w:t>– w następujący sposób:</w:t>
      </w:r>
    </w:p>
    <w:p w14:paraId="2577726B" w14:textId="415492CA" w:rsidR="00AD2327" w:rsidRPr="007C3AF8" w:rsidRDefault="000A6227" w:rsidP="007C3AF8">
      <w:pPr>
        <w:pStyle w:val="Akapitzlist"/>
        <w:numPr>
          <w:ilvl w:val="0"/>
          <w:numId w:val="44"/>
        </w:numPr>
        <w:tabs>
          <w:tab w:val="left" w:pos="851"/>
        </w:tabs>
        <w:spacing w:after="240" w:line="240" w:lineRule="exact"/>
        <w:ind w:left="1083"/>
        <w:rPr>
          <w:rFonts w:ascii="Lato" w:hAnsi="Lato" w:cs="Arial"/>
          <w:b/>
          <w:bCs/>
          <w:spacing w:val="4"/>
          <w:sz w:val="22"/>
          <w:szCs w:val="22"/>
        </w:rPr>
      </w:pPr>
      <w:r w:rsidRPr="00076216">
        <w:rPr>
          <w:rFonts w:ascii="Lato" w:hAnsi="Lato" w:cs="Arial"/>
          <w:b/>
          <w:bCs/>
          <w:spacing w:val="4"/>
          <w:sz w:val="22"/>
          <w:szCs w:val="22"/>
        </w:rPr>
        <w:t>Uchylam:</w:t>
      </w:r>
    </w:p>
    <w:p w14:paraId="7B479E35" w14:textId="7B73F711" w:rsidR="00AD2327" w:rsidRPr="000A6227" w:rsidRDefault="00AD2327" w:rsidP="00AD2327">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38</w:t>
      </w:r>
      <w:r w:rsidRPr="000A6227">
        <w:rPr>
          <w:rFonts w:ascii="Lato" w:hAnsi="Lato" w:cs="Arial"/>
          <w:spacing w:val="4"/>
        </w:rPr>
        <w:t xml:space="preserve">, </w:t>
      </w:r>
      <w:r w:rsidR="00F43932">
        <w:rPr>
          <w:rFonts w:ascii="Lato" w:hAnsi="Lato" w:cs="Arial"/>
          <w:spacing w:val="4"/>
        </w:rPr>
        <w:br/>
      </w:r>
      <w:r w:rsidRPr="000A6227">
        <w:rPr>
          <w:rFonts w:ascii="Lato" w:hAnsi="Lato" w:cs="Arial"/>
          <w:spacing w:val="4"/>
        </w:rPr>
        <w:t>w wiers</w:t>
      </w:r>
      <w:r>
        <w:rPr>
          <w:rFonts w:ascii="Lato" w:hAnsi="Lato" w:cs="Arial"/>
          <w:spacing w:val="4"/>
        </w:rPr>
        <w:t>zach 1-7</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zapis:</w:t>
      </w:r>
    </w:p>
    <w:p w14:paraId="4281B371" w14:textId="263FD4B9" w:rsidR="00AD2327" w:rsidRDefault="00AD2327" w:rsidP="00AD2327">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 xml:space="preserve">- nieruchomości ujawnionej w </w:t>
      </w:r>
      <w:r w:rsidRPr="00AD2327">
        <w:rPr>
          <w:rFonts w:ascii="Lato" w:hAnsi="Lato" w:cs="Arial"/>
          <w:spacing w:val="4"/>
        </w:rPr>
        <w:t>KW</w:t>
      </w:r>
      <w:r>
        <w:rPr>
          <w:rFonts w:ascii="Lato" w:hAnsi="Lato" w:cs="Arial"/>
          <w:spacing w:val="4"/>
        </w:rPr>
        <w:t xml:space="preserve">, położonej w powiecie mrągowskim, w jedn. </w:t>
      </w:r>
      <w:proofErr w:type="spellStart"/>
      <w:r>
        <w:rPr>
          <w:rFonts w:ascii="Lato" w:hAnsi="Lato" w:cs="Arial"/>
          <w:spacing w:val="4"/>
        </w:rPr>
        <w:t>ewid</w:t>
      </w:r>
      <w:proofErr w:type="spellEnd"/>
      <w:r>
        <w:rPr>
          <w:rFonts w:ascii="Lato" w:hAnsi="Lato" w:cs="Arial"/>
          <w:spacing w:val="4"/>
        </w:rPr>
        <w:t xml:space="preserve">. 281003_2 Gmina Mrągowo, obręb 0012 – Marcinkowo, ark. </w:t>
      </w:r>
      <w:r w:rsidR="007C3AF8">
        <w:rPr>
          <w:rFonts w:ascii="Lato" w:hAnsi="Lato" w:cs="Arial"/>
          <w:spacing w:val="4"/>
        </w:rPr>
        <w:t>m</w:t>
      </w:r>
      <w:r>
        <w:rPr>
          <w:rFonts w:ascii="Lato" w:hAnsi="Lato" w:cs="Arial"/>
          <w:spacing w:val="4"/>
        </w:rPr>
        <w:t>apy 7, w skład, której wchodzi działka nr 114/1 dzielona na następujące działki:</w:t>
      </w:r>
    </w:p>
    <w:p w14:paraId="1949DC21" w14:textId="77777777" w:rsidR="00AD2327" w:rsidRPr="00AD2327" w:rsidRDefault="00AD2327" w:rsidP="00AD2327">
      <w:pPr>
        <w:pStyle w:val="Akapitzlist"/>
        <w:numPr>
          <w:ilvl w:val="0"/>
          <w:numId w:val="45"/>
        </w:numPr>
        <w:spacing w:after="240" w:line="240" w:lineRule="exact"/>
        <w:jc w:val="both"/>
        <w:rPr>
          <w:rFonts w:ascii="Lato" w:hAnsi="Lato" w:cs="Arial"/>
          <w:spacing w:val="4"/>
        </w:rPr>
      </w:pPr>
      <w:r w:rsidRPr="00AD2327">
        <w:rPr>
          <w:rFonts w:ascii="Lato" w:hAnsi="Lato" w:cs="Arial"/>
          <w:spacing w:val="4"/>
          <w:sz w:val="22"/>
          <w:szCs w:val="22"/>
        </w:rPr>
        <w:t>dz. nr</w:t>
      </w:r>
      <w:r>
        <w:rPr>
          <w:rFonts w:ascii="Lato" w:hAnsi="Lato" w:cs="Arial"/>
          <w:spacing w:val="4"/>
          <w:sz w:val="22"/>
          <w:szCs w:val="22"/>
        </w:rPr>
        <w:t xml:space="preserve">     114/3          0.6790     ha  - ark. mapy 7</w:t>
      </w:r>
    </w:p>
    <w:p w14:paraId="4AB97F10" w14:textId="77777777" w:rsidR="00AD2327" w:rsidRPr="00AD2327" w:rsidRDefault="00AD2327" w:rsidP="00AD2327">
      <w:pPr>
        <w:pStyle w:val="Akapitzlist"/>
        <w:numPr>
          <w:ilvl w:val="0"/>
          <w:numId w:val="45"/>
        </w:numPr>
        <w:spacing w:after="240" w:line="240" w:lineRule="exact"/>
        <w:jc w:val="both"/>
        <w:rPr>
          <w:rFonts w:ascii="Lato" w:hAnsi="Lato" w:cs="Arial"/>
          <w:spacing w:val="4"/>
        </w:rPr>
      </w:pPr>
      <w:r>
        <w:rPr>
          <w:rFonts w:ascii="Lato" w:hAnsi="Lato" w:cs="Arial"/>
          <w:spacing w:val="4"/>
          <w:sz w:val="22"/>
          <w:szCs w:val="22"/>
        </w:rPr>
        <w:t>dz. nr     114/4          0.5900     ha  - ark. mapy 7</w:t>
      </w:r>
    </w:p>
    <w:p w14:paraId="1DC8C008" w14:textId="77777777" w:rsidR="007C3AF8" w:rsidRPr="007C3AF8" w:rsidRDefault="00AD2327" w:rsidP="00AD2327">
      <w:pPr>
        <w:pStyle w:val="Akapitzlist"/>
        <w:numPr>
          <w:ilvl w:val="0"/>
          <w:numId w:val="45"/>
        </w:numPr>
        <w:spacing w:after="240" w:line="240" w:lineRule="exact"/>
        <w:jc w:val="both"/>
        <w:rPr>
          <w:rFonts w:ascii="Lato" w:hAnsi="Lato" w:cs="Arial"/>
          <w:spacing w:val="4"/>
        </w:rPr>
      </w:pPr>
      <w:r w:rsidRPr="007C3AF8">
        <w:rPr>
          <w:rFonts w:ascii="Lato" w:hAnsi="Lato" w:cs="Arial"/>
          <w:spacing w:val="4"/>
          <w:sz w:val="22"/>
          <w:szCs w:val="22"/>
          <w:u w:val="single"/>
        </w:rPr>
        <w:t>dz. nr</w:t>
      </w:r>
      <w:r w:rsidR="007C3AF8" w:rsidRPr="007C3AF8">
        <w:rPr>
          <w:rFonts w:ascii="Lato" w:hAnsi="Lato" w:cs="Arial"/>
          <w:spacing w:val="4"/>
          <w:sz w:val="22"/>
          <w:szCs w:val="22"/>
          <w:u w:val="single"/>
        </w:rPr>
        <w:t xml:space="preserve">     114/5          0.4700     </w:t>
      </w:r>
      <w:r w:rsidR="007C3AF8">
        <w:rPr>
          <w:rFonts w:ascii="Lato" w:hAnsi="Lato" w:cs="Arial"/>
          <w:spacing w:val="4"/>
          <w:sz w:val="22"/>
          <w:szCs w:val="22"/>
        </w:rPr>
        <w:t>ha  - ark. mapy 7</w:t>
      </w:r>
    </w:p>
    <w:p w14:paraId="3E05117F" w14:textId="64902E51" w:rsidR="00AD2327" w:rsidRPr="007C3AF8" w:rsidRDefault="007C3AF8" w:rsidP="007C3AF8">
      <w:pPr>
        <w:pStyle w:val="Akapitzlist"/>
        <w:spacing w:after="240" w:line="240" w:lineRule="exact"/>
        <w:ind w:left="1353"/>
        <w:jc w:val="both"/>
        <w:rPr>
          <w:rFonts w:ascii="Lato" w:hAnsi="Lato" w:cs="Arial"/>
          <w:spacing w:val="4"/>
        </w:rPr>
      </w:pPr>
      <w:r>
        <w:rPr>
          <w:rFonts w:ascii="Lato" w:hAnsi="Lato" w:cs="Arial"/>
          <w:spacing w:val="4"/>
          <w:sz w:val="22"/>
          <w:szCs w:val="22"/>
        </w:rPr>
        <w:t>Pow. razem:              1.7390     ha</w:t>
      </w:r>
      <w:r w:rsidR="00AD2327" w:rsidRPr="00AD2327">
        <w:rPr>
          <w:rFonts w:ascii="Lato" w:hAnsi="Lato" w:cs="Arial"/>
          <w:spacing w:val="4"/>
          <w:sz w:val="22"/>
          <w:szCs w:val="22"/>
        </w:rPr>
        <w:t>”</w:t>
      </w:r>
      <w:r w:rsidR="00AD2327" w:rsidRPr="00AD2327">
        <w:rPr>
          <w:rFonts w:ascii="Lato" w:hAnsi="Lato" w:cs="Arial"/>
          <w:spacing w:val="4"/>
        </w:rPr>
        <w:t>,</w:t>
      </w:r>
      <w:bookmarkStart w:id="0" w:name="_Hlk157093307"/>
    </w:p>
    <w:p w14:paraId="4482E440" w14:textId="77DA2E7F" w:rsidR="00B608A9" w:rsidRDefault="003E5E20" w:rsidP="00473BF0">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zbiorcz</w:t>
      </w:r>
      <w:r w:rsidR="00095DB8">
        <w:rPr>
          <w:rFonts w:ascii="Lato" w:hAnsi="Lato"/>
          <w:bCs/>
        </w:rPr>
        <w:t>ą</w:t>
      </w:r>
      <w:r>
        <w:rPr>
          <w:rFonts w:ascii="Lato" w:hAnsi="Lato"/>
          <w:bCs/>
        </w:rPr>
        <w:t xml:space="preserve"> map</w:t>
      </w:r>
      <w:r w:rsidR="00095DB8">
        <w:rPr>
          <w:rFonts w:ascii="Lato" w:hAnsi="Lato"/>
          <w:bCs/>
        </w:rPr>
        <w:t>ę</w:t>
      </w:r>
      <w:r>
        <w:rPr>
          <w:rFonts w:ascii="Lato" w:hAnsi="Lato"/>
          <w:bCs/>
        </w:rPr>
        <w:t xml:space="preserve"> w skali </w:t>
      </w:r>
      <w:r w:rsidRPr="00992661">
        <w:rPr>
          <w:rFonts w:ascii="Lato" w:hAnsi="Lato"/>
          <w:bCs/>
        </w:rPr>
        <w:t xml:space="preserve">1:1000 </w:t>
      </w:r>
      <w:r w:rsidRPr="00392811">
        <w:rPr>
          <w:rFonts w:ascii="Lato" w:hAnsi="Lato"/>
          <w:bCs/>
        </w:rPr>
        <w:t>z projekt</w:t>
      </w:r>
      <w:r>
        <w:rPr>
          <w:rFonts w:ascii="Lato" w:hAnsi="Lato"/>
          <w:bCs/>
        </w:rPr>
        <w:t>ami</w:t>
      </w:r>
      <w:r w:rsidRPr="00392811">
        <w:rPr>
          <w:rFonts w:ascii="Lato" w:hAnsi="Lato"/>
          <w:bCs/>
        </w:rPr>
        <w:t xml:space="preserve"> podziału nieruchomości </w:t>
      </w:r>
      <w:r w:rsidRPr="00174CA0">
        <w:rPr>
          <w:rFonts w:ascii="Lato" w:hAnsi="Lato" w:cs="Arial"/>
          <w:spacing w:val="4"/>
        </w:rPr>
        <w:t xml:space="preserve">z obrębu </w:t>
      </w:r>
      <w:r w:rsidR="00F43932">
        <w:rPr>
          <w:rFonts w:ascii="Lato" w:hAnsi="Lato" w:cs="Arial"/>
          <w:spacing w:val="4"/>
        </w:rPr>
        <w:br/>
      </w:r>
      <w:r w:rsidRPr="00174CA0">
        <w:rPr>
          <w:rFonts w:ascii="Lato" w:hAnsi="Lato" w:cs="Arial"/>
          <w:spacing w:val="4"/>
        </w:rPr>
        <w:t>001</w:t>
      </w:r>
      <w:r w:rsidR="00095DB8">
        <w:rPr>
          <w:rFonts w:ascii="Lato" w:hAnsi="Lato" w:cs="Arial"/>
          <w:spacing w:val="4"/>
        </w:rPr>
        <w:t>2</w:t>
      </w:r>
      <w:r w:rsidRPr="00174CA0">
        <w:rPr>
          <w:rFonts w:ascii="Lato" w:hAnsi="Lato" w:cs="Arial"/>
          <w:spacing w:val="4"/>
        </w:rPr>
        <w:t xml:space="preserve"> </w:t>
      </w:r>
      <w:r w:rsidR="00836675">
        <w:rPr>
          <w:rFonts w:ascii="Lato" w:hAnsi="Lato" w:cs="Arial"/>
          <w:spacing w:val="4"/>
        </w:rPr>
        <w:t>Marcinkowo</w:t>
      </w:r>
      <w:r w:rsidR="00095DB8">
        <w:rPr>
          <w:rFonts w:ascii="Lato" w:hAnsi="Lato" w:cs="Arial"/>
          <w:spacing w:val="4"/>
        </w:rPr>
        <w:t xml:space="preserve"> (arkusz 7/12)</w:t>
      </w:r>
      <w:r w:rsidRPr="00174CA0">
        <w:rPr>
          <w:rFonts w:ascii="Lato" w:hAnsi="Lato" w:cs="Arial"/>
          <w:spacing w:val="4"/>
        </w:rPr>
        <w:t>,</w:t>
      </w:r>
      <w:r w:rsidRPr="00174CA0">
        <w:rPr>
          <w:rFonts w:ascii="Lato" w:hAnsi="Lato" w:cs="Arial"/>
          <w:iCs/>
          <w:spacing w:val="4"/>
        </w:rPr>
        <w:t xml:space="preserve"> stanowią</w:t>
      </w:r>
      <w:r w:rsidR="00BB4531">
        <w:rPr>
          <w:rFonts w:ascii="Lato" w:hAnsi="Lato" w:cs="Arial"/>
          <w:iCs/>
          <w:spacing w:val="4"/>
        </w:rPr>
        <w:t>c</w:t>
      </w:r>
      <w:r w:rsidR="00836675">
        <w:rPr>
          <w:rFonts w:ascii="Lato" w:hAnsi="Lato" w:cs="Arial"/>
          <w:iCs/>
          <w:spacing w:val="4"/>
        </w:rPr>
        <w:t>ą</w:t>
      </w:r>
      <w:r w:rsidRPr="00174CA0">
        <w:rPr>
          <w:rFonts w:ascii="Lato" w:hAnsi="Lato" w:cs="Arial"/>
          <w:iCs/>
          <w:spacing w:val="4"/>
        </w:rPr>
        <w:t xml:space="preserve"> załącznik nr </w:t>
      </w:r>
      <w:r>
        <w:rPr>
          <w:rFonts w:ascii="Lato" w:hAnsi="Lato" w:cs="Arial"/>
          <w:iCs/>
          <w:spacing w:val="4"/>
        </w:rPr>
        <w:t>2</w:t>
      </w:r>
      <w:r w:rsidRPr="00174CA0">
        <w:rPr>
          <w:rFonts w:ascii="Lato" w:hAnsi="Lato" w:cs="Arial"/>
          <w:iCs/>
          <w:spacing w:val="4"/>
        </w:rPr>
        <w:t xml:space="preserve"> do zaskarżonej decyzji</w:t>
      </w:r>
      <w:r w:rsidR="002E6EB5">
        <w:rPr>
          <w:rFonts w:ascii="Lato" w:hAnsi="Lato" w:cs="Arial"/>
          <w:iCs/>
          <w:spacing w:val="4"/>
        </w:rPr>
        <w:t xml:space="preserve"> – </w:t>
      </w:r>
      <w:r w:rsidR="002E6EB5">
        <w:rPr>
          <w:rFonts w:ascii="Lato" w:hAnsi="Lato"/>
          <w:bCs/>
        </w:rPr>
        <w:t>w zakresie dotyczącym działki nr 114/1,</w:t>
      </w:r>
    </w:p>
    <w:p w14:paraId="1FB7A968" w14:textId="137ACEE1" w:rsidR="00836675" w:rsidRPr="00473BF0" w:rsidRDefault="00836675" w:rsidP="00473BF0">
      <w:pPr>
        <w:numPr>
          <w:ilvl w:val="0"/>
          <w:numId w:val="39"/>
        </w:numPr>
        <w:tabs>
          <w:tab w:val="center" w:pos="1470"/>
          <w:tab w:val="left" w:pos="5387"/>
        </w:tabs>
        <w:spacing w:before="120" w:after="240" w:line="240" w:lineRule="exact"/>
        <w:ind w:left="993" w:hanging="284"/>
        <w:jc w:val="both"/>
        <w:outlineLvl w:val="0"/>
        <w:rPr>
          <w:rFonts w:ascii="Lato" w:hAnsi="Lato"/>
          <w:bCs/>
        </w:rPr>
      </w:pPr>
      <w:r>
        <w:rPr>
          <w:rFonts w:ascii="Lato" w:hAnsi="Lato"/>
          <w:bCs/>
        </w:rPr>
        <w:t xml:space="preserve">wykaz zmian danych ewidencyjnych dotyczących nieruchomości z obrębu </w:t>
      </w:r>
      <w:r w:rsidR="00F43932">
        <w:rPr>
          <w:rFonts w:ascii="Lato" w:hAnsi="Lato"/>
          <w:bCs/>
        </w:rPr>
        <w:br/>
      </w:r>
      <w:r>
        <w:rPr>
          <w:rFonts w:ascii="Lato" w:hAnsi="Lato"/>
          <w:bCs/>
        </w:rPr>
        <w:t>0012 Marcinkowo</w:t>
      </w:r>
      <w:r w:rsidR="00A4478B">
        <w:rPr>
          <w:rFonts w:ascii="Lato" w:hAnsi="Lato"/>
          <w:bCs/>
        </w:rPr>
        <w:t xml:space="preserve">, </w:t>
      </w:r>
      <w:r w:rsidRPr="00174CA0">
        <w:rPr>
          <w:rFonts w:ascii="Lato" w:hAnsi="Lato" w:cs="Arial"/>
          <w:iCs/>
          <w:spacing w:val="4"/>
        </w:rPr>
        <w:t>stanowią</w:t>
      </w:r>
      <w:r>
        <w:rPr>
          <w:rFonts w:ascii="Lato" w:hAnsi="Lato" w:cs="Arial"/>
          <w:iCs/>
          <w:spacing w:val="4"/>
        </w:rPr>
        <w:t>cy</w:t>
      </w:r>
      <w:r w:rsidRPr="00174CA0">
        <w:rPr>
          <w:rFonts w:ascii="Lato" w:hAnsi="Lato" w:cs="Arial"/>
          <w:iCs/>
          <w:spacing w:val="4"/>
        </w:rPr>
        <w:t xml:space="preserve"> załącznik nr </w:t>
      </w:r>
      <w:r>
        <w:rPr>
          <w:rFonts w:ascii="Lato" w:hAnsi="Lato" w:cs="Arial"/>
          <w:iCs/>
          <w:spacing w:val="4"/>
        </w:rPr>
        <w:t>2</w:t>
      </w:r>
      <w:r w:rsidRPr="00174CA0">
        <w:rPr>
          <w:rFonts w:ascii="Lato" w:hAnsi="Lato" w:cs="Arial"/>
          <w:iCs/>
          <w:spacing w:val="4"/>
        </w:rPr>
        <w:t xml:space="preserve"> do zaskarżonej decyzji </w:t>
      </w:r>
      <w:r w:rsidR="00127621">
        <w:rPr>
          <w:rFonts w:ascii="Lato" w:hAnsi="Lato" w:cs="Arial"/>
          <w:iCs/>
          <w:spacing w:val="4"/>
        </w:rPr>
        <w:t xml:space="preserve">– </w:t>
      </w:r>
      <w:r w:rsidR="00F43932">
        <w:rPr>
          <w:rFonts w:ascii="Lato" w:hAnsi="Lato" w:cs="Arial"/>
          <w:iCs/>
          <w:spacing w:val="4"/>
        </w:rPr>
        <w:br/>
      </w:r>
      <w:r>
        <w:rPr>
          <w:rFonts w:ascii="Lato" w:hAnsi="Lato"/>
          <w:bCs/>
        </w:rPr>
        <w:t xml:space="preserve">w zakresie </w:t>
      </w:r>
      <w:r w:rsidR="00127621">
        <w:rPr>
          <w:rFonts w:ascii="Lato" w:hAnsi="Lato"/>
          <w:bCs/>
        </w:rPr>
        <w:t xml:space="preserve">dotyczącym </w:t>
      </w:r>
      <w:r>
        <w:rPr>
          <w:rFonts w:ascii="Lato" w:hAnsi="Lato"/>
          <w:bCs/>
        </w:rPr>
        <w:t xml:space="preserve">działki nr 114/1, </w:t>
      </w:r>
    </w:p>
    <w:bookmarkEnd w:id="0"/>
    <w:p w14:paraId="38016AF5" w14:textId="77777777" w:rsidR="000A6227" w:rsidRPr="000A6227" w:rsidRDefault="000A6227" w:rsidP="000A6227">
      <w:pPr>
        <w:spacing w:after="240" w:line="240" w:lineRule="exact"/>
        <w:ind w:left="720"/>
        <w:jc w:val="both"/>
        <w:rPr>
          <w:rFonts w:ascii="Lato" w:hAnsi="Lato" w:cs="Arial"/>
          <w:spacing w:val="4"/>
        </w:rPr>
      </w:pPr>
      <w:r w:rsidRPr="000A6227">
        <w:rPr>
          <w:rFonts w:ascii="Lato" w:hAnsi="Lato" w:cs="Arial"/>
          <w:b/>
          <w:spacing w:val="4"/>
        </w:rPr>
        <w:t xml:space="preserve">i orzekam w tym zakresie </w:t>
      </w:r>
      <w:r w:rsidRPr="000A6227">
        <w:rPr>
          <w:rFonts w:ascii="Lato" w:hAnsi="Lato" w:cs="Arial"/>
          <w:spacing w:val="4"/>
        </w:rPr>
        <w:t xml:space="preserve">poprzez: </w:t>
      </w:r>
    </w:p>
    <w:p w14:paraId="0DFFC07E" w14:textId="6169EA83" w:rsidR="007C3AF8" w:rsidRDefault="007C3AF8" w:rsidP="007C3AF8">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lastRenderedPageBreak/>
        <w:t xml:space="preserve">ustalenie, w miejsce uchylenia, </w:t>
      </w:r>
      <w:r>
        <w:rPr>
          <w:rFonts w:ascii="Lato" w:hAnsi="Lato" w:cs="Arial"/>
          <w:spacing w:val="4"/>
        </w:rPr>
        <w:t xml:space="preserve">na </w:t>
      </w:r>
      <w:r w:rsidRPr="000A6227">
        <w:rPr>
          <w:rFonts w:ascii="Lato" w:hAnsi="Lato" w:cs="Arial"/>
          <w:spacing w:val="4"/>
        </w:rPr>
        <w:t xml:space="preserve">stronie </w:t>
      </w:r>
      <w:r>
        <w:rPr>
          <w:rFonts w:ascii="Lato" w:hAnsi="Lato" w:cs="Arial"/>
          <w:spacing w:val="4"/>
        </w:rPr>
        <w:t>38</w:t>
      </w:r>
      <w:r w:rsidRPr="000A6227">
        <w:rPr>
          <w:rFonts w:ascii="Lato" w:hAnsi="Lato" w:cs="Arial"/>
          <w:spacing w:val="4"/>
        </w:rPr>
        <w:t>, w wiersz</w:t>
      </w:r>
      <w:r>
        <w:rPr>
          <w:rFonts w:ascii="Lato" w:hAnsi="Lato" w:cs="Arial"/>
          <w:spacing w:val="4"/>
        </w:rPr>
        <w:t>ach 1-7</w:t>
      </w:r>
      <w:r w:rsidRPr="000A6227">
        <w:rPr>
          <w:rFonts w:ascii="Lato" w:hAnsi="Lato" w:cs="Arial"/>
          <w:spacing w:val="4"/>
        </w:rPr>
        <w:t xml:space="preserve">, licząc od </w:t>
      </w:r>
      <w:r>
        <w:rPr>
          <w:rFonts w:ascii="Lato" w:hAnsi="Lato" w:cs="Arial"/>
          <w:spacing w:val="4"/>
        </w:rPr>
        <w:t>góry</w:t>
      </w:r>
      <w:r w:rsidRPr="000A6227">
        <w:rPr>
          <w:rFonts w:ascii="Lato" w:hAnsi="Lato" w:cs="Arial"/>
          <w:spacing w:val="4"/>
        </w:rPr>
        <w:t xml:space="preserve"> strony, nowego zapisu:</w:t>
      </w:r>
    </w:p>
    <w:p w14:paraId="331F941B" w14:textId="295536BA" w:rsidR="007C3AF8" w:rsidRDefault="007C3AF8" w:rsidP="007C3AF8">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 xml:space="preserve">- nieruchomości ujawnionej w </w:t>
      </w:r>
      <w:r w:rsidRPr="00AD2327">
        <w:rPr>
          <w:rFonts w:ascii="Lato" w:hAnsi="Lato" w:cs="Arial"/>
          <w:spacing w:val="4"/>
        </w:rPr>
        <w:t>KW</w:t>
      </w:r>
      <w:r>
        <w:rPr>
          <w:rFonts w:ascii="Lato" w:hAnsi="Lato" w:cs="Arial"/>
          <w:spacing w:val="4"/>
        </w:rPr>
        <w:t xml:space="preserve">, położonej w powiecie mrągowskim, w jedn. </w:t>
      </w:r>
      <w:proofErr w:type="spellStart"/>
      <w:r>
        <w:rPr>
          <w:rFonts w:ascii="Lato" w:hAnsi="Lato" w:cs="Arial"/>
          <w:spacing w:val="4"/>
        </w:rPr>
        <w:t>ewid</w:t>
      </w:r>
      <w:proofErr w:type="spellEnd"/>
      <w:r>
        <w:rPr>
          <w:rFonts w:ascii="Lato" w:hAnsi="Lato" w:cs="Arial"/>
          <w:spacing w:val="4"/>
        </w:rPr>
        <w:t>. 281003_2 Gmina Mrągowo, obręb 0012 – Marcinkowo, ark. mapy 7, w skład której wchodzi działka nr 114/1 dzielona na następujące działki:</w:t>
      </w:r>
    </w:p>
    <w:p w14:paraId="5D81AFF1" w14:textId="35D20EAF" w:rsidR="007C3AF8" w:rsidRPr="00AD2327" w:rsidRDefault="007C3AF8" w:rsidP="007C3AF8">
      <w:pPr>
        <w:pStyle w:val="Akapitzlist"/>
        <w:numPr>
          <w:ilvl w:val="0"/>
          <w:numId w:val="45"/>
        </w:numPr>
        <w:spacing w:after="240" w:line="240" w:lineRule="exact"/>
        <w:jc w:val="both"/>
        <w:rPr>
          <w:rFonts w:ascii="Lato" w:hAnsi="Lato" w:cs="Arial"/>
          <w:spacing w:val="4"/>
        </w:rPr>
      </w:pPr>
      <w:r w:rsidRPr="00AD2327">
        <w:rPr>
          <w:rFonts w:ascii="Lato" w:hAnsi="Lato" w:cs="Arial"/>
          <w:spacing w:val="4"/>
          <w:sz w:val="22"/>
          <w:szCs w:val="22"/>
        </w:rPr>
        <w:t>dz. nr</w:t>
      </w:r>
      <w:r>
        <w:rPr>
          <w:rFonts w:ascii="Lato" w:hAnsi="Lato" w:cs="Arial"/>
          <w:spacing w:val="4"/>
          <w:sz w:val="22"/>
          <w:szCs w:val="22"/>
        </w:rPr>
        <w:t xml:space="preserve">     114/3          0.0679     ha  - ark. mapy 7</w:t>
      </w:r>
    </w:p>
    <w:p w14:paraId="53478C1D" w14:textId="5408311A" w:rsidR="007C3AF8" w:rsidRPr="00AD2327" w:rsidRDefault="007C3AF8" w:rsidP="007C3AF8">
      <w:pPr>
        <w:pStyle w:val="Akapitzlist"/>
        <w:numPr>
          <w:ilvl w:val="0"/>
          <w:numId w:val="45"/>
        </w:numPr>
        <w:spacing w:after="240" w:line="240" w:lineRule="exact"/>
        <w:jc w:val="both"/>
        <w:rPr>
          <w:rFonts w:ascii="Lato" w:hAnsi="Lato" w:cs="Arial"/>
          <w:spacing w:val="4"/>
        </w:rPr>
      </w:pPr>
      <w:r>
        <w:rPr>
          <w:rFonts w:ascii="Lato" w:hAnsi="Lato" w:cs="Arial"/>
          <w:spacing w:val="4"/>
          <w:sz w:val="22"/>
          <w:szCs w:val="22"/>
        </w:rPr>
        <w:t>dz. nr     114/4          0.8700     ha  - ark. mapy 7</w:t>
      </w:r>
    </w:p>
    <w:p w14:paraId="7AD70D06" w14:textId="77777777" w:rsidR="007C3AF8" w:rsidRPr="007C3AF8" w:rsidRDefault="007C3AF8" w:rsidP="007C3AF8">
      <w:pPr>
        <w:pStyle w:val="Akapitzlist"/>
        <w:numPr>
          <w:ilvl w:val="0"/>
          <w:numId w:val="45"/>
        </w:numPr>
        <w:spacing w:after="240" w:line="240" w:lineRule="exact"/>
        <w:jc w:val="both"/>
        <w:rPr>
          <w:rFonts w:ascii="Lato" w:hAnsi="Lato" w:cs="Arial"/>
          <w:spacing w:val="4"/>
        </w:rPr>
      </w:pPr>
      <w:r w:rsidRPr="007C3AF8">
        <w:rPr>
          <w:rFonts w:ascii="Lato" w:hAnsi="Lato" w:cs="Arial"/>
          <w:spacing w:val="4"/>
          <w:sz w:val="22"/>
          <w:szCs w:val="22"/>
          <w:u w:val="single"/>
        </w:rPr>
        <w:t xml:space="preserve">dz. nr     114/5          0.4700     </w:t>
      </w:r>
      <w:r>
        <w:rPr>
          <w:rFonts w:ascii="Lato" w:hAnsi="Lato" w:cs="Arial"/>
          <w:spacing w:val="4"/>
          <w:sz w:val="22"/>
          <w:szCs w:val="22"/>
        </w:rPr>
        <w:t>ha  - ark. mapy 7</w:t>
      </w:r>
    </w:p>
    <w:p w14:paraId="55C8C3A0" w14:textId="6BAF5E65" w:rsidR="00AD2327" w:rsidRPr="007C3AF8" w:rsidRDefault="007C3AF8" w:rsidP="007C3AF8">
      <w:pPr>
        <w:pStyle w:val="Akapitzlist"/>
        <w:spacing w:after="240" w:line="240" w:lineRule="exact"/>
        <w:ind w:left="1353"/>
        <w:jc w:val="both"/>
        <w:rPr>
          <w:rFonts w:ascii="Lato" w:hAnsi="Lato" w:cs="Arial"/>
          <w:spacing w:val="4"/>
        </w:rPr>
      </w:pPr>
      <w:r>
        <w:rPr>
          <w:rFonts w:ascii="Lato" w:hAnsi="Lato" w:cs="Arial"/>
          <w:spacing w:val="4"/>
          <w:sz w:val="22"/>
          <w:szCs w:val="22"/>
        </w:rPr>
        <w:t>Pow. razem:              1.4079     ha</w:t>
      </w:r>
      <w:r w:rsidRPr="00AD2327">
        <w:rPr>
          <w:rFonts w:ascii="Lato" w:hAnsi="Lato" w:cs="Arial"/>
          <w:spacing w:val="4"/>
          <w:sz w:val="22"/>
          <w:szCs w:val="22"/>
        </w:rPr>
        <w:t>”</w:t>
      </w:r>
      <w:r w:rsidRPr="00AD2327">
        <w:rPr>
          <w:rFonts w:ascii="Lato" w:hAnsi="Lato" w:cs="Arial"/>
          <w:spacing w:val="4"/>
        </w:rPr>
        <w:t>,</w:t>
      </w:r>
    </w:p>
    <w:p w14:paraId="06B279BE" w14:textId="12C751D7" w:rsidR="00A41FD8" w:rsidRDefault="00A41FD8" w:rsidP="00A4478B">
      <w:pPr>
        <w:numPr>
          <w:ilvl w:val="0"/>
          <w:numId w:val="39"/>
        </w:numPr>
        <w:spacing w:after="240" w:line="240" w:lineRule="exact"/>
        <w:ind w:left="993" w:hanging="284"/>
        <w:jc w:val="both"/>
        <w:rPr>
          <w:rFonts w:ascii="Lato" w:hAnsi="Lato"/>
          <w:bCs/>
        </w:rPr>
      </w:pPr>
      <w:r w:rsidRPr="00160920">
        <w:rPr>
          <w:rFonts w:ascii="Lato" w:hAnsi="Lato" w:cs="Arial"/>
          <w:bCs/>
          <w:iCs/>
          <w:spacing w:val="4"/>
        </w:rPr>
        <w:t>zatwierdzenie, w miejsce uchylenia, zamienn</w:t>
      </w:r>
      <w:r w:rsidR="00A4478B">
        <w:rPr>
          <w:rFonts w:ascii="Lato" w:hAnsi="Lato" w:cs="Arial"/>
          <w:bCs/>
          <w:iCs/>
          <w:spacing w:val="4"/>
        </w:rPr>
        <w:t xml:space="preserve">ej </w:t>
      </w:r>
      <w:r>
        <w:rPr>
          <w:rFonts w:ascii="Lato" w:hAnsi="Lato"/>
          <w:bCs/>
        </w:rPr>
        <w:t>map</w:t>
      </w:r>
      <w:r w:rsidR="00A4478B">
        <w:rPr>
          <w:rFonts w:ascii="Lato" w:hAnsi="Lato"/>
          <w:bCs/>
        </w:rPr>
        <w:t>y zbiorczej</w:t>
      </w:r>
      <w:r>
        <w:rPr>
          <w:rFonts w:ascii="Lato" w:hAnsi="Lato"/>
          <w:bCs/>
        </w:rPr>
        <w:t xml:space="preserve"> w skali </w:t>
      </w:r>
      <w:r w:rsidRPr="00B37605">
        <w:rPr>
          <w:rFonts w:ascii="Lato" w:hAnsi="Lato"/>
          <w:bCs/>
        </w:rPr>
        <w:t xml:space="preserve">1:1000 </w:t>
      </w:r>
      <w:r>
        <w:rPr>
          <w:rFonts w:ascii="Lato" w:hAnsi="Lato"/>
          <w:bCs/>
        </w:rPr>
        <w:br/>
      </w:r>
      <w:r w:rsidRPr="00392811">
        <w:rPr>
          <w:rFonts w:ascii="Lato" w:hAnsi="Lato"/>
          <w:bCs/>
        </w:rPr>
        <w:t xml:space="preserve">z projektem podziału nieruchomości </w:t>
      </w:r>
      <w:r w:rsidR="00A4478B" w:rsidRPr="00174CA0">
        <w:rPr>
          <w:rFonts w:ascii="Lato" w:hAnsi="Lato" w:cs="Arial"/>
          <w:spacing w:val="4"/>
        </w:rPr>
        <w:t>z obrębu 001</w:t>
      </w:r>
      <w:r w:rsidR="00A4478B">
        <w:rPr>
          <w:rFonts w:ascii="Lato" w:hAnsi="Lato" w:cs="Arial"/>
          <w:spacing w:val="4"/>
        </w:rPr>
        <w:t>2</w:t>
      </w:r>
      <w:r w:rsidR="00A4478B" w:rsidRPr="00174CA0">
        <w:rPr>
          <w:rFonts w:ascii="Lato" w:hAnsi="Lato" w:cs="Arial"/>
          <w:spacing w:val="4"/>
        </w:rPr>
        <w:t xml:space="preserve"> </w:t>
      </w:r>
      <w:r w:rsidR="00A4478B">
        <w:rPr>
          <w:rFonts w:ascii="Lato" w:hAnsi="Lato" w:cs="Arial"/>
          <w:spacing w:val="4"/>
        </w:rPr>
        <w:t>Marcinkowo (arkusz 7/12)</w:t>
      </w:r>
      <w:r w:rsidRPr="00A4478B">
        <w:rPr>
          <w:rFonts w:ascii="Lato" w:hAnsi="Lato" w:cs="Arial"/>
          <w:bCs/>
          <w:iCs/>
          <w:spacing w:val="4"/>
        </w:rPr>
        <w:t>, stanowiąc</w:t>
      </w:r>
      <w:r w:rsidR="00A4478B">
        <w:rPr>
          <w:rFonts w:ascii="Lato" w:hAnsi="Lato" w:cs="Arial"/>
          <w:bCs/>
          <w:iCs/>
          <w:spacing w:val="4"/>
        </w:rPr>
        <w:t xml:space="preserve">ej </w:t>
      </w:r>
      <w:r w:rsidRPr="00A4478B">
        <w:rPr>
          <w:rFonts w:ascii="Lato" w:hAnsi="Lato" w:cs="Arial"/>
          <w:bCs/>
          <w:iCs/>
          <w:spacing w:val="4"/>
        </w:rPr>
        <w:t>załącznik</w:t>
      </w:r>
      <w:r w:rsidR="00A4478B">
        <w:rPr>
          <w:rFonts w:ascii="Lato" w:hAnsi="Lato" w:cs="Arial"/>
          <w:bCs/>
          <w:iCs/>
          <w:spacing w:val="4"/>
        </w:rPr>
        <w:t xml:space="preserve"> </w:t>
      </w:r>
      <w:r w:rsidRPr="00A4478B">
        <w:rPr>
          <w:rFonts w:ascii="Lato" w:hAnsi="Lato" w:cs="Arial"/>
          <w:bCs/>
          <w:iCs/>
          <w:spacing w:val="4"/>
        </w:rPr>
        <w:t xml:space="preserve">nr </w:t>
      </w:r>
      <w:r w:rsidR="00A4478B">
        <w:rPr>
          <w:rFonts w:ascii="Lato" w:hAnsi="Lato" w:cs="Arial"/>
          <w:bCs/>
          <w:iCs/>
          <w:spacing w:val="4"/>
        </w:rPr>
        <w:t>1</w:t>
      </w:r>
      <w:r w:rsidRPr="00A4478B">
        <w:rPr>
          <w:rFonts w:ascii="Lato" w:hAnsi="Lato" w:cs="Arial"/>
          <w:bCs/>
          <w:iCs/>
          <w:spacing w:val="4"/>
        </w:rPr>
        <w:t xml:space="preserve"> do niniejszej decyzji</w:t>
      </w:r>
      <w:r w:rsidR="002E6EB5">
        <w:rPr>
          <w:rFonts w:ascii="Lato" w:hAnsi="Lato"/>
          <w:bCs/>
        </w:rPr>
        <w:t xml:space="preserve"> – w zakresie dotyczącym działki nr 114/1, </w:t>
      </w:r>
    </w:p>
    <w:p w14:paraId="133F77FE" w14:textId="37C51666" w:rsidR="00A4478B" w:rsidRPr="00A4478B" w:rsidRDefault="00A4478B" w:rsidP="00A4478B">
      <w:pPr>
        <w:numPr>
          <w:ilvl w:val="0"/>
          <w:numId w:val="39"/>
        </w:numPr>
        <w:spacing w:after="240" w:line="240" w:lineRule="exact"/>
        <w:ind w:left="993" w:hanging="284"/>
        <w:jc w:val="both"/>
        <w:rPr>
          <w:rFonts w:ascii="Lato" w:hAnsi="Lato"/>
          <w:bCs/>
        </w:rPr>
      </w:pPr>
      <w:r w:rsidRPr="00160920">
        <w:rPr>
          <w:rFonts w:ascii="Lato" w:hAnsi="Lato" w:cs="Arial"/>
          <w:bCs/>
          <w:iCs/>
          <w:spacing w:val="4"/>
        </w:rPr>
        <w:t xml:space="preserve">zatwierdzenie, w miejsce uchylenia, </w:t>
      </w:r>
      <w:r>
        <w:rPr>
          <w:rFonts w:ascii="Lato" w:hAnsi="Lato" w:cs="Arial"/>
          <w:bCs/>
          <w:iCs/>
          <w:spacing w:val="4"/>
        </w:rPr>
        <w:t xml:space="preserve">zamiennego </w:t>
      </w:r>
      <w:r>
        <w:rPr>
          <w:rFonts w:ascii="Lato" w:hAnsi="Lato"/>
          <w:bCs/>
        </w:rPr>
        <w:t>wykazu zmian danych ewidencyjnych dotyczącego nieruchomości oznaczonej jako działka nr 114/1</w:t>
      </w:r>
      <w:r w:rsidRPr="00A4478B">
        <w:rPr>
          <w:rFonts w:ascii="Lato" w:hAnsi="Lato" w:cs="Arial"/>
          <w:bCs/>
          <w:iCs/>
          <w:spacing w:val="4"/>
        </w:rPr>
        <w:t>,</w:t>
      </w:r>
      <w:r>
        <w:rPr>
          <w:rFonts w:ascii="Lato" w:hAnsi="Lato" w:cs="Arial"/>
          <w:bCs/>
          <w:iCs/>
          <w:spacing w:val="4"/>
        </w:rPr>
        <w:t xml:space="preserve"> obręb 0012 Marcinkowo,</w:t>
      </w:r>
      <w:r w:rsidRPr="00A4478B">
        <w:rPr>
          <w:rFonts w:ascii="Lato" w:hAnsi="Lato" w:cs="Arial"/>
          <w:bCs/>
          <w:iCs/>
          <w:spacing w:val="4"/>
        </w:rPr>
        <w:t xml:space="preserve"> stanowiąc</w:t>
      </w:r>
      <w:r>
        <w:rPr>
          <w:rFonts w:ascii="Lato" w:hAnsi="Lato" w:cs="Arial"/>
          <w:bCs/>
          <w:iCs/>
          <w:spacing w:val="4"/>
        </w:rPr>
        <w:t xml:space="preserve">ej </w:t>
      </w:r>
      <w:r w:rsidRPr="00A4478B">
        <w:rPr>
          <w:rFonts w:ascii="Lato" w:hAnsi="Lato" w:cs="Arial"/>
          <w:bCs/>
          <w:iCs/>
          <w:spacing w:val="4"/>
        </w:rPr>
        <w:t>załącznik</w:t>
      </w:r>
      <w:r>
        <w:rPr>
          <w:rFonts w:ascii="Lato" w:hAnsi="Lato" w:cs="Arial"/>
          <w:bCs/>
          <w:iCs/>
          <w:spacing w:val="4"/>
        </w:rPr>
        <w:t xml:space="preserve"> </w:t>
      </w:r>
      <w:r w:rsidRPr="00A4478B">
        <w:rPr>
          <w:rFonts w:ascii="Lato" w:hAnsi="Lato" w:cs="Arial"/>
          <w:bCs/>
          <w:iCs/>
          <w:spacing w:val="4"/>
        </w:rPr>
        <w:t xml:space="preserve">nr </w:t>
      </w:r>
      <w:r>
        <w:rPr>
          <w:rFonts w:ascii="Lato" w:hAnsi="Lato" w:cs="Arial"/>
          <w:bCs/>
          <w:iCs/>
          <w:spacing w:val="4"/>
        </w:rPr>
        <w:t>2</w:t>
      </w:r>
      <w:r w:rsidRPr="00A4478B">
        <w:rPr>
          <w:rFonts w:ascii="Lato" w:hAnsi="Lato" w:cs="Arial"/>
          <w:bCs/>
          <w:iCs/>
          <w:spacing w:val="4"/>
        </w:rPr>
        <w:t xml:space="preserve"> do niniejszej decyzji</w:t>
      </w:r>
      <w:r>
        <w:rPr>
          <w:rFonts w:ascii="Lato" w:hAnsi="Lato" w:cs="Arial"/>
          <w:bCs/>
          <w:iCs/>
          <w:spacing w:val="4"/>
        </w:rPr>
        <w:t>.</w:t>
      </w:r>
    </w:p>
    <w:p w14:paraId="05D9633E" w14:textId="2E1ABA82" w:rsidR="000A6227" w:rsidRPr="000A6227" w:rsidRDefault="000A6227" w:rsidP="000A6227">
      <w:pPr>
        <w:spacing w:after="240" w:line="240" w:lineRule="exact"/>
        <w:ind w:firstLine="284"/>
        <w:jc w:val="both"/>
        <w:rPr>
          <w:rFonts w:ascii="Lato" w:hAnsi="Lato" w:cs="Arial"/>
          <w:spacing w:val="4"/>
        </w:rPr>
      </w:pPr>
      <w:r w:rsidRPr="000A6227">
        <w:rPr>
          <w:rFonts w:ascii="Lato" w:hAnsi="Lato" w:cs="Arial"/>
          <w:b/>
          <w:spacing w:val="4"/>
        </w:rPr>
        <w:t>V</w:t>
      </w:r>
      <w:r w:rsidR="00076216">
        <w:rPr>
          <w:rFonts w:ascii="Lato" w:hAnsi="Lato" w:cs="Arial"/>
          <w:b/>
          <w:spacing w:val="4"/>
        </w:rPr>
        <w:t>II</w:t>
      </w:r>
      <w:r w:rsidRPr="000A6227">
        <w:rPr>
          <w:rFonts w:ascii="Lato" w:hAnsi="Lato" w:cs="Arial"/>
          <w:b/>
          <w:spacing w:val="4"/>
        </w:rPr>
        <w:t>.</w:t>
      </w:r>
      <w:r w:rsidRPr="000A6227">
        <w:rPr>
          <w:rFonts w:ascii="Lato" w:hAnsi="Lato" w:cs="Arial"/>
          <w:spacing w:val="4"/>
        </w:rPr>
        <w:t xml:space="preserve">  </w:t>
      </w:r>
      <w:r w:rsidRPr="000A6227">
        <w:rPr>
          <w:rFonts w:ascii="Lato" w:hAnsi="Lato" w:cs="Arial"/>
          <w:b/>
          <w:spacing w:val="4"/>
        </w:rPr>
        <w:t>W pozostałej części zaskarżoną decyzję utrzymuję w mocy.</w:t>
      </w:r>
    </w:p>
    <w:p w14:paraId="7FC1033B" w14:textId="77777777" w:rsidR="000A6227" w:rsidRPr="000A6227" w:rsidRDefault="000A6227" w:rsidP="000A6227">
      <w:pPr>
        <w:spacing w:after="240" w:line="240" w:lineRule="exact"/>
        <w:jc w:val="center"/>
        <w:outlineLvl w:val="0"/>
        <w:rPr>
          <w:rFonts w:ascii="Lato" w:hAnsi="Lato" w:cs="Arial"/>
          <w:b/>
          <w:bCs/>
          <w:spacing w:val="4"/>
        </w:rPr>
      </w:pPr>
    </w:p>
    <w:p w14:paraId="2AA5FA1A" w14:textId="77777777" w:rsidR="000A6227" w:rsidRPr="000A6227" w:rsidRDefault="000A6227" w:rsidP="000A6227">
      <w:pPr>
        <w:spacing w:after="240" w:line="240" w:lineRule="exact"/>
        <w:jc w:val="center"/>
        <w:outlineLvl w:val="0"/>
        <w:rPr>
          <w:rFonts w:ascii="Lato" w:hAnsi="Lato" w:cs="Arial"/>
          <w:b/>
          <w:bCs/>
          <w:spacing w:val="4"/>
        </w:rPr>
      </w:pPr>
      <w:r w:rsidRPr="000A6227">
        <w:rPr>
          <w:rFonts w:ascii="Lato" w:hAnsi="Lato" w:cs="Arial"/>
          <w:b/>
          <w:bCs/>
          <w:spacing w:val="4"/>
        </w:rPr>
        <w:t>UZASADNIENIE</w:t>
      </w:r>
    </w:p>
    <w:p w14:paraId="591CAF6A" w14:textId="77777777" w:rsidR="00E709A6" w:rsidRPr="0045163A" w:rsidRDefault="00E709A6" w:rsidP="00E709A6">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t xml:space="preserve">Wnioskiem z dnia </w:t>
      </w:r>
      <w:r>
        <w:rPr>
          <w:rFonts w:ascii="Lato" w:hAnsi="Lato" w:cs="Arial"/>
          <w:color w:val="000000"/>
          <w:spacing w:val="4"/>
          <w:kern w:val="2"/>
        </w:rPr>
        <w:t>23 grudnia 2020</w:t>
      </w:r>
      <w:r w:rsidRPr="00420E55">
        <w:rPr>
          <w:rFonts w:ascii="Lato" w:hAnsi="Lato" w:cs="Arial"/>
          <w:color w:val="000000"/>
          <w:spacing w:val="4"/>
          <w:kern w:val="2"/>
        </w:rPr>
        <w:t xml:space="preserve"> r., </w:t>
      </w:r>
      <w:r>
        <w:rPr>
          <w:rFonts w:ascii="Lato" w:hAnsi="Lato" w:cs="Arial"/>
          <w:color w:val="000000"/>
          <w:spacing w:val="4"/>
          <w:kern w:val="2"/>
        </w:rPr>
        <w:t>uzupełnionym</w:t>
      </w:r>
      <w:r w:rsidRPr="00420E55">
        <w:rPr>
          <w:rFonts w:ascii="Lato" w:hAnsi="Lato" w:cs="Arial"/>
          <w:color w:val="000000"/>
          <w:spacing w:val="4"/>
          <w:kern w:val="2"/>
        </w:rPr>
        <w:t xml:space="preserve"> w trakcie prowadzonego postępowania, </w:t>
      </w:r>
      <w:r>
        <w:rPr>
          <w:rFonts w:ascii="Lato" w:hAnsi="Lato" w:cs="Arial"/>
          <w:color w:val="000000"/>
          <w:spacing w:val="4"/>
          <w:kern w:val="2"/>
        </w:rPr>
        <w:t>Generalny Dyrektor Dróg Krajowych i Autostrad</w:t>
      </w:r>
      <w:r w:rsidRPr="00420E55">
        <w:rPr>
          <w:rFonts w:ascii="Lato" w:hAnsi="Lato" w:cs="Arial"/>
          <w:color w:val="000000"/>
          <w:spacing w:val="4"/>
          <w:kern w:val="2"/>
        </w:rPr>
        <w:t>, zwany dalej „</w:t>
      </w:r>
      <w:r w:rsidRPr="00420E55">
        <w:rPr>
          <w:rFonts w:ascii="Lato" w:hAnsi="Lato" w:cs="Arial"/>
          <w:i/>
          <w:color w:val="000000"/>
          <w:spacing w:val="4"/>
          <w:kern w:val="2"/>
        </w:rPr>
        <w:t>inwestorem</w:t>
      </w:r>
      <w:r w:rsidRPr="00420E55">
        <w:rPr>
          <w:rFonts w:ascii="Lato" w:hAnsi="Lato" w:cs="Arial"/>
          <w:color w:val="000000"/>
          <w:spacing w:val="4"/>
          <w:kern w:val="2"/>
        </w:rPr>
        <w:t>”, reprezentowany przez</w:t>
      </w:r>
      <w:r>
        <w:rPr>
          <w:rFonts w:ascii="Lato" w:hAnsi="Lato" w:cs="Arial"/>
          <w:color w:val="000000"/>
          <w:spacing w:val="4"/>
          <w:kern w:val="2"/>
        </w:rPr>
        <w:t xml:space="preserve"> ustanowionego w sprawie pełnomocnika</w:t>
      </w:r>
      <w:r w:rsidRPr="00420E55">
        <w:rPr>
          <w:rFonts w:ascii="Lato" w:hAnsi="Lato" w:cs="Arial"/>
          <w:color w:val="000000"/>
          <w:spacing w:val="4"/>
          <w:kern w:val="2"/>
        </w:rPr>
        <w:t xml:space="preserve">, </w:t>
      </w:r>
      <w:r w:rsidRPr="00231D1E">
        <w:rPr>
          <w:rFonts w:ascii="Lato" w:hAnsi="Lato" w:cs="Arial"/>
          <w:spacing w:val="4"/>
        </w:rPr>
        <w:t>wystąpił</w:t>
      </w:r>
      <w:r>
        <w:rPr>
          <w:rFonts w:ascii="Lato" w:hAnsi="Lato" w:cs="Arial"/>
          <w:spacing w:val="4"/>
        </w:rPr>
        <w:t xml:space="preserve"> </w:t>
      </w:r>
      <w:r w:rsidRPr="00420E55">
        <w:rPr>
          <w:rFonts w:ascii="Lato" w:hAnsi="Lato" w:cs="Arial"/>
          <w:color w:val="000000"/>
          <w:spacing w:val="4"/>
          <w:kern w:val="2"/>
        </w:rPr>
        <w:t xml:space="preserve">do Wojewody </w:t>
      </w:r>
      <w:r>
        <w:rPr>
          <w:rFonts w:ascii="Lato" w:hAnsi="Lato" w:cs="Arial"/>
          <w:color w:val="000000"/>
          <w:spacing w:val="4"/>
          <w:kern w:val="2"/>
        </w:rPr>
        <w:t xml:space="preserve">Warmińsko-Mazurskiego </w:t>
      </w:r>
      <w:r w:rsidRPr="00420E55">
        <w:rPr>
          <w:rFonts w:ascii="Lato" w:hAnsi="Lato" w:cs="Arial"/>
          <w:color w:val="000000"/>
          <w:spacing w:val="4"/>
          <w:kern w:val="2"/>
        </w:rPr>
        <w:t xml:space="preserve">o wydanie decyzji o zezwoleniu na realizację inwestycji drogowej </w:t>
      </w:r>
      <w:r w:rsidRPr="00420E55">
        <w:rPr>
          <w:rFonts w:ascii="Lato" w:hAnsi="Lato" w:cs="Arial"/>
          <w:spacing w:val="4"/>
        </w:rPr>
        <w:t xml:space="preserve">pn.: </w:t>
      </w:r>
      <w:r>
        <w:rPr>
          <w:rFonts w:ascii="Lato" w:hAnsi="Lato" w:cs="Arial"/>
          <w:spacing w:val="4"/>
        </w:rPr>
        <w:t xml:space="preserve">„Budowa drogi S16 Olsztyn (S51) – Ełk (S61) odc. Borki Wielkie – Mrągowo”. </w:t>
      </w:r>
      <w:r w:rsidRPr="00420E55">
        <w:rPr>
          <w:rFonts w:ascii="Lato" w:hAnsi="Lato" w:cs="Arial"/>
          <w:spacing w:val="4"/>
        </w:rPr>
        <w:t xml:space="preserve">Jednocześnie, </w:t>
      </w:r>
      <w:r w:rsidRPr="00420E55">
        <w:rPr>
          <w:rFonts w:ascii="Lato" w:hAnsi="Lato" w:cs="Arial"/>
          <w:i/>
          <w:spacing w:val="4"/>
        </w:rPr>
        <w:t>inwestor</w:t>
      </w:r>
      <w:r w:rsidRPr="00420E55">
        <w:rPr>
          <w:rFonts w:ascii="Lato" w:hAnsi="Lato" w:cs="Arial"/>
          <w:spacing w:val="4"/>
        </w:rPr>
        <w:t xml:space="preserve"> wniósł o nadanie decyzji rygoru natychmiastowej wykonalności.   </w:t>
      </w:r>
      <w:r>
        <w:rPr>
          <w:rFonts w:ascii="Lato" w:hAnsi="Lato" w:cs="Arial"/>
          <w:spacing w:val="4"/>
        </w:rPr>
        <w:t xml:space="preserve"> </w:t>
      </w:r>
    </w:p>
    <w:p w14:paraId="3C826261" w14:textId="77777777" w:rsidR="00E709A6" w:rsidRPr="00420E55" w:rsidRDefault="00E709A6" w:rsidP="00E709A6">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color w:val="000000"/>
          <w:spacing w:val="4"/>
          <w:kern w:val="2"/>
        </w:rPr>
        <w:t xml:space="preserve">Po przeprowadzeniu postępowania w przedmiotowej sprawie, Wojewoda </w:t>
      </w:r>
      <w:r>
        <w:rPr>
          <w:rFonts w:ascii="Lato" w:hAnsi="Lato" w:cs="Arial"/>
          <w:color w:val="000000"/>
          <w:spacing w:val="4"/>
          <w:kern w:val="2"/>
        </w:rPr>
        <w:t>Warmińsko-Mazurski</w:t>
      </w:r>
      <w:r w:rsidRPr="00420E55">
        <w:rPr>
          <w:rFonts w:ascii="Lato" w:hAnsi="Lato" w:cs="Arial"/>
          <w:color w:val="000000"/>
          <w:spacing w:val="4"/>
          <w:kern w:val="2"/>
        </w:rPr>
        <w:t xml:space="preserve"> wydał w dniu </w:t>
      </w:r>
      <w:r>
        <w:rPr>
          <w:rFonts w:ascii="Lato" w:hAnsi="Lato" w:cs="Arial"/>
          <w:color w:val="000000"/>
          <w:spacing w:val="4"/>
        </w:rPr>
        <w:t>18 czerwca 2021</w:t>
      </w:r>
      <w:r w:rsidRPr="00420E55">
        <w:rPr>
          <w:rFonts w:ascii="Lato" w:hAnsi="Lato" w:cs="Arial"/>
          <w:color w:val="000000"/>
          <w:spacing w:val="4"/>
        </w:rPr>
        <w:t xml:space="preserve"> r. decyzję, znak: </w:t>
      </w:r>
      <w:r>
        <w:rPr>
          <w:rFonts w:ascii="Lato" w:hAnsi="Lato" w:cs="Arial"/>
          <w:spacing w:val="4"/>
        </w:rPr>
        <w:t>WIN-II.7820.1.22.2020</w:t>
      </w:r>
      <w:r>
        <w:rPr>
          <w:rFonts w:ascii="Lato" w:hAnsi="Lato" w:cs="Arial"/>
          <w:color w:val="000000"/>
          <w:spacing w:val="4"/>
        </w:rPr>
        <w:t xml:space="preserve">,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Pr="008F518C">
        <w:rPr>
          <w:rFonts w:ascii="Lato" w:hAnsi="Lato" w:cs="Arial"/>
          <w:i/>
          <w:iCs/>
          <w:color w:val="000000"/>
          <w:spacing w:val="4"/>
        </w:rPr>
        <w:t>Warmińsko-Mazurskiego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o zezwoleniu na realizację </w:t>
      </w:r>
      <w:r>
        <w:rPr>
          <w:rFonts w:ascii="Lato" w:hAnsi="Lato" w:cs="Arial"/>
          <w:color w:val="000000"/>
          <w:spacing w:val="4"/>
          <w:kern w:val="2"/>
        </w:rPr>
        <w:br/>
      </w:r>
      <w:r w:rsidRPr="00420E55">
        <w:rPr>
          <w:rFonts w:ascii="Lato" w:hAnsi="Lato" w:cs="Arial"/>
          <w:color w:val="000000"/>
          <w:spacing w:val="4"/>
          <w:kern w:val="2"/>
        </w:rPr>
        <w:t xml:space="preserve">ww. inwestycji drogowej, i nadał jej rygor natychmiastowej wykonalności.  </w:t>
      </w:r>
    </w:p>
    <w:p w14:paraId="1ACF2BCF" w14:textId="34391ACD" w:rsidR="000A6227" w:rsidRPr="000A6227" w:rsidRDefault="0040170F" w:rsidP="000A6227">
      <w:pPr>
        <w:autoSpaceDE w:val="0"/>
        <w:autoSpaceDN w:val="0"/>
        <w:adjustRightInd w:val="0"/>
        <w:spacing w:after="240" w:line="240" w:lineRule="exact"/>
        <w:jc w:val="both"/>
        <w:rPr>
          <w:rFonts w:ascii="Lato" w:hAnsi="Lato" w:cs="Arial"/>
          <w:spacing w:val="4"/>
        </w:rPr>
      </w:pPr>
      <w:r w:rsidRPr="0040170F">
        <w:rPr>
          <w:rFonts w:ascii="Lato" w:hAnsi="Lato" w:cs="Arial"/>
          <w:spacing w:val="4"/>
        </w:rPr>
        <w:t xml:space="preserve">Od </w:t>
      </w:r>
      <w:r w:rsidRPr="0040170F">
        <w:rPr>
          <w:rFonts w:ascii="Lato" w:hAnsi="Lato" w:cs="Arial"/>
          <w:i/>
          <w:spacing w:val="4"/>
        </w:rPr>
        <w:t xml:space="preserve">decyzji Wojewody </w:t>
      </w:r>
      <w:r w:rsidR="00E709A6" w:rsidRPr="008F518C">
        <w:rPr>
          <w:rFonts w:ascii="Lato" w:hAnsi="Lato" w:cs="Arial"/>
          <w:i/>
          <w:iCs/>
          <w:color w:val="000000"/>
          <w:spacing w:val="4"/>
        </w:rPr>
        <w:t>Warmińsko-Mazurskiego</w:t>
      </w:r>
      <w:r w:rsidRPr="0040170F">
        <w:rPr>
          <w:rFonts w:ascii="Lato" w:hAnsi="Lato" w:cs="Arial"/>
          <w:i/>
          <w:spacing w:val="4"/>
        </w:rPr>
        <w:t xml:space="preserve"> </w:t>
      </w:r>
      <w:r w:rsidR="00E709A6">
        <w:rPr>
          <w:rFonts w:ascii="Lato" w:hAnsi="Lato" w:cs="Arial"/>
          <w:spacing w:val="4"/>
        </w:rPr>
        <w:t xml:space="preserve">wniesiono odwołania do organ II instancji.  </w:t>
      </w:r>
    </w:p>
    <w:p w14:paraId="18D06E4E" w14:textId="65A785D2" w:rsidR="000A6227" w:rsidRPr="000A6227" w:rsidRDefault="000A6227" w:rsidP="000A6227">
      <w:pPr>
        <w:tabs>
          <w:tab w:val="left" w:pos="360"/>
        </w:tabs>
        <w:suppressAutoHyphens/>
        <w:spacing w:after="240" w:line="240" w:lineRule="exact"/>
        <w:jc w:val="both"/>
        <w:rPr>
          <w:rFonts w:ascii="Lato" w:hAnsi="Lato" w:cs="Arial"/>
          <w:spacing w:val="4"/>
        </w:rPr>
      </w:pPr>
      <w:r w:rsidRPr="000A6227">
        <w:rPr>
          <w:rFonts w:ascii="Lato" w:hAnsi="Lato" w:cs="Arial"/>
          <w:spacing w:val="4"/>
        </w:rPr>
        <w:t>Po rozpatrzeniu odwoła</w:t>
      </w:r>
      <w:r w:rsidR="00E709A6">
        <w:rPr>
          <w:rFonts w:ascii="Lato" w:hAnsi="Lato" w:cs="Arial"/>
          <w:spacing w:val="4"/>
        </w:rPr>
        <w:t>ń</w:t>
      </w:r>
      <w:r w:rsidRPr="000A6227">
        <w:rPr>
          <w:rFonts w:ascii="Lato" w:hAnsi="Lato" w:cs="Arial"/>
          <w:spacing w:val="4"/>
        </w:rPr>
        <w:t xml:space="preserve"> wniesion</w:t>
      </w:r>
      <w:r w:rsidR="00E709A6">
        <w:rPr>
          <w:rFonts w:ascii="Lato" w:hAnsi="Lato" w:cs="Arial"/>
          <w:spacing w:val="4"/>
        </w:rPr>
        <w:t>ych</w:t>
      </w:r>
      <w:r w:rsidRPr="000A6227">
        <w:rPr>
          <w:rFonts w:ascii="Lato" w:hAnsi="Lato" w:cs="Arial"/>
          <w:spacing w:val="4"/>
        </w:rPr>
        <w:t xml:space="preserve"> w terminie, decyzją z dnia </w:t>
      </w:r>
      <w:r w:rsidR="00E709A6">
        <w:rPr>
          <w:rFonts w:ascii="Lato" w:hAnsi="Lato" w:cs="Arial"/>
          <w:spacing w:val="4"/>
        </w:rPr>
        <w:t>25 września 2023</w:t>
      </w:r>
      <w:r w:rsidRPr="000A6227">
        <w:rPr>
          <w:rFonts w:ascii="Lato" w:hAnsi="Lato" w:cs="Arial"/>
          <w:spacing w:val="4"/>
        </w:rPr>
        <w:t xml:space="preserve"> r., znak: </w:t>
      </w:r>
      <w:r w:rsidR="00E709A6" w:rsidRPr="004317DA">
        <w:rPr>
          <w:rFonts w:ascii="Lato" w:eastAsia="Times New Roman" w:hAnsi="Lato" w:cs="Arial"/>
          <w:bCs/>
          <w:iCs/>
          <w:spacing w:val="4"/>
          <w:lang w:eastAsia="pl-PL"/>
        </w:rPr>
        <w:t xml:space="preserve">DLI-II.7621.36.2021.AW.23 (DLI-III), </w:t>
      </w:r>
      <w:r w:rsidRPr="000A6227">
        <w:rPr>
          <w:rFonts w:ascii="Lato" w:hAnsi="Lato" w:cs="Arial"/>
          <w:spacing w:val="4"/>
        </w:rPr>
        <w:t xml:space="preserve">zwaną dalej </w:t>
      </w:r>
      <w:r w:rsidRPr="000A6227">
        <w:rPr>
          <w:rFonts w:ascii="Lato" w:hAnsi="Lato" w:cs="Arial"/>
          <w:iCs/>
          <w:spacing w:val="4"/>
        </w:rPr>
        <w:t>„</w:t>
      </w:r>
      <w:r w:rsidRPr="000A6227">
        <w:rPr>
          <w:rFonts w:ascii="Lato" w:hAnsi="Lato" w:cs="Arial"/>
          <w:i/>
          <w:iCs/>
          <w:spacing w:val="4"/>
        </w:rPr>
        <w:t>decyzją Ministra Rozwoju</w:t>
      </w:r>
      <w:r w:rsidR="00E709A6">
        <w:rPr>
          <w:rFonts w:ascii="Lato" w:hAnsi="Lato" w:cs="Arial"/>
          <w:i/>
          <w:iCs/>
          <w:spacing w:val="4"/>
        </w:rPr>
        <w:t xml:space="preserve"> </w:t>
      </w:r>
      <w:r w:rsidR="00F43932">
        <w:rPr>
          <w:rFonts w:ascii="Lato" w:hAnsi="Lato" w:cs="Arial"/>
          <w:i/>
          <w:iCs/>
          <w:spacing w:val="4"/>
        </w:rPr>
        <w:br/>
      </w:r>
      <w:r w:rsidR="00E709A6">
        <w:rPr>
          <w:rFonts w:ascii="Lato" w:hAnsi="Lato" w:cs="Arial"/>
          <w:i/>
          <w:iCs/>
          <w:spacing w:val="4"/>
        </w:rPr>
        <w:t>i Technologii</w:t>
      </w:r>
      <w:r w:rsidRPr="000A6227">
        <w:rPr>
          <w:rFonts w:ascii="Lato" w:hAnsi="Lato" w:cs="Arial"/>
          <w:iCs/>
          <w:spacing w:val="4"/>
        </w:rPr>
        <w:t>”</w:t>
      </w:r>
      <w:r w:rsidRPr="000A6227">
        <w:rPr>
          <w:rFonts w:ascii="Lato" w:hAnsi="Lato" w:cs="Arial"/>
          <w:spacing w:val="4"/>
        </w:rPr>
        <w:t xml:space="preserve">, organ odwoławczy uchylił w części </w:t>
      </w:r>
      <w:r w:rsidRPr="000A6227">
        <w:rPr>
          <w:rFonts w:ascii="Lato" w:hAnsi="Lato" w:cs="Arial"/>
          <w:i/>
          <w:iCs/>
          <w:spacing w:val="4"/>
        </w:rPr>
        <w:t xml:space="preserve">decyzję Wojewody </w:t>
      </w:r>
      <w:r w:rsidR="00E709A6" w:rsidRPr="008F518C">
        <w:rPr>
          <w:rFonts w:ascii="Lato" w:hAnsi="Lato" w:cs="Arial"/>
          <w:i/>
          <w:iCs/>
          <w:color w:val="000000"/>
          <w:spacing w:val="4"/>
        </w:rPr>
        <w:t>Warmińsko-Mazurskiego</w:t>
      </w:r>
      <w:r w:rsidRPr="000A6227">
        <w:rPr>
          <w:rFonts w:ascii="Lato" w:hAnsi="Lato" w:cs="Arial"/>
          <w:spacing w:val="4"/>
        </w:rPr>
        <w:t xml:space="preserve"> i orzekł w tym zakresie co do istoty sprawy, a w pozostałej części utrzymał w mocy zaskarżoną decyzję.</w:t>
      </w:r>
      <w:r w:rsidR="00E709A6">
        <w:rPr>
          <w:rFonts w:ascii="Lato" w:hAnsi="Lato" w:cs="Arial"/>
          <w:spacing w:val="4"/>
        </w:rPr>
        <w:t xml:space="preserve"> </w:t>
      </w:r>
    </w:p>
    <w:p w14:paraId="777D1A73" w14:textId="173ADB81" w:rsidR="00E82537" w:rsidRDefault="000A6227" w:rsidP="000A6227">
      <w:pPr>
        <w:widowControl w:val="0"/>
        <w:spacing w:after="240" w:line="240" w:lineRule="exact"/>
        <w:ind w:left="20" w:right="-1"/>
        <w:jc w:val="both"/>
        <w:rPr>
          <w:rFonts w:ascii="Lato" w:hAnsi="Lato" w:cs="Arial"/>
          <w:bCs/>
          <w:iCs/>
          <w:spacing w:val="4"/>
        </w:rPr>
      </w:pPr>
      <w:r w:rsidRPr="000A6227">
        <w:rPr>
          <w:rFonts w:ascii="Lato" w:hAnsi="Lato" w:cs="Arial"/>
          <w:bCs/>
          <w:iCs/>
          <w:spacing w:val="4"/>
        </w:rPr>
        <w:t xml:space="preserve">Wnioskiem z dnia </w:t>
      </w:r>
      <w:r w:rsidR="00E709A6">
        <w:rPr>
          <w:rFonts w:ascii="Lato" w:hAnsi="Lato" w:cs="Arial"/>
          <w:bCs/>
          <w:iCs/>
          <w:spacing w:val="4"/>
        </w:rPr>
        <w:t>28 maja 2024</w:t>
      </w:r>
      <w:r w:rsidR="00F43932">
        <w:rPr>
          <w:rFonts w:ascii="Lato" w:hAnsi="Lato" w:cs="Arial"/>
          <w:bCs/>
          <w:iCs/>
          <w:spacing w:val="4"/>
        </w:rPr>
        <w:t xml:space="preserve"> </w:t>
      </w:r>
      <w:r w:rsidRPr="000A6227">
        <w:rPr>
          <w:rFonts w:ascii="Lato" w:hAnsi="Lato" w:cs="Arial"/>
          <w:bCs/>
          <w:iCs/>
          <w:spacing w:val="4"/>
        </w:rPr>
        <w:t xml:space="preserve">r. </w:t>
      </w:r>
      <w:r w:rsidR="00DA49D7" w:rsidRPr="000A6227">
        <w:rPr>
          <w:rFonts w:ascii="Lato" w:hAnsi="Lato" w:cs="Arial"/>
          <w:spacing w:val="4"/>
        </w:rPr>
        <w:t xml:space="preserve">Pan </w:t>
      </w:r>
      <w:r w:rsidR="002020D3">
        <w:rPr>
          <w:rFonts w:ascii="Lato" w:hAnsi="Lato" w:cs="Arial"/>
          <w:spacing w:val="4"/>
        </w:rPr>
        <w:t>M.S.</w:t>
      </w:r>
      <w:r w:rsidRPr="000A6227">
        <w:rPr>
          <w:rFonts w:ascii="Lato" w:hAnsi="Lato" w:cs="Arial"/>
          <w:bCs/>
          <w:iCs/>
          <w:spacing w:val="4"/>
        </w:rPr>
        <w:t xml:space="preserve">, reprezentujący </w:t>
      </w:r>
      <w:r w:rsidRPr="000A6227">
        <w:rPr>
          <w:rFonts w:ascii="Lato" w:hAnsi="Lato" w:cs="Arial"/>
          <w:bCs/>
          <w:i/>
          <w:iCs/>
          <w:spacing w:val="4"/>
        </w:rPr>
        <w:t>inwestora,</w:t>
      </w:r>
      <w:r w:rsidRPr="000A6227">
        <w:rPr>
          <w:rFonts w:ascii="Lato" w:hAnsi="Lato" w:cs="Arial"/>
          <w:bCs/>
          <w:iCs/>
          <w:spacing w:val="4"/>
        </w:rPr>
        <w:t xml:space="preserve"> wystąpił</w:t>
      </w:r>
      <w:r w:rsidR="00E82537">
        <w:rPr>
          <w:rFonts w:ascii="Lato" w:hAnsi="Lato" w:cs="Arial"/>
          <w:bCs/>
          <w:iCs/>
          <w:spacing w:val="4"/>
        </w:rPr>
        <w:t xml:space="preserve">, </w:t>
      </w:r>
      <w:r w:rsidR="00E82537" w:rsidRPr="000A6227">
        <w:rPr>
          <w:rFonts w:ascii="Lato" w:hAnsi="Lato" w:cs="Arial"/>
          <w:bCs/>
          <w:iCs/>
          <w:spacing w:val="4"/>
        </w:rPr>
        <w:t xml:space="preserve">na podstawie art. 155 </w:t>
      </w:r>
      <w:r w:rsidR="00E82537" w:rsidRPr="000A6227">
        <w:rPr>
          <w:rFonts w:ascii="Lato" w:hAnsi="Lato" w:cs="Arial"/>
          <w:bCs/>
          <w:i/>
          <w:iCs/>
          <w:spacing w:val="4"/>
        </w:rPr>
        <w:t>kpa</w:t>
      </w:r>
      <w:r w:rsidR="00E82537">
        <w:rPr>
          <w:rFonts w:ascii="Lato" w:hAnsi="Lato" w:cs="Arial"/>
          <w:bCs/>
          <w:i/>
          <w:iCs/>
          <w:spacing w:val="4"/>
        </w:rPr>
        <w:t>,</w:t>
      </w:r>
      <w:r w:rsidRPr="000A6227">
        <w:rPr>
          <w:rFonts w:ascii="Lato" w:hAnsi="Lato" w:cs="Arial"/>
          <w:bCs/>
          <w:iCs/>
          <w:spacing w:val="4"/>
        </w:rPr>
        <w:t xml:space="preserve"> o </w:t>
      </w:r>
      <w:r w:rsidR="00E82537">
        <w:rPr>
          <w:rFonts w:ascii="Lato" w:hAnsi="Lato" w:cs="Arial"/>
          <w:bCs/>
          <w:iCs/>
          <w:spacing w:val="4"/>
        </w:rPr>
        <w:t>„</w:t>
      </w:r>
      <w:r w:rsidRPr="000A6227">
        <w:rPr>
          <w:rFonts w:ascii="Lato" w:hAnsi="Lato" w:cs="Arial"/>
          <w:bCs/>
          <w:iCs/>
          <w:spacing w:val="4"/>
        </w:rPr>
        <w:t>zmianę</w:t>
      </w:r>
      <w:r w:rsidR="00E82537">
        <w:rPr>
          <w:rFonts w:ascii="Lato" w:hAnsi="Lato" w:cs="Arial"/>
          <w:bCs/>
          <w:iCs/>
          <w:spacing w:val="4"/>
        </w:rPr>
        <w:t xml:space="preserve"> decyzji 08/21 z dz. 18.06.2021 r. zmienionej decyzją Ministra Rozwoju i Technologii</w:t>
      </w:r>
      <w:r w:rsidRPr="000A6227">
        <w:rPr>
          <w:rFonts w:ascii="Lato" w:hAnsi="Lato" w:cs="Arial"/>
          <w:bCs/>
          <w:iCs/>
          <w:spacing w:val="4"/>
        </w:rPr>
        <w:t xml:space="preserve"> </w:t>
      </w:r>
      <w:r w:rsidR="00E82537" w:rsidRPr="004317DA">
        <w:rPr>
          <w:rFonts w:ascii="Lato" w:eastAsia="Times New Roman" w:hAnsi="Lato" w:cs="Arial"/>
          <w:bCs/>
          <w:iCs/>
          <w:spacing w:val="4"/>
          <w:lang w:eastAsia="pl-PL"/>
        </w:rPr>
        <w:t>DLI-II.7621.36.2021.AW.23 (DLI-III)</w:t>
      </w:r>
      <w:r w:rsidR="00E82537">
        <w:rPr>
          <w:rFonts w:ascii="Lato" w:eastAsia="Times New Roman" w:hAnsi="Lato" w:cs="Arial"/>
          <w:bCs/>
          <w:iCs/>
          <w:spacing w:val="4"/>
          <w:lang w:eastAsia="pl-PL"/>
        </w:rPr>
        <w:t xml:space="preserve"> z dn. 25.09.2023”. </w:t>
      </w:r>
      <w:r w:rsidR="00E82537" w:rsidRPr="00A45EC6">
        <w:rPr>
          <w:rFonts w:ascii="Lato" w:eastAsia="Times New Roman" w:hAnsi="Lato" w:cs="Arial"/>
          <w:bCs/>
          <w:i/>
          <w:spacing w:val="4"/>
          <w:lang w:eastAsia="pl-PL"/>
        </w:rPr>
        <w:t>Inwestor</w:t>
      </w:r>
      <w:r w:rsidR="00E82537">
        <w:rPr>
          <w:rFonts w:ascii="Lato" w:eastAsia="Times New Roman" w:hAnsi="Lato" w:cs="Arial"/>
          <w:bCs/>
          <w:iCs/>
          <w:spacing w:val="4"/>
          <w:lang w:eastAsia="pl-PL"/>
        </w:rPr>
        <w:t xml:space="preserve"> wskazał, iż wnioskowany zakres zmiany dotyczy błędnie wskazanej </w:t>
      </w:r>
      <w:r w:rsidR="00F43932">
        <w:rPr>
          <w:rFonts w:ascii="Lato" w:eastAsia="Times New Roman" w:hAnsi="Lato" w:cs="Arial"/>
          <w:bCs/>
          <w:iCs/>
          <w:spacing w:val="4"/>
          <w:lang w:eastAsia="pl-PL"/>
        </w:rPr>
        <w:t xml:space="preserve">w </w:t>
      </w:r>
      <w:r w:rsidR="00F43932" w:rsidRPr="00F43932">
        <w:rPr>
          <w:rFonts w:ascii="Lato" w:eastAsia="Times New Roman" w:hAnsi="Lato" w:cs="Arial"/>
          <w:bCs/>
          <w:i/>
          <w:spacing w:val="4"/>
          <w:lang w:eastAsia="pl-PL"/>
        </w:rPr>
        <w:t>decyzji Wojewody Warmińsko-Mazurskiego</w:t>
      </w:r>
      <w:r w:rsidR="00F43932">
        <w:rPr>
          <w:rFonts w:ascii="Lato" w:eastAsia="Times New Roman" w:hAnsi="Lato" w:cs="Arial"/>
          <w:bCs/>
          <w:iCs/>
          <w:spacing w:val="4"/>
          <w:lang w:eastAsia="pl-PL"/>
        </w:rPr>
        <w:t xml:space="preserve"> – </w:t>
      </w:r>
      <w:r w:rsidR="00E82537">
        <w:rPr>
          <w:rFonts w:ascii="Lato" w:eastAsia="Times New Roman" w:hAnsi="Lato" w:cs="Arial"/>
          <w:bCs/>
          <w:iCs/>
          <w:spacing w:val="4"/>
          <w:lang w:eastAsia="pl-PL"/>
        </w:rPr>
        <w:t xml:space="preserve">w części dotyczącej zatwierdzenia podziału nieruchomości objętych przedmiotową inwestycją </w:t>
      </w:r>
      <w:r w:rsidR="00F43932">
        <w:rPr>
          <w:rFonts w:ascii="Lato" w:eastAsia="Times New Roman" w:hAnsi="Lato" w:cs="Arial"/>
          <w:bCs/>
          <w:iCs/>
          <w:spacing w:val="4"/>
          <w:lang w:eastAsia="pl-PL"/>
        </w:rPr>
        <w:t xml:space="preserve">– </w:t>
      </w:r>
      <w:r w:rsidR="00E82537">
        <w:rPr>
          <w:rFonts w:ascii="Lato" w:eastAsia="Times New Roman" w:hAnsi="Lato" w:cs="Arial"/>
          <w:bCs/>
          <w:iCs/>
          <w:spacing w:val="4"/>
          <w:lang w:eastAsia="pl-PL"/>
        </w:rPr>
        <w:t xml:space="preserve">powierzchni działek nr 114/3 i nr </w:t>
      </w:r>
      <w:r w:rsidR="00E82537">
        <w:rPr>
          <w:rFonts w:ascii="Lato" w:eastAsia="Times New Roman" w:hAnsi="Lato" w:cs="Arial"/>
          <w:bCs/>
          <w:iCs/>
          <w:spacing w:val="4"/>
          <w:lang w:eastAsia="pl-PL"/>
        </w:rPr>
        <w:lastRenderedPageBreak/>
        <w:t xml:space="preserve">114/4, powstałych z podziału działki nr 114/1, obręb 0012 Marcinkowo. </w:t>
      </w:r>
    </w:p>
    <w:p w14:paraId="68FDEE1C" w14:textId="493DA192" w:rsidR="00E82537" w:rsidRDefault="00335FAF" w:rsidP="000A6227">
      <w:pPr>
        <w:widowControl w:val="0"/>
        <w:spacing w:after="240" w:line="240" w:lineRule="exact"/>
        <w:ind w:right="-1"/>
        <w:jc w:val="both"/>
        <w:rPr>
          <w:rFonts w:ascii="Lato" w:hAnsi="Lato" w:cs="Arial"/>
          <w:bCs/>
          <w:iCs/>
          <w:spacing w:val="4"/>
        </w:rPr>
      </w:pPr>
      <w:r>
        <w:rPr>
          <w:rFonts w:ascii="Lato" w:hAnsi="Lato" w:cs="Arial"/>
          <w:bCs/>
          <w:iCs/>
          <w:spacing w:val="4"/>
        </w:rPr>
        <w:t xml:space="preserve">Do ww. wniosku z dnia </w:t>
      </w:r>
      <w:r w:rsidR="00E82537">
        <w:rPr>
          <w:rFonts w:ascii="Lato" w:hAnsi="Lato" w:cs="Arial"/>
          <w:bCs/>
          <w:iCs/>
          <w:spacing w:val="4"/>
        </w:rPr>
        <w:t>28 maja 2024</w:t>
      </w:r>
      <w:r>
        <w:rPr>
          <w:rFonts w:ascii="Lato" w:hAnsi="Lato" w:cs="Arial"/>
          <w:bCs/>
          <w:iCs/>
          <w:spacing w:val="4"/>
        </w:rPr>
        <w:t xml:space="preserve"> r. </w:t>
      </w:r>
      <w:r w:rsidRPr="00335FAF">
        <w:rPr>
          <w:rFonts w:ascii="Lato" w:hAnsi="Lato" w:cs="Arial"/>
          <w:bCs/>
          <w:i/>
          <w:spacing w:val="4"/>
        </w:rPr>
        <w:t>inwestor</w:t>
      </w:r>
      <w:r>
        <w:rPr>
          <w:rFonts w:ascii="Lato" w:hAnsi="Lato" w:cs="Arial"/>
          <w:bCs/>
          <w:iCs/>
          <w:spacing w:val="4"/>
        </w:rPr>
        <w:t xml:space="preserve"> załączył </w:t>
      </w:r>
      <w:r w:rsidR="00A45EC6">
        <w:rPr>
          <w:rFonts w:ascii="Lato" w:hAnsi="Lato" w:cs="Arial"/>
          <w:bCs/>
          <w:iCs/>
          <w:spacing w:val="4"/>
        </w:rPr>
        <w:t xml:space="preserve">zbiorczą mapę z projektem podziału nieruchomości, uwzględniającą wnioskowaną zmianę w zakresie działki </w:t>
      </w:r>
      <w:r w:rsidR="00F43932">
        <w:rPr>
          <w:rFonts w:ascii="Lato" w:hAnsi="Lato" w:cs="Arial"/>
          <w:bCs/>
          <w:iCs/>
          <w:spacing w:val="4"/>
        </w:rPr>
        <w:br/>
      </w:r>
      <w:r w:rsidR="00A45EC6">
        <w:rPr>
          <w:rFonts w:ascii="Lato" w:hAnsi="Lato" w:cs="Arial"/>
          <w:bCs/>
          <w:iCs/>
          <w:spacing w:val="4"/>
        </w:rPr>
        <w:t xml:space="preserve">nr 114/1, a także wykaz zmian ewidencyjnych dotyczących ww. działki. </w:t>
      </w:r>
    </w:p>
    <w:p w14:paraId="2BE47C8C" w14:textId="77777777" w:rsidR="00A45EC6" w:rsidRPr="0096537E" w:rsidRDefault="00A45EC6" w:rsidP="00A45EC6">
      <w:pPr>
        <w:tabs>
          <w:tab w:val="left" w:pos="851"/>
        </w:tabs>
        <w:spacing w:after="240" w:line="240" w:lineRule="exact"/>
        <w:jc w:val="both"/>
        <w:rPr>
          <w:rFonts w:ascii="Lato" w:hAnsi="Lato" w:cs="Arial"/>
          <w:bCs/>
          <w:spacing w:val="4"/>
          <w:szCs w:val="20"/>
        </w:rPr>
      </w:pPr>
      <w:r w:rsidRPr="0096537E">
        <w:rPr>
          <w:rFonts w:ascii="Lato" w:hAnsi="Lato" w:cs="Arial"/>
          <w:bCs/>
          <w:spacing w:val="4"/>
          <w:szCs w:val="20"/>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96537E">
        <w:rPr>
          <w:rFonts w:ascii="Lato" w:hAnsi="Lato" w:cs="Arial"/>
          <w:bCs/>
          <w:i/>
          <w:spacing w:val="4"/>
          <w:szCs w:val="20"/>
        </w:rPr>
        <w:t>Ministrem</w:t>
      </w:r>
      <w:r w:rsidRPr="0096537E">
        <w:rPr>
          <w:rFonts w:ascii="Lato" w:hAnsi="Lato" w:cs="Arial"/>
          <w:bCs/>
          <w:spacing w:val="4"/>
          <w:szCs w:val="20"/>
        </w:rPr>
        <w:t xml:space="preserve">”, stwierdzono, co następuje.  </w:t>
      </w:r>
      <w:r>
        <w:rPr>
          <w:rFonts w:ascii="Lato" w:hAnsi="Lato" w:cs="Arial"/>
          <w:bCs/>
          <w:spacing w:val="4"/>
          <w:szCs w:val="20"/>
        </w:rPr>
        <w:t xml:space="preserve"> </w:t>
      </w:r>
    </w:p>
    <w:p w14:paraId="729C0CB8" w14:textId="3F82FA95" w:rsidR="00A45EC6" w:rsidRPr="00A45EC6" w:rsidRDefault="00A45EC6" w:rsidP="00A45EC6">
      <w:pPr>
        <w:widowControl w:val="0"/>
        <w:spacing w:after="240" w:line="240" w:lineRule="exact"/>
        <w:ind w:right="-1"/>
        <w:jc w:val="both"/>
        <w:rPr>
          <w:rFonts w:ascii="Lato" w:hAnsi="Lato" w:cs="Arial"/>
          <w:bCs/>
          <w:iCs/>
          <w:spacing w:val="4"/>
        </w:rPr>
      </w:pPr>
      <w:r w:rsidRPr="00A45EC6">
        <w:rPr>
          <w:rFonts w:ascii="Lato" w:hAnsi="Lato" w:cs="Arial"/>
          <w:bCs/>
          <w:iCs/>
          <w:spacing w:val="4"/>
        </w:rPr>
        <w:t xml:space="preserve">Wskazać w tym miejscu należy, iż wniosek </w:t>
      </w:r>
      <w:r w:rsidRPr="00A45EC6">
        <w:rPr>
          <w:rFonts w:ascii="Lato" w:hAnsi="Lato" w:cs="Arial"/>
          <w:bCs/>
          <w:i/>
          <w:iCs/>
          <w:spacing w:val="4"/>
        </w:rPr>
        <w:t>inwestora</w:t>
      </w:r>
      <w:r w:rsidRPr="00A45EC6">
        <w:rPr>
          <w:rFonts w:ascii="Lato" w:hAnsi="Lato" w:cs="Arial"/>
          <w:bCs/>
          <w:iCs/>
          <w:spacing w:val="4"/>
        </w:rPr>
        <w:t xml:space="preserve"> dotyczy zmiany, na podstawie </w:t>
      </w:r>
      <w:r w:rsidR="00F43932">
        <w:rPr>
          <w:rFonts w:ascii="Lato" w:hAnsi="Lato" w:cs="Arial"/>
          <w:bCs/>
          <w:iCs/>
          <w:spacing w:val="4"/>
        </w:rPr>
        <w:br/>
      </w:r>
      <w:r w:rsidRPr="00A45EC6">
        <w:rPr>
          <w:rFonts w:ascii="Lato" w:hAnsi="Lato" w:cs="Arial"/>
          <w:bCs/>
          <w:iCs/>
          <w:spacing w:val="4"/>
        </w:rPr>
        <w:t xml:space="preserve">art. 155 </w:t>
      </w:r>
      <w:r w:rsidRPr="00A45EC6">
        <w:rPr>
          <w:rFonts w:ascii="Lato" w:hAnsi="Lato" w:cs="Arial"/>
          <w:bCs/>
          <w:i/>
          <w:iCs/>
          <w:spacing w:val="4"/>
        </w:rPr>
        <w:t>kpa</w:t>
      </w:r>
      <w:r w:rsidRPr="00A45EC6">
        <w:rPr>
          <w:rFonts w:ascii="Lato" w:hAnsi="Lato" w:cs="Arial"/>
          <w:bCs/>
          <w:iCs/>
          <w:spacing w:val="4"/>
        </w:rPr>
        <w:t xml:space="preserve">, </w:t>
      </w:r>
      <w:r w:rsidRPr="00A45EC6">
        <w:rPr>
          <w:rFonts w:ascii="Lato" w:hAnsi="Lato" w:cs="Arial"/>
          <w:bCs/>
          <w:i/>
          <w:iCs/>
          <w:spacing w:val="4"/>
        </w:rPr>
        <w:t xml:space="preserve">decyzji Wojewody </w:t>
      </w:r>
      <w:r w:rsidRPr="008F518C">
        <w:rPr>
          <w:rFonts w:ascii="Lato" w:hAnsi="Lato" w:cs="Arial"/>
          <w:i/>
          <w:iCs/>
          <w:color w:val="000000"/>
          <w:spacing w:val="4"/>
        </w:rPr>
        <w:t>Warmińsko-Mazurskiego</w:t>
      </w:r>
      <w:r w:rsidRPr="00A45EC6">
        <w:rPr>
          <w:rFonts w:ascii="Lato" w:hAnsi="Lato" w:cs="Arial"/>
          <w:bCs/>
          <w:iCs/>
          <w:spacing w:val="4"/>
        </w:rPr>
        <w:t xml:space="preserve">, natomiast decyzja ta była przedmiotem kontroli w trybie odwoławczym, zakończonym </w:t>
      </w:r>
      <w:r w:rsidRPr="00A45EC6">
        <w:rPr>
          <w:rFonts w:ascii="Lato" w:hAnsi="Lato" w:cs="Arial"/>
          <w:bCs/>
          <w:i/>
          <w:iCs/>
          <w:spacing w:val="4"/>
        </w:rPr>
        <w:t>decyzją Ministra Rozwoju</w:t>
      </w:r>
      <w:r>
        <w:rPr>
          <w:rFonts w:ascii="Lato" w:hAnsi="Lato" w:cs="Arial"/>
          <w:bCs/>
          <w:i/>
          <w:iCs/>
          <w:spacing w:val="4"/>
        </w:rPr>
        <w:t xml:space="preserve"> </w:t>
      </w:r>
      <w:r w:rsidR="00F43932">
        <w:rPr>
          <w:rFonts w:ascii="Lato" w:hAnsi="Lato" w:cs="Arial"/>
          <w:bCs/>
          <w:i/>
          <w:iCs/>
          <w:spacing w:val="4"/>
        </w:rPr>
        <w:br/>
      </w:r>
      <w:r>
        <w:rPr>
          <w:rFonts w:ascii="Lato" w:hAnsi="Lato" w:cs="Arial"/>
          <w:bCs/>
          <w:i/>
          <w:iCs/>
          <w:spacing w:val="4"/>
        </w:rPr>
        <w:t>i Technologii</w:t>
      </w:r>
      <w:r w:rsidRPr="00A45EC6">
        <w:rPr>
          <w:rFonts w:ascii="Lato" w:hAnsi="Lato" w:cs="Arial"/>
          <w:bCs/>
          <w:i/>
          <w:iCs/>
          <w:spacing w:val="4"/>
        </w:rPr>
        <w:t xml:space="preserve">. </w:t>
      </w:r>
      <w:r w:rsidRPr="00A45EC6">
        <w:rPr>
          <w:rFonts w:ascii="Lato" w:hAnsi="Lato" w:cs="Arial"/>
          <w:bCs/>
          <w:iCs/>
          <w:spacing w:val="4"/>
        </w:rPr>
        <w:t xml:space="preserve">Zgodnie zaś z art. 155 </w:t>
      </w:r>
      <w:r w:rsidRPr="00A45EC6">
        <w:rPr>
          <w:rFonts w:ascii="Lato" w:hAnsi="Lato" w:cs="Arial"/>
          <w:bCs/>
          <w:i/>
          <w:iCs/>
          <w:spacing w:val="4"/>
        </w:rPr>
        <w:t>kpa</w:t>
      </w:r>
      <w:r w:rsidRPr="00A45EC6">
        <w:rPr>
          <w:rFonts w:ascii="Lato" w:hAnsi="Lato" w:cs="Arial"/>
          <w:bCs/>
          <w:iCs/>
          <w:spacing w:val="4"/>
        </w:rPr>
        <w:t xml:space="preserve">, zmieniona może być jedynie decyzja ostateczna, którą niewątpliwie w niniejszej sprawie jest </w:t>
      </w:r>
      <w:r w:rsidRPr="00A45EC6">
        <w:rPr>
          <w:rFonts w:ascii="Lato" w:hAnsi="Lato" w:cs="Arial"/>
          <w:bCs/>
          <w:i/>
          <w:iCs/>
          <w:spacing w:val="4"/>
        </w:rPr>
        <w:t>decyzja Ministra Rozwoju</w:t>
      </w:r>
      <w:r>
        <w:rPr>
          <w:rFonts w:ascii="Lato" w:hAnsi="Lato" w:cs="Arial"/>
          <w:bCs/>
          <w:i/>
          <w:iCs/>
          <w:spacing w:val="4"/>
        </w:rPr>
        <w:t xml:space="preserve"> i Technologii</w:t>
      </w:r>
      <w:r w:rsidRPr="00A45EC6">
        <w:rPr>
          <w:rFonts w:ascii="Lato" w:hAnsi="Lato" w:cs="Arial"/>
          <w:bCs/>
          <w:iCs/>
          <w:spacing w:val="4"/>
        </w:rPr>
        <w:t>, jako decyzja wydana w trybie odwoławczym.</w:t>
      </w:r>
      <w:r>
        <w:rPr>
          <w:rFonts w:ascii="Lato" w:hAnsi="Lato" w:cs="Arial"/>
          <w:bCs/>
          <w:iCs/>
          <w:spacing w:val="4"/>
        </w:rPr>
        <w:t xml:space="preserve"> </w:t>
      </w:r>
    </w:p>
    <w:p w14:paraId="67A0D306" w14:textId="1ED3F93A" w:rsidR="00A45EC6" w:rsidRPr="00A45EC6" w:rsidRDefault="00A45EC6" w:rsidP="00A45EC6">
      <w:pPr>
        <w:widowControl w:val="0"/>
        <w:spacing w:after="240" w:line="240" w:lineRule="exact"/>
        <w:ind w:right="-1"/>
        <w:jc w:val="both"/>
        <w:rPr>
          <w:rFonts w:ascii="Lato" w:hAnsi="Lato" w:cs="Arial"/>
          <w:bCs/>
          <w:iCs/>
          <w:spacing w:val="4"/>
        </w:rPr>
      </w:pPr>
      <w:r w:rsidRPr="00A45EC6">
        <w:rPr>
          <w:rFonts w:ascii="Lato" w:hAnsi="Lato" w:cs="Arial"/>
          <w:bCs/>
          <w:iCs/>
          <w:spacing w:val="4"/>
        </w:rPr>
        <w:t xml:space="preserve">Stosownie do treści art. 16 § 1 zdanie pierwsze </w:t>
      </w:r>
      <w:r w:rsidRPr="00A45EC6">
        <w:rPr>
          <w:rFonts w:ascii="Lato" w:hAnsi="Lato" w:cs="Arial"/>
          <w:bCs/>
          <w:i/>
          <w:iCs/>
          <w:spacing w:val="4"/>
        </w:rPr>
        <w:t>kpa</w:t>
      </w:r>
      <w:r w:rsidRPr="00A45EC6">
        <w:rPr>
          <w:rFonts w:ascii="Lato" w:hAnsi="Lato" w:cs="Arial"/>
          <w:bCs/>
          <w:iCs/>
          <w:spacing w:val="4"/>
        </w:rPr>
        <w:t>, decyzje, od których nie służy odwołanie w administracyjnym toku instancji lub wniosek o ponowne rozpatrzenie sprawy, są ostateczne. Będzie to zatem decyzja, od której nie wniesiono odwołania lub wniosku o ponowne rozpatrzenie sprawy, decyzja wydana po rozpatrzeniu odwołania, jak i decyzja utrzymana w mocy po rozpatrzeniu wniosku o ponowne rozpatrzenie sprawy</w:t>
      </w:r>
      <w:r w:rsidRPr="00A45EC6">
        <w:rPr>
          <w:rFonts w:ascii="Lato" w:hAnsi="Lato" w:cs="Arial"/>
          <w:bCs/>
          <w:i/>
          <w:iCs/>
          <w:spacing w:val="4"/>
        </w:rPr>
        <w:t xml:space="preserve"> </w:t>
      </w:r>
      <w:r w:rsidRPr="00A45EC6">
        <w:rPr>
          <w:rFonts w:ascii="Lato" w:hAnsi="Lato" w:cs="Arial"/>
          <w:bCs/>
          <w:iCs/>
          <w:spacing w:val="4"/>
        </w:rPr>
        <w:t xml:space="preserve">(vide: wyrok Naczelnego Sądu Administracyjnego z dnia 8 listopada 2017 r., sygn. akt </w:t>
      </w:r>
      <w:r w:rsidR="00F43932">
        <w:rPr>
          <w:rFonts w:ascii="Lato" w:hAnsi="Lato" w:cs="Arial"/>
          <w:bCs/>
          <w:iCs/>
          <w:spacing w:val="4"/>
        </w:rPr>
        <w:br/>
      </w:r>
      <w:r w:rsidRPr="00A45EC6">
        <w:rPr>
          <w:rFonts w:ascii="Lato" w:hAnsi="Lato" w:cs="Arial"/>
          <w:bCs/>
          <w:iCs/>
          <w:spacing w:val="4"/>
        </w:rPr>
        <w:t>II OSK 2865/16).</w:t>
      </w:r>
    </w:p>
    <w:p w14:paraId="25B7753E" w14:textId="426719AE" w:rsidR="00A45EC6" w:rsidRPr="00A45EC6" w:rsidRDefault="00A45EC6" w:rsidP="00A45EC6">
      <w:pPr>
        <w:widowControl w:val="0"/>
        <w:spacing w:after="240" w:line="240" w:lineRule="exact"/>
        <w:ind w:right="-1"/>
        <w:jc w:val="both"/>
        <w:rPr>
          <w:rFonts w:ascii="Lato" w:hAnsi="Lato" w:cs="Arial"/>
          <w:bCs/>
          <w:iCs/>
          <w:spacing w:val="4"/>
        </w:rPr>
      </w:pPr>
      <w:r w:rsidRPr="00A45EC6">
        <w:rPr>
          <w:rFonts w:ascii="Lato" w:hAnsi="Lato" w:cs="Arial"/>
          <w:bCs/>
          <w:iCs/>
          <w:spacing w:val="4"/>
        </w:rPr>
        <w:t xml:space="preserve">W konsekwencji powyższego – w realiach niniejszej sprawy – ww. wniosek </w:t>
      </w:r>
      <w:r w:rsidRPr="00A45EC6">
        <w:rPr>
          <w:rFonts w:ascii="Lato" w:hAnsi="Lato" w:cs="Arial"/>
          <w:bCs/>
          <w:i/>
          <w:iCs/>
          <w:spacing w:val="4"/>
        </w:rPr>
        <w:t>inwestora</w:t>
      </w:r>
      <w:r w:rsidRPr="00A45EC6">
        <w:rPr>
          <w:rFonts w:ascii="Lato" w:hAnsi="Lato" w:cs="Arial"/>
          <w:bCs/>
          <w:iCs/>
          <w:spacing w:val="4"/>
        </w:rPr>
        <w:t xml:space="preserve"> należy potraktować jako wniosek o zmianę</w:t>
      </w:r>
      <w:r w:rsidRPr="00A45EC6">
        <w:rPr>
          <w:rFonts w:ascii="Lato" w:hAnsi="Lato" w:cs="Arial"/>
          <w:bCs/>
          <w:i/>
          <w:iCs/>
          <w:spacing w:val="4"/>
        </w:rPr>
        <w:t xml:space="preserve"> decyzji Ministra Rozwoju</w:t>
      </w:r>
      <w:r>
        <w:rPr>
          <w:rFonts w:ascii="Lato" w:hAnsi="Lato" w:cs="Arial"/>
          <w:bCs/>
          <w:i/>
          <w:iCs/>
          <w:spacing w:val="4"/>
        </w:rPr>
        <w:t xml:space="preserve"> i Technologii</w:t>
      </w:r>
      <w:r w:rsidRPr="00A45EC6">
        <w:rPr>
          <w:rFonts w:ascii="Lato" w:hAnsi="Lato" w:cs="Arial"/>
          <w:bCs/>
          <w:iCs/>
          <w:spacing w:val="4"/>
        </w:rPr>
        <w:t>, jako decyzji ostatecznej w toku instancji.</w:t>
      </w:r>
    </w:p>
    <w:p w14:paraId="0A198DB0" w14:textId="450CEA68" w:rsidR="00A45EC6" w:rsidRPr="00A45EC6" w:rsidRDefault="00A45EC6" w:rsidP="00A45EC6">
      <w:pPr>
        <w:widowControl w:val="0"/>
        <w:spacing w:after="240" w:line="240" w:lineRule="exact"/>
        <w:ind w:right="-1"/>
        <w:jc w:val="both"/>
        <w:rPr>
          <w:rFonts w:ascii="Lato" w:hAnsi="Lato" w:cs="Arial"/>
          <w:bCs/>
          <w:iCs/>
          <w:spacing w:val="4"/>
        </w:rPr>
      </w:pPr>
      <w:r w:rsidRPr="00A45EC6">
        <w:rPr>
          <w:rFonts w:ascii="Lato" w:hAnsi="Lato" w:cs="Arial"/>
          <w:bCs/>
          <w:iCs/>
          <w:spacing w:val="4"/>
        </w:rPr>
        <w:t xml:space="preserve">Dlatego też, pismem z dnia </w:t>
      </w:r>
      <w:r w:rsidR="00451935">
        <w:rPr>
          <w:rFonts w:ascii="Lato" w:hAnsi="Lato" w:cs="Arial"/>
          <w:bCs/>
          <w:iCs/>
          <w:spacing w:val="4"/>
        </w:rPr>
        <w:t>8 lipca 2024</w:t>
      </w:r>
      <w:r w:rsidRPr="00A45EC6">
        <w:rPr>
          <w:rFonts w:ascii="Lato" w:hAnsi="Lato" w:cs="Arial"/>
          <w:bCs/>
          <w:iCs/>
          <w:spacing w:val="4"/>
        </w:rPr>
        <w:t xml:space="preserve"> r., znak: DLI-III.7621.</w:t>
      </w:r>
      <w:r w:rsidR="00451935">
        <w:rPr>
          <w:rFonts w:ascii="Lato" w:hAnsi="Lato" w:cs="Arial"/>
          <w:bCs/>
          <w:iCs/>
          <w:spacing w:val="4"/>
        </w:rPr>
        <w:t>18</w:t>
      </w:r>
      <w:r w:rsidRPr="00A45EC6">
        <w:rPr>
          <w:rFonts w:ascii="Lato" w:hAnsi="Lato" w:cs="Arial"/>
          <w:bCs/>
          <w:iCs/>
          <w:spacing w:val="4"/>
        </w:rPr>
        <w:t>.202</w:t>
      </w:r>
      <w:r w:rsidR="00451935">
        <w:rPr>
          <w:rFonts w:ascii="Lato" w:hAnsi="Lato" w:cs="Arial"/>
          <w:bCs/>
          <w:iCs/>
          <w:spacing w:val="4"/>
        </w:rPr>
        <w:t>4</w:t>
      </w:r>
      <w:r w:rsidRPr="00A45EC6">
        <w:rPr>
          <w:rFonts w:ascii="Lato" w:hAnsi="Lato" w:cs="Arial"/>
          <w:bCs/>
          <w:iCs/>
          <w:spacing w:val="4"/>
        </w:rPr>
        <w:t>.</w:t>
      </w:r>
      <w:r w:rsidR="00451935">
        <w:rPr>
          <w:rFonts w:ascii="Lato" w:hAnsi="Lato" w:cs="Arial"/>
          <w:bCs/>
          <w:iCs/>
          <w:spacing w:val="4"/>
        </w:rPr>
        <w:t>AW</w:t>
      </w:r>
      <w:r w:rsidRPr="00A45EC6">
        <w:rPr>
          <w:rFonts w:ascii="Lato" w:hAnsi="Lato" w:cs="Arial"/>
          <w:bCs/>
          <w:iCs/>
          <w:spacing w:val="4"/>
        </w:rPr>
        <w:t>.</w:t>
      </w:r>
      <w:r w:rsidR="00451935">
        <w:rPr>
          <w:rFonts w:ascii="Lato" w:hAnsi="Lato" w:cs="Arial"/>
          <w:bCs/>
          <w:iCs/>
          <w:spacing w:val="4"/>
        </w:rPr>
        <w:t>1</w:t>
      </w:r>
      <w:r w:rsidRPr="00A45EC6">
        <w:rPr>
          <w:rFonts w:ascii="Lato" w:hAnsi="Lato" w:cs="Arial"/>
          <w:bCs/>
          <w:iCs/>
          <w:spacing w:val="4"/>
        </w:rPr>
        <w:t xml:space="preserve">, oraz </w:t>
      </w:r>
      <w:r w:rsidRPr="00A45EC6">
        <w:rPr>
          <w:rFonts w:ascii="Lato" w:hAnsi="Lato" w:cs="Arial"/>
          <w:bCs/>
          <w:iCs/>
          <w:spacing w:val="4"/>
        </w:rPr>
        <w:br/>
        <w:t>w drodze obwieszczeń, znak: DLI-III.7621.</w:t>
      </w:r>
      <w:r w:rsidR="00451935">
        <w:rPr>
          <w:rFonts w:ascii="Lato" w:hAnsi="Lato" w:cs="Arial"/>
          <w:bCs/>
          <w:iCs/>
          <w:spacing w:val="4"/>
        </w:rPr>
        <w:t>18</w:t>
      </w:r>
      <w:r w:rsidRPr="00A45EC6">
        <w:rPr>
          <w:rFonts w:ascii="Lato" w:hAnsi="Lato" w:cs="Arial"/>
          <w:bCs/>
          <w:iCs/>
          <w:spacing w:val="4"/>
        </w:rPr>
        <w:t>.202</w:t>
      </w:r>
      <w:r w:rsidR="00451935">
        <w:rPr>
          <w:rFonts w:ascii="Lato" w:hAnsi="Lato" w:cs="Arial"/>
          <w:bCs/>
          <w:iCs/>
          <w:spacing w:val="4"/>
        </w:rPr>
        <w:t>4</w:t>
      </w:r>
      <w:r w:rsidRPr="00A45EC6">
        <w:rPr>
          <w:rFonts w:ascii="Lato" w:hAnsi="Lato" w:cs="Arial"/>
          <w:bCs/>
          <w:iCs/>
          <w:spacing w:val="4"/>
        </w:rPr>
        <w:t>.</w:t>
      </w:r>
      <w:r w:rsidR="00451935">
        <w:rPr>
          <w:rFonts w:ascii="Lato" w:hAnsi="Lato" w:cs="Arial"/>
          <w:bCs/>
          <w:iCs/>
          <w:spacing w:val="4"/>
        </w:rPr>
        <w:t>AW</w:t>
      </w:r>
      <w:r w:rsidRPr="00A45EC6">
        <w:rPr>
          <w:rFonts w:ascii="Lato" w:hAnsi="Lato" w:cs="Arial"/>
          <w:bCs/>
          <w:iCs/>
          <w:spacing w:val="4"/>
        </w:rPr>
        <w:t>.</w:t>
      </w:r>
      <w:r w:rsidR="00451935">
        <w:rPr>
          <w:rFonts w:ascii="Lato" w:hAnsi="Lato" w:cs="Arial"/>
          <w:bCs/>
          <w:iCs/>
          <w:spacing w:val="4"/>
        </w:rPr>
        <w:t>2</w:t>
      </w:r>
      <w:r w:rsidRPr="00A45EC6">
        <w:rPr>
          <w:rFonts w:ascii="Lato" w:hAnsi="Lato" w:cs="Arial"/>
          <w:bCs/>
          <w:iCs/>
          <w:spacing w:val="4"/>
        </w:rPr>
        <w:t xml:space="preserve">, organ nadzoru zawiadomił </w:t>
      </w:r>
      <w:r w:rsidR="00F43932">
        <w:rPr>
          <w:rFonts w:ascii="Lato" w:hAnsi="Lato" w:cs="Arial"/>
          <w:bCs/>
          <w:iCs/>
          <w:spacing w:val="4"/>
        </w:rPr>
        <w:br/>
      </w:r>
      <w:r w:rsidRPr="00A45EC6">
        <w:rPr>
          <w:rFonts w:ascii="Lato" w:hAnsi="Lato" w:cs="Arial"/>
          <w:bCs/>
          <w:iCs/>
          <w:spacing w:val="4"/>
        </w:rPr>
        <w:t xml:space="preserve">o wszczęciu na wniosek </w:t>
      </w:r>
      <w:r w:rsidRPr="00A45EC6">
        <w:rPr>
          <w:rFonts w:ascii="Lato" w:hAnsi="Lato" w:cs="Arial"/>
          <w:bCs/>
          <w:i/>
          <w:iCs/>
          <w:spacing w:val="4"/>
        </w:rPr>
        <w:t>inwestora</w:t>
      </w:r>
      <w:r w:rsidRPr="00A45EC6">
        <w:rPr>
          <w:rFonts w:ascii="Lato" w:hAnsi="Lato" w:cs="Arial"/>
          <w:bCs/>
          <w:iCs/>
          <w:spacing w:val="4"/>
        </w:rPr>
        <w:t xml:space="preserve"> postępowania w sprawie zmiany </w:t>
      </w:r>
      <w:r w:rsidRPr="00A45EC6">
        <w:rPr>
          <w:rFonts w:ascii="Lato" w:hAnsi="Lato" w:cs="Arial"/>
          <w:bCs/>
          <w:i/>
          <w:iCs/>
          <w:spacing w:val="4"/>
        </w:rPr>
        <w:t>decyzji Ministra Rozwoju</w:t>
      </w:r>
      <w:r w:rsidR="00451935">
        <w:rPr>
          <w:rFonts w:ascii="Lato" w:hAnsi="Lato" w:cs="Arial"/>
          <w:bCs/>
          <w:i/>
          <w:iCs/>
          <w:spacing w:val="4"/>
        </w:rPr>
        <w:t xml:space="preserve"> i Technologii</w:t>
      </w:r>
      <w:r w:rsidRPr="00A45EC6">
        <w:rPr>
          <w:rFonts w:ascii="Lato" w:hAnsi="Lato" w:cs="Arial"/>
          <w:bCs/>
          <w:i/>
          <w:iCs/>
          <w:spacing w:val="4"/>
        </w:rPr>
        <w:t>.</w:t>
      </w:r>
    </w:p>
    <w:p w14:paraId="31F78251" w14:textId="1B89646F" w:rsidR="000A6227" w:rsidRPr="00451935" w:rsidRDefault="00A45EC6" w:rsidP="00451935">
      <w:pPr>
        <w:widowControl w:val="0"/>
        <w:spacing w:after="240" w:line="240" w:lineRule="exact"/>
        <w:ind w:right="-1"/>
        <w:jc w:val="both"/>
        <w:rPr>
          <w:rFonts w:ascii="Lato" w:hAnsi="Lato" w:cs="Arial"/>
          <w:bCs/>
          <w:iCs/>
          <w:spacing w:val="4"/>
        </w:rPr>
      </w:pPr>
      <w:r w:rsidRPr="00A45EC6">
        <w:rPr>
          <w:rFonts w:ascii="Lato" w:hAnsi="Lato" w:cs="Arial"/>
          <w:bCs/>
          <w:iCs/>
          <w:spacing w:val="4"/>
        </w:rPr>
        <w:t xml:space="preserve">Przechodząc do merytorycznego rozpatrzenia sprawy, zauważyć należy, że jedną </w:t>
      </w:r>
      <w:r w:rsidR="00F43932">
        <w:rPr>
          <w:rFonts w:ascii="Lato" w:hAnsi="Lato" w:cs="Arial"/>
          <w:bCs/>
          <w:iCs/>
          <w:spacing w:val="4"/>
        </w:rPr>
        <w:br/>
      </w:r>
      <w:r w:rsidRPr="00A45EC6">
        <w:rPr>
          <w:rFonts w:ascii="Lato" w:hAnsi="Lato" w:cs="Arial"/>
          <w:bCs/>
          <w:iCs/>
          <w:spacing w:val="4"/>
        </w:rPr>
        <w:t xml:space="preserve">z podstawowych zasad postępowania administracyjnego jest wyrażona w art. 16 </w:t>
      </w:r>
      <w:r w:rsidRPr="00A45EC6">
        <w:rPr>
          <w:rFonts w:ascii="Lato" w:hAnsi="Lato" w:cs="Arial"/>
          <w:bCs/>
          <w:i/>
          <w:iCs/>
          <w:spacing w:val="4"/>
        </w:rPr>
        <w:t>kpa</w:t>
      </w:r>
      <w:r w:rsidRPr="00A45EC6">
        <w:rPr>
          <w:rFonts w:ascii="Lato" w:hAnsi="Lato" w:cs="Arial"/>
          <w:bCs/>
          <w:iCs/>
          <w:spacing w:val="4"/>
        </w:rPr>
        <w:t xml:space="preserve"> zasada</w:t>
      </w:r>
      <w:r w:rsidR="00451935">
        <w:rPr>
          <w:rFonts w:ascii="Lato" w:hAnsi="Lato" w:cs="Arial"/>
          <w:bCs/>
          <w:iCs/>
          <w:spacing w:val="4"/>
        </w:rPr>
        <w:t xml:space="preserve"> </w:t>
      </w:r>
      <w:r w:rsidR="000A6227" w:rsidRPr="000A6227">
        <w:rPr>
          <w:rFonts w:ascii="Lato" w:hAnsi="Lato" w:cs="Arial"/>
          <w:spacing w:val="4"/>
        </w:rPr>
        <w:t xml:space="preserve">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000A6227" w:rsidRPr="000A6227">
        <w:rPr>
          <w:rFonts w:ascii="Lato" w:hAnsi="Lato" w:cs="Arial"/>
          <w:i/>
          <w:spacing w:val="4"/>
        </w:rPr>
        <w:t>kpa</w:t>
      </w:r>
      <w:r w:rsidR="000A6227" w:rsidRPr="000A6227">
        <w:rPr>
          <w:rFonts w:ascii="Lato" w:hAnsi="Lato" w:cs="Arial"/>
          <w:spacing w:val="4"/>
        </w:rPr>
        <w:t xml:space="preserve"> lub ustawach szczególnych. Zasada ta wymaga przy tym ścisłego przestrzegania granic rozpoznania sprawy dla konkretnego, przewidzianego przez </w:t>
      </w:r>
      <w:r w:rsidR="000A6227" w:rsidRPr="000A6227">
        <w:rPr>
          <w:rFonts w:ascii="Lato" w:hAnsi="Lato" w:cs="Arial"/>
          <w:i/>
          <w:spacing w:val="4"/>
        </w:rPr>
        <w:t>kpa</w:t>
      </w:r>
      <w:r w:rsidR="000A6227" w:rsidRPr="000A6227">
        <w:rPr>
          <w:rFonts w:ascii="Lato" w:hAnsi="Lato" w:cs="Arial"/>
          <w:spacing w:val="4"/>
        </w:rPr>
        <w:t>, trybu eliminacji z obrotu prawnego lub zmiany ostatecznej decyzji administracyjnej (por. wyrok Naczelnego Sądu Administracyjnego z dnia 23 sierpnia 2011 r., sygn. akt II OSK 1229/10, wyrok Naczelnego Sądu Administracyjnego w Warszawie z dnia 4 października 2002 r., sygn. akt IV SA 1206/02, wyrok Wojewódzkiego Sądu Administracyjnego w Warszawie z dnia 16 października 2013 r., sygn. akt VI SA/Wa 893/13).</w:t>
      </w:r>
    </w:p>
    <w:p w14:paraId="7F4F1DA3"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Jednym ze szczególnych trybów weryfikacji ostatecznych decyzji administracyjnych, przewidzianych przepisami </w:t>
      </w:r>
      <w:r w:rsidRPr="000A6227">
        <w:rPr>
          <w:rFonts w:ascii="Lato" w:hAnsi="Lato" w:cs="Arial"/>
          <w:i/>
          <w:spacing w:val="4"/>
        </w:rPr>
        <w:t>kpa</w:t>
      </w:r>
      <w:r w:rsidRPr="000A6227">
        <w:rPr>
          <w:rFonts w:ascii="Lato" w:hAnsi="Lato" w:cs="Arial"/>
          <w:spacing w:val="4"/>
        </w:rPr>
        <w:t xml:space="preserve">, jest tryb uregulowany w art. 155 </w:t>
      </w:r>
      <w:r w:rsidRPr="000A6227">
        <w:rPr>
          <w:rFonts w:ascii="Lato" w:hAnsi="Lato" w:cs="Arial"/>
          <w:i/>
          <w:spacing w:val="4"/>
        </w:rPr>
        <w:t>kpa</w:t>
      </w:r>
      <w:r w:rsidRPr="000A6227">
        <w:rPr>
          <w:rFonts w:ascii="Lato" w:hAnsi="Lato" w:cs="Arial"/>
          <w:spacing w:val="4"/>
        </w:rPr>
        <w:t>.</w:t>
      </w:r>
    </w:p>
    <w:p w14:paraId="1930E99B" w14:textId="08196248"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lastRenderedPageBreak/>
        <w:t xml:space="preserve">Zgodnie z art. 155 </w:t>
      </w:r>
      <w:r w:rsidRPr="000A6227">
        <w:rPr>
          <w:rFonts w:ascii="Lato" w:hAnsi="Lato" w:cs="Arial"/>
          <w:i/>
          <w:spacing w:val="4"/>
        </w:rPr>
        <w:t>kpa</w:t>
      </w:r>
      <w:r w:rsidRPr="000A6227">
        <w:rPr>
          <w:rFonts w:ascii="Lato" w:hAnsi="Lato" w:cs="Arial"/>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047EAEA9" w14:textId="01C02D85"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Taka konstrukcja przepisu art. 155 </w:t>
      </w:r>
      <w:r w:rsidRPr="000A6227">
        <w:rPr>
          <w:rFonts w:ascii="Lato" w:hAnsi="Lato" w:cs="Arial"/>
          <w:i/>
          <w:spacing w:val="4"/>
        </w:rPr>
        <w:t>kpa</w:t>
      </w:r>
      <w:r w:rsidRPr="000A6227">
        <w:rPr>
          <w:rFonts w:ascii="Lato" w:hAnsi="Lato" w:cs="Arial"/>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0A6227">
        <w:rPr>
          <w:rFonts w:ascii="Lato" w:hAnsi="Lato" w:cs="Arial"/>
          <w:i/>
          <w:spacing w:val="4"/>
        </w:rPr>
        <w:t>kpa</w:t>
      </w:r>
      <w:r w:rsidRPr="000A6227">
        <w:rPr>
          <w:rFonts w:ascii="Lato" w:hAnsi="Lato" w:cs="Arial"/>
          <w:spacing w:val="4"/>
        </w:rPr>
        <w:t xml:space="preserve"> jest samodzielnym postępowaniem administracyjnym, a jego celem jest jedynie ustalenie, czy zachodzą przesłanki do uchylenia lub zmiany decyzji ostatecznej określone w art. 155 </w:t>
      </w:r>
      <w:r w:rsidRPr="000A6227">
        <w:rPr>
          <w:rFonts w:ascii="Lato" w:hAnsi="Lato" w:cs="Arial"/>
          <w:i/>
          <w:spacing w:val="4"/>
        </w:rPr>
        <w:t>kpa</w:t>
      </w:r>
      <w:r w:rsidRPr="000A6227">
        <w:rPr>
          <w:rFonts w:ascii="Lato" w:hAnsi="Lato" w:cs="Arial"/>
          <w:spacing w:val="4"/>
        </w:rPr>
        <w:t xml:space="preserve">, i czy ewentualnemu uchyleniu lub zmianie nie sprzeciwiają się przepisy szczególne (vide: wyroki Naczelnego Sądu Administracyjnego z dnia </w:t>
      </w:r>
      <w:r w:rsidR="00EF06C7">
        <w:rPr>
          <w:rFonts w:ascii="Lato" w:hAnsi="Lato" w:cs="Arial"/>
          <w:spacing w:val="4"/>
        </w:rPr>
        <w:br/>
      </w:r>
      <w:r w:rsidRPr="000A6227">
        <w:rPr>
          <w:rFonts w:ascii="Lato" w:hAnsi="Lato" w:cs="Arial"/>
          <w:spacing w:val="4"/>
        </w:rPr>
        <w:t xml:space="preserve">18 listopada 2015 r., sygn. akt II OSK 612/14, oraz z dnia 2 grudnia 2014 r., sygn. akt </w:t>
      </w:r>
      <w:r w:rsidR="00EF06C7">
        <w:rPr>
          <w:rFonts w:ascii="Lato" w:hAnsi="Lato" w:cs="Arial"/>
          <w:spacing w:val="4"/>
        </w:rPr>
        <w:br/>
      </w:r>
      <w:r w:rsidRPr="000A6227">
        <w:rPr>
          <w:rFonts w:ascii="Lato" w:hAnsi="Lato" w:cs="Arial"/>
          <w:spacing w:val="4"/>
        </w:rPr>
        <w:t xml:space="preserve">II FSK 3016/12, wyrok Wojewódzkiego Sądu Administracyjnego w Warszawie z dnia </w:t>
      </w:r>
      <w:r w:rsidR="00EF06C7">
        <w:rPr>
          <w:rFonts w:ascii="Lato" w:hAnsi="Lato" w:cs="Arial"/>
          <w:spacing w:val="4"/>
        </w:rPr>
        <w:br/>
      </w:r>
      <w:r w:rsidRPr="000A6227">
        <w:rPr>
          <w:rFonts w:ascii="Lato" w:hAnsi="Lato" w:cs="Arial"/>
          <w:spacing w:val="4"/>
        </w:rPr>
        <w:t>4 czerwca 2014 r., sygn. akt VII SA/Wa 324/14).</w:t>
      </w:r>
    </w:p>
    <w:p w14:paraId="0AFF4A96" w14:textId="77777777" w:rsidR="000A6227" w:rsidRPr="000A6227" w:rsidRDefault="000A6227" w:rsidP="000A6227">
      <w:pPr>
        <w:spacing w:after="240" w:line="240" w:lineRule="exact"/>
        <w:jc w:val="both"/>
        <w:rPr>
          <w:rFonts w:ascii="Lato" w:hAnsi="Lato" w:cs="Arial"/>
          <w:iCs/>
          <w:spacing w:val="4"/>
        </w:rPr>
      </w:pPr>
      <w:r w:rsidRPr="000A6227">
        <w:rPr>
          <w:rFonts w:ascii="Lato" w:hAnsi="Lato" w:cs="Arial"/>
          <w:iCs/>
          <w:spacing w:val="4"/>
        </w:rPr>
        <w:t xml:space="preserve">Z przepisu </w:t>
      </w:r>
      <w:r w:rsidRPr="000A6227">
        <w:rPr>
          <w:rFonts w:ascii="Lato" w:hAnsi="Lato" w:cs="Arial"/>
          <w:spacing w:val="4"/>
        </w:rPr>
        <w:t xml:space="preserve">art. 155 </w:t>
      </w:r>
      <w:r w:rsidRPr="000A6227">
        <w:rPr>
          <w:rFonts w:ascii="Lato" w:hAnsi="Lato" w:cs="Arial"/>
          <w:i/>
          <w:iCs/>
          <w:spacing w:val="4"/>
        </w:rPr>
        <w:t>kpa</w:t>
      </w:r>
      <w:r w:rsidRPr="000A6227">
        <w:rPr>
          <w:rFonts w:ascii="Lato" w:hAnsi="Lato" w:cs="Arial"/>
          <w:iCs/>
          <w:spacing w:val="4"/>
        </w:rPr>
        <w:t xml:space="preserve"> wynika, że organ administracji publicznej może uchylić lub zmienić decyzję, jeżeli spełnione są łącznie następujące przesłanki: a) decyzja posiada walor ostateczności, b) strona nabywająca na podstawie decyzji prawo wyraziła zgodę na jej zmianę lub uchylenie, c) przepisy szczególne nie sprzeciwiają się zmianie lub uchyleniu takiej decyzji, d) za uchyleniem lub zmianą decyzji przemawia interes społeczny lub słuszny interes strony.</w:t>
      </w:r>
    </w:p>
    <w:p w14:paraId="7EDD1103" w14:textId="4112A2CB"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Konkretyzację art. 155 </w:t>
      </w:r>
      <w:r w:rsidRPr="000A6227">
        <w:rPr>
          <w:rFonts w:ascii="Lato" w:hAnsi="Lato" w:cs="Arial"/>
          <w:i/>
          <w:spacing w:val="4"/>
        </w:rPr>
        <w:t xml:space="preserve">kpa </w:t>
      </w:r>
      <w:r w:rsidRPr="000A6227">
        <w:rPr>
          <w:rFonts w:ascii="Lato" w:hAnsi="Lato" w:cs="Arial"/>
          <w:spacing w:val="4"/>
        </w:rPr>
        <w:t xml:space="preserve">stanowi art. 11f ust. 8 </w:t>
      </w:r>
      <w:r w:rsidRPr="000A6227">
        <w:rPr>
          <w:rFonts w:ascii="Lato" w:hAnsi="Lato" w:cs="Arial"/>
          <w:i/>
          <w:spacing w:val="4"/>
        </w:rPr>
        <w:t>specustawy drogowej</w:t>
      </w:r>
      <w:r w:rsidRPr="000A6227">
        <w:rPr>
          <w:rFonts w:ascii="Lato" w:hAnsi="Lato" w:cs="Arial"/>
          <w:spacing w:val="4"/>
        </w:rPr>
        <w:t xml:space="preserve">, który przewiduje, iż </w:t>
      </w:r>
      <w:r w:rsidRPr="000A6227">
        <w:rPr>
          <w:rFonts w:ascii="Lato" w:hAnsi="Lato" w:cs="Arial"/>
          <w:spacing w:val="4"/>
          <w:shd w:val="clear" w:color="auto" w:fill="FFFFFF"/>
        </w:rPr>
        <w:t xml:space="preserve">do zmiany decyzji o zezwoleniu na realizację inwestycji drogowej stosuje się odpowiednio przepis art. 155 </w:t>
      </w:r>
      <w:r w:rsidRPr="000A6227">
        <w:rPr>
          <w:rFonts w:ascii="Lato" w:hAnsi="Lato" w:cs="Arial"/>
          <w:i/>
          <w:spacing w:val="4"/>
          <w:shd w:val="clear" w:color="auto" w:fill="FFFFFF"/>
        </w:rPr>
        <w:t>kpa,</w:t>
      </w:r>
      <w:r w:rsidRPr="000A6227">
        <w:rPr>
          <w:rFonts w:ascii="Lato" w:hAnsi="Lato" w:cs="Arial"/>
          <w:spacing w:val="4"/>
          <w:shd w:val="clear" w:color="auto" w:fill="FFFFFF"/>
        </w:rPr>
        <w:t xml:space="preserve"> z zastrzeżeniem, że zgodę wyraża wyłącznie strona, która złożyła wniosek o wydanie decyzji o zezwoleniu na realizację inwestycji drogowej</w:t>
      </w:r>
      <w:r w:rsidRPr="000A6227">
        <w:rPr>
          <w:rFonts w:ascii="Lato" w:hAnsi="Lato" w:cs="Arial"/>
          <w:spacing w:val="4"/>
        </w:rPr>
        <w:t>.</w:t>
      </w:r>
    </w:p>
    <w:p w14:paraId="01E2ACF6" w14:textId="00DEC933" w:rsidR="000A6227" w:rsidRPr="006205C2" w:rsidRDefault="000A6227" w:rsidP="006205C2">
      <w:pPr>
        <w:spacing w:after="240" w:line="240" w:lineRule="exact"/>
        <w:jc w:val="both"/>
        <w:rPr>
          <w:rFonts w:ascii="Lato" w:hAnsi="Lato" w:cs="Arial"/>
          <w:spacing w:val="4"/>
        </w:rPr>
      </w:pPr>
      <w:r w:rsidRPr="000A6227">
        <w:rPr>
          <w:rFonts w:ascii="Lato" w:hAnsi="Lato" w:cs="Arial"/>
          <w:spacing w:val="4"/>
        </w:rPr>
        <w:t xml:space="preserve">Przenosząc powyższe rozważania na grunt rozpatrywanej sprawy, wskazać należy, </w:t>
      </w:r>
      <w:r w:rsidR="00EF06C7">
        <w:rPr>
          <w:rFonts w:ascii="Lato" w:hAnsi="Lato" w:cs="Arial"/>
          <w:spacing w:val="4"/>
        </w:rPr>
        <w:br/>
      </w:r>
      <w:r w:rsidRPr="000A6227">
        <w:rPr>
          <w:rFonts w:ascii="Lato" w:hAnsi="Lato" w:cs="Arial"/>
          <w:spacing w:val="4"/>
        </w:rPr>
        <w:t xml:space="preserve">iż wystąpiły przesłanki uzasadniające dokonanie zmiany </w:t>
      </w:r>
      <w:r w:rsidRPr="000A6227">
        <w:rPr>
          <w:rFonts w:ascii="Lato" w:hAnsi="Lato" w:cs="Arial"/>
          <w:i/>
          <w:iCs/>
          <w:spacing w:val="4"/>
        </w:rPr>
        <w:t>decyzji Ministra Rozwoju</w:t>
      </w:r>
      <w:r w:rsidR="00451935">
        <w:rPr>
          <w:rFonts w:ascii="Lato" w:hAnsi="Lato" w:cs="Arial"/>
          <w:i/>
          <w:iCs/>
          <w:spacing w:val="4"/>
        </w:rPr>
        <w:t xml:space="preserve"> </w:t>
      </w:r>
      <w:r w:rsidR="00F43932">
        <w:rPr>
          <w:rFonts w:ascii="Lato" w:hAnsi="Lato" w:cs="Arial"/>
          <w:i/>
          <w:iCs/>
          <w:spacing w:val="4"/>
        </w:rPr>
        <w:br/>
      </w:r>
      <w:r w:rsidR="00451935">
        <w:rPr>
          <w:rFonts w:ascii="Lato" w:hAnsi="Lato" w:cs="Arial"/>
          <w:i/>
          <w:iCs/>
          <w:spacing w:val="4"/>
        </w:rPr>
        <w:t>i Technologii</w:t>
      </w:r>
      <w:r w:rsidRPr="000A6227">
        <w:rPr>
          <w:rFonts w:ascii="Lato" w:hAnsi="Lato" w:cs="Arial"/>
          <w:spacing w:val="4"/>
        </w:rPr>
        <w:t xml:space="preserve"> w części dotyczącej </w:t>
      </w:r>
      <w:r w:rsidR="00451935">
        <w:rPr>
          <w:rFonts w:ascii="Lato" w:hAnsi="Lato" w:cs="Arial"/>
          <w:spacing w:val="4"/>
        </w:rPr>
        <w:t>działki nr 114/1, obręb 0012 Marcinkowo</w:t>
      </w:r>
      <w:r w:rsidRPr="000A6227">
        <w:rPr>
          <w:rFonts w:ascii="Lato" w:hAnsi="Lato" w:cs="Arial"/>
          <w:spacing w:val="4"/>
        </w:rPr>
        <w:t xml:space="preserve">, zaś okoliczności uzasadniające dokonanie tej zmiany nie stanowią, w ocenie </w:t>
      </w:r>
      <w:r w:rsidRPr="000A6227">
        <w:rPr>
          <w:rFonts w:ascii="Lato" w:hAnsi="Lato" w:cs="Arial"/>
          <w:i/>
          <w:spacing w:val="4"/>
        </w:rPr>
        <w:t>Ministra</w:t>
      </w:r>
      <w:r w:rsidRPr="000A6227">
        <w:rPr>
          <w:rFonts w:ascii="Lato" w:hAnsi="Lato" w:cs="Arial"/>
          <w:spacing w:val="4"/>
        </w:rPr>
        <w:t xml:space="preserve">, przesłanki do wznowienia postępowania w sprawie zakończonej ostateczną </w:t>
      </w:r>
      <w:r w:rsidRPr="000A6227">
        <w:rPr>
          <w:rFonts w:ascii="Lato" w:hAnsi="Lato" w:cs="Arial"/>
          <w:i/>
          <w:iCs/>
          <w:spacing w:val="4"/>
        </w:rPr>
        <w:t>decyzją Ministra Rozwoju</w:t>
      </w:r>
      <w:r w:rsidR="00451935">
        <w:rPr>
          <w:rFonts w:ascii="Lato" w:hAnsi="Lato" w:cs="Arial"/>
          <w:i/>
          <w:iCs/>
          <w:spacing w:val="4"/>
        </w:rPr>
        <w:t xml:space="preserve"> i Technologii</w:t>
      </w:r>
      <w:r w:rsidRPr="000A6227">
        <w:rPr>
          <w:rFonts w:ascii="Lato" w:hAnsi="Lato" w:cs="Arial"/>
          <w:spacing w:val="4"/>
        </w:rPr>
        <w:t xml:space="preserve">, ani stwierdzenia nieważności tej decyzji. </w:t>
      </w:r>
    </w:p>
    <w:p w14:paraId="7011F90F" w14:textId="7713AB55" w:rsidR="000A6227" w:rsidRPr="000A6227" w:rsidRDefault="000A6227" w:rsidP="000A6227">
      <w:pPr>
        <w:spacing w:after="240" w:line="240" w:lineRule="exact"/>
        <w:jc w:val="both"/>
        <w:rPr>
          <w:rFonts w:ascii="Lato" w:hAnsi="Lato" w:cs="Arial"/>
          <w:spacing w:val="4"/>
        </w:rPr>
      </w:pPr>
      <w:r w:rsidRPr="000A6227">
        <w:rPr>
          <w:rFonts w:ascii="Lato" w:hAnsi="Lato" w:cs="Arial"/>
          <w:i/>
          <w:spacing w:val="4"/>
        </w:rPr>
        <w:t>Decyzja Ministra Rozwoju</w:t>
      </w:r>
      <w:r w:rsidR="00451935">
        <w:rPr>
          <w:rFonts w:ascii="Lato" w:hAnsi="Lato" w:cs="Arial"/>
          <w:i/>
          <w:spacing w:val="4"/>
        </w:rPr>
        <w:t xml:space="preserve"> i Technologii</w:t>
      </w:r>
      <w:r w:rsidRPr="000A6227">
        <w:rPr>
          <w:rFonts w:ascii="Lato" w:hAnsi="Lato" w:cs="Arial"/>
          <w:spacing w:val="4"/>
        </w:rPr>
        <w:t xml:space="preserve"> jest decyzją ostateczną, a co za tym idzie, pierwszy warunek został spełniony.</w:t>
      </w:r>
    </w:p>
    <w:p w14:paraId="7C8CAE48" w14:textId="24891295" w:rsidR="000A6227" w:rsidRPr="000A6227" w:rsidRDefault="000A6227" w:rsidP="000A6227">
      <w:pPr>
        <w:spacing w:after="240" w:line="240" w:lineRule="exact"/>
        <w:jc w:val="both"/>
        <w:rPr>
          <w:rFonts w:ascii="Lato" w:hAnsi="Lato" w:cs="Arial"/>
          <w:spacing w:val="4"/>
          <w:lang w:bidi="pl-PL"/>
        </w:rPr>
      </w:pPr>
      <w:r w:rsidRPr="000A6227">
        <w:rPr>
          <w:rFonts w:ascii="Lato" w:hAnsi="Lato" w:cs="Arial"/>
          <w:spacing w:val="4"/>
          <w:lang w:bidi="pl-PL"/>
        </w:rPr>
        <w:t xml:space="preserve">W omawianej sprawie, zgodnie z treścią art. 11f ust. 8 </w:t>
      </w:r>
      <w:r w:rsidRPr="000A6227">
        <w:rPr>
          <w:rFonts w:ascii="Lato" w:hAnsi="Lato" w:cs="Arial"/>
          <w:i/>
          <w:spacing w:val="4"/>
          <w:lang w:bidi="pl-PL"/>
        </w:rPr>
        <w:t>specustawy drogowej</w:t>
      </w:r>
      <w:r w:rsidRPr="000A6227">
        <w:rPr>
          <w:rFonts w:ascii="Lato" w:hAnsi="Lato" w:cs="Arial"/>
          <w:spacing w:val="4"/>
          <w:lang w:bidi="pl-PL"/>
        </w:rPr>
        <w:t xml:space="preserve">, zgodę na zmianę decyzji wyraziła strona, która złożyła wniosek o wydanie decyzji o zezwoleniu na realizację inwestycji drogowej, tj. </w:t>
      </w:r>
      <w:r w:rsidRPr="000A6227">
        <w:rPr>
          <w:rFonts w:ascii="Lato" w:hAnsi="Lato" w:cs="Arial"/>
          <w:i/>
          <w:spacing w:val="4"/>
          <w:lang w:bidi="pl-PL"/>
        </w:rPr>
        <w:t>inwestor</w:t>
      </w:r>
      <w:r w:rsidRPr="000A6227">
        <w:rPr>
          <w:rFonts w:ascii="Lato" w:hAnsi="Lato" w:cs="Arial"/>
          <w:spacing w:val="4"/>
          <w:lang w:bidi="pl-PL"/>
        </w:rPr>
        <w:t xml:space="preserve">. Oczywistym jest bowiem, iż skoro podmiotem sygnalizującym potrzebę dokonania zmiany decyzji o zezwoleniu na realizację przedmiotowej inwestycji drogowej jest sam </w:t>
      </w:r>
      <w:r w:rsidRPr="000A6227">
        <w:rPr>
          <w:rFonts w:ascii="Lato" w:hAnsi="Lato" w:cs="Arial"/>
          <w:i/>
          <w:spacing w:val="4"/>
          <w:lang w:bidi="pl-PL"/>
        </w:rPr>
        <w:t>inwestor</w:t>
      </w:r>
      <w:r w:rsidRPr="000A6227">
        <w:rPr>
          <w:rFonts w:ascii="Lato" w:hAnsi="Lato" w:cs="Arial"/>
          <w:spacing w:val="4"/>
          <w:lang w:bidi="pl-PL"/>
        </w:rPr>
        <w:t xml:space="preserve">, to jest to równoznaczne </w:t>
      </w:r>
      <w:r w:rsidR="00EF06C7">
        <w:rPr>
          <w:rFonts w:ascii="Lato" w:hAnsi="Lato" w:cs="Arial"/>
          <w:spacing w:val="4"/>
          <w:lang w:bidi="pl-PL"/>
        </w:rPr>
        <w:br/>
      </w:r>
      <w:r w:rsidRPr="000A6227">
        <w:rPr>
          <w:rFonts w:ascii="Lato" w:hAnsi="Lato" w:cs="Arial"/>
          <w:spacing w:val="4"/>
          <w:lang w:bidi="pl-PL"/>
        </w:rPr>
        <w:t>z wyrażeniem przez ten podmiot zgody na zmianę tejże decyzji.</w:t>
      </w:r>
    </w:p>
    <w:p w14:paraId="3C06FE69" w14:textId="3C649D7A"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Natomiast w celu ustalenia, czy zmiana przedmiotowej decyzji jest w interesie społecznym lub słusznym interesie strony, należy przede wszystkim wyjaśnić, na czym polega interes społeczny oraz interes partykularny. Pojęcia „interes społeczny” i „słuszny interes strony” nie zostały ustawowo zdefiniowane. Ustawodawca odsyła więc w tym zakresie nie tylko do poglądów wyrażonych w orzecznictwie i literaturze, ale również pozostawia organom orzekającym swobodę oceny </w:t>
      </w:r>
      <w:r w:rsidRPr="000A6227">
        <w:rPr>
          <w:rFonts w:ascii="Lato" w:hAnsi="Lato" w:cs="Arial"/>
          <w:i/>
          <w:spacing w:val="4"/>
        </w:rPr>
        <w:t>ad casum</w:t>
      </w:r>
      <w:r w:rsidRPr="000A6227">
        <w:rPr>
          <w:rFonts w:ascii="Lato" w:hAnsi="Lato" w:cs="Arial"/>
          <w:spacing w:val="4"/>
        </w:rPr>
        <w:t>, uznając, że każdy stan faktyczny wymaga dokonania odrębnej oceny, przy uwzględnieniu skutków, jakie spowoduje zmiana decyzji administracyjnej.</w:t>
      </w:r>
    </w:p>
    <w:p w14:paraId="735ADE87" w14:textId="14F73850"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lastRenderedPageBreak/>
        <w:t xml:space="preserve">Pojęcia „interes społeczny” i „słuszny interes strony” nawiązują do określonej </w:t>
      </w:r>
      <w:r w:rsidR="00EF06C7">
        <w:rPr>
          <w:rFonts w:ascii="Lato" w:hAnsi="Lato" w:cs="Arial"/>
          <w:spacing w:val="4"/>
        </w:rPr>
        <w:br/>
      </w:r>
      <w:r w:rsidRPr="000A6227">
        <w:rPr>
          <w:rFonts w:ascii="Lato" w:hAnsi="Lato" w:cs="Arial"/>
          <w:spacing w:val="4"/>
        </w:rPr>
        <w:t xml:space="preserve">w art. 7 </w:t>
      </w:r>
      <w:r w:rsidRPr="000A6227">
        <w:rPr>
          <w:rFonts w:ascii="Lato" w:hAnsi="Lato" w:cs="Arial"/>
          <w:i/>
          <w:spacing w:val="4"/>
        </w:rPr>
        <w:t>kpa</w:t>
      </w:r>
      <w:r w:rsidRPr="000A6227">
        <w:rPr>
          <w:rFonts w:ascii="Lato" w:hAnsi="Lato" w:cs="Arial"/>
          <w:spacing w:val="4"/>
        </w:rPr>
        <w:t xml:space="preserve"> zasady uwzględniania z urzędu interesu społecznego i słusznego interesu obywateli. Są to typowe klauzule generalne, które mają charakter nieostry i tym bardziej – jako przesłanki zmiany decyzji administracyjnej – wymagają skonkretyzowania </w:t>
      </w:r>
      <w:r w:rsidR="00EF06C7">
        <w:rPr>
          <w:rFonts w:ascii="Lato" w:hAnsi="Lato" w:cs="Arial"/>
          <w:spacing w:val="4"/>
        </w:rPr>
        <w:br/>
      </w:r>
      <w:r w:rsidRPr="000A6227">
        <w:rPr>
          <w:rFonts w:ascii="Lato" w:hAnsi="Lato" w:cs="Arial"/>
          <w:spacing w:val="4"/>
        </w:rPr>
        <w:t xml:space="preserve">w każdym przypadku i wyczerpującego uzasadnienia stanowiska organu </w:t>
      </w:r>
      <w:r w:rsidR="00EF06C7">
        <w:rPr>
          <w:rFonts w:ascii="Lato" w:hAnsi="Lato" w:cs="Arial"/>
          <w:spacing w:val="4"/>
        </w:rPr>
        <w:br/>
      </w:r>
      <w:r w:rsidRPr="000A6227">
        <w:rPr>
          <w:rFonts w:ascii="Lato" w:hAnsi="Lato" w:cs="Arial"/>
          <w:spacing w:val="4"/>
        </w:rPr>
        <w:t xml:space="preserve">(tak np. Wojewódzki Sąd Administracyjny w Warszawie w wyroku z dnia 23 lutego </w:t>
      </w:r>
      <w:r w:rsidR="00EF06C7">
        <w:rPr>
          <w:rFonts w:ascii="Lato" w:hAnsi="Lato" w:cs="Arial"/>
          <w:spacing w:val="4"/>
        </w:rPr>
        <w:br/>
      </w:r>
      <w:r w:rsidRPr="000A6227">
        <w:rPr>
          <w:rFonts w:ascii="Lato" w:hAnsi="Lato" w:cs="Arial"/>
          <w:spacing w:val="4"/>
        </w:rPr>
        <w:t xml:space="preserve">2010 r., sygn. akt VII SA/Wa 1142/09). </w:t>
      </w:r>
    </w:p>
    <w:p w14:paraId="0017DFD3" w14:textId="5E53775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Naczelny Sąd Administracyjny w wyroku z dnia 10 stycznia 2014 r., sygn. akt </w:t>
      </w:r>
      <w:r w:rsidR="00EF06C7">
        <w:rPr>
          <w:rFonts w:ascii="Lato" w:hAnsi="Lato" w:cs="Arial"/>
          <w:spacing w:val="4"/>
        </w:rPr>
        <w:br/>
      </w:r>
      <w:r w:rsidRPr="000A6227">
        <w:rPr>
          <w:rFonts w:ascii="Lato" w:hAnsi="Lato" w:cs="Arial"/>
          <w:spacing w:val="4"/>
        </w:rPr>
        <w:t xml:space="preserve">I OSK 2111/13, wyjaśnił, że „pojęcie interesu publicznego jest pojęciem szerokim </w:t>
      </w:r>
      <w:r w:rsidR="00EF06C7">
        <w:rPr>
          <w:rFonts w:ascii="Lato" w:hAnsi="Lato" w:cs="Arial"/>
          <w:spacing w:val="4"/>
        </w:rPr>
        <w:br/>
      </w:r>
      <w:r w:rsidRPr="000A6227">
        <w:rPr>
          <w:rFonts w:ascii="Lato" w:hAnsi="Lato" w:cs="Arial"/>
          <w:spacing w:val="4"/>
        </w:rPr>
        <w:t xml:space="preserve">i nieostrym, nie ulega jednak wątpliwości, że obejmuje ono interes ogółu (określonej wspólnoty), a nie jedynie interesy indywidualne”. Warto zwrócić uwagę, iż w doktrynie przyjmuje się, że „jest w interesie indywidualnym” bądź „jest 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Pr="000A6227">
        <w:rPr>
          <w:rFonts w:ascii="Lato" w:hAnsi="Lato" w:cs="Arial"/>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2EF26204" w14:textId="4315807F"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Jak więc wynika z poglądów obowiązujących w doktrynie i utrwalonego orzecznictwa, interes społeczny i interes indywidualny są sobie równoważne. W związku z użyciem przez ustawodawcę w art. 155 </w:t>
      </w:r>
      <w:r w:rsidRPr="000A6227">
        <w:rPr>
          <w:rFonts w:ascii="Lato" w:hAnsi="Lato" w:cs="Arial"/>
          <w:i/>
          <w:iCs/>
          <w:spacing w:val="4"/>
        </w:rPr>
        <w:t>kpa</w:t>
      </w:r>
      <w:r w:rsidRPr="000A6227">
        <w:rPr>
          <w:rFonts w:ascii="Lato" w:hAnsi="Lato" w:cs="Arial"/>
          <w:spacing w:val="4"/>
        </w:rPr>
        <w:t xml:space="preserve"> spójnika we fragmencie: „przemawia za tym interes społeczny lub słuszny interes strony”, należy podkreślić, że ów spójnik nie tylko przeciwstawia to, co komunikują łączone nim wyrażenia, lecz także dopuszcza możliwość współwystępowania tego, do czego się odnoszą człony przeciwstawienia. Oznacza to, </w:t>
      </w:r>
      <w:r w:rsidR="00EF06C7">
        <w:rPr>
          <w:rFonts w:ascii="Lato" w:hAnsi="Lato" w:cs="Arial"/>
          <w:spacing w:val="4"/>
        </w:rPr>
        <w:br/>
      </w:r>
      <w:r w:rsidRPr="000A6227">
        <w:rPr>
          <w:rFonts w:ascii="Lato" w:hAnsi="Lato" w:cs="Arial"/>
          <w:spacing w:val="4"/>
        </w:rPr>
        <w:t>że ustawodawca nie wykluczył pokrywania się interesu społecznego i interesu indywidualnego, a jednocześnie dopuścił możliwość konfliktu pomiędzy tymi interesami lub obojętność jednego z nich dla bytu drugiego.</w:t>
      </w:r>
    </w:p>
    <w:p w14:paraId="23A70E6B" w14:textId="7969778F" w:rsidR="000A6227" w:rsidRPr="000A6227" w:rsidRDefault="000A6227" w:rsidP="000A6227">
      <w:pPr>
        <w:tabs>
          <w:tab w:val="center" w:pos="1470"/>
          <w:tab w:val="left" w:pos="5273"/>
        </w:tabs>
        <w:spacing w:after="240" w:line="240" w:lineRule="exact"/>
        <w:jc w:val="both"/>
        <w:outlineLvl w:val="0"/>
        <w:rPr>
          <w:rFonts w:ascii="Lato" w:hAnsi="Lato" w:cs="Arial"/>
          <w:bCs/>
          <w:iCs/>
          <w:spacing w:val="4"/>
        </w:rPr>
      </w:pPr>
      <w:r w:rsidRPr="000A6227">
        <w:rPr>
          <w:rFonts w:ascii="Lato" w:hAnsi="Lato" w:cs="Arial"/>
          <w:bCs/>
          <w:iCs/>
          <w:spacing w:val="4"/>
        </w:rPr>
        <w:t>W tym miejscu odnotowania wymaga, że</w:t>
      </w:r>
      <w:r w:rsidRPr="000A6227">
        <w:rPr>
          <w:rFonts w:ascii="Lato" w:hAnsi="Lato" w:cs="Arial"/>
          <w:spacing w:val="4"/>
        </w:rPr>
        <w:t xml:space="preserve"> </w:t>
      </w:r>
      <w:r w:rsidRPr="000A6227">
        <w:rPr>
          <w:rFonts w:ascii="Lato" w:hAnsi="Lato" w:cs="Arial"/>
          <w:bCs/>
          <w:i/>
          <w:iCs/>
          <w:spacing w:val="4"/>
        </w:rPr>
        <w:t>inwestor</w:t>
      </w:r>
      <w:r w:rsidRPr="000A6227">
        <w:rPr>
          <w:rFonts w:ascii="Lato" w:hAnsi="Lato" w:cs="Arial"/>
          <w:bCs/>
          <w:iCs/>
          <w:spacing w:val="4"/>
        </w:rPr>
        <w:t>, przygotowując i realizując inwestycje drogowe,</w:t>
      </w:r>
      <w:r w:rsidRPr="000A6227">
        <w:rPr>
          <w:rFonts w:ascii="Lato" w:hAnsi="Lato" w:cs="Arial"/>
          <w:spacing w:val="4"/>
        </w:rPr>
        <w:t xml:space="preserve"> reprezentuje interes społeczny, gdyż </w:t>
      </w:r>
      <w:r w:rsidRPr="000A6227">
        <w:rPr>
          <w:rFonts w:ascii="Lato" w:hAnsi="Lato" w:cs="Arial"/>
          <w:bCs/>
          <w:iCs/>
          <w:spacing w:val="4"/>
        </w:rPr>
        <w:t xml:space="preserve">wydzielanie gruntów pod drogi publiczne i budowa takich dróg </w:t>
      </w:r>
      <w:r w:rsidRPr="000A6227">
        <w:rPr>
          <w:rFonts w:ascii="Lato" w:hAnsi="Lato" w:cs="Arial"/>
          <w:spacing w:val="4"/>
        </w:rPr>
        <w:t>są celami publicznymi, zgodnie z</w:t>
      </w:r>
      <w:r w:rsidRPr="000A6227">
        <w:rPr>
          <w:rFonts w:ascii="Lato" w:hAnsi="Lato" w:cs="Arial"/>
          <w:bCs/>
          <w:iCs/>
          <w:spacing w:val="4"/>
        </w:rPr>
        <w:t xml:space="preserve"> art. 6 pkt 1 </w:t>
      </w:r>
      <w:r w:rsidRPr="000A6227">
        <w:rPr>
          <w:rFonts w:ascii="Lato" w:hAnsi="Lato" w:cs="Arial"/>
          <w:bCs/>
          <w:iCs/>
          <w:spacing w:val="4"/>
          <w:lang w:bidi="pl-PL"/>
        </w:rPr>
        <w:t xml:space="preserve">ustawy z dnia </w:t>
      </w:r>
      <w:r w:rsidR="00EF06C7">
        <w:rPr>
          <w:rFonts w:ascii="Lato" w:hAnsi="Lato" w:cs="Arial"/>
          <w:bCs/>
          <w:iCs/>
          <w:spacing w:val="4"/>
          <w:lang w:bidi="pl-PL"/>
        </w:rPr>
        <w:br/>
      </w:r>
      <w:r w:rsidRPr="000A6227">
        <w:rPr>
          <w:rFonts w:ascii="Lato" w:hAnsi="Lato" w:cs="Arial"/>
          <w:bCs/>
          <w:iCs/>
          <w:spacing w:val="4"/>
          <w:lang w:bidi="pl-PL"/>
        </w:rPr>
        <w:t>21 sierpnia 1997 r. o gospodarce nieruchomościami (t.j. Dz. U. z 20</w:t>
      </w:r>
      <w:r w:rsidR="00E82D5F">
        <w:rPr>
          <w:rFonts w:ascii="Lato" w:hAnsi="Lato" w:cs="Arial"/>
          <w:bCs/>
          <w:iCs/>
          <w:spacing w:val="4"/>
          <w:lang w:bidi="pl-PL"/>
        </w:rPr>
        <w:t>2</w:t>
      </w:r>
      <w:r w:rsidR="00BF67B7">
        <w:rPr>
          <w:rFonts w:ascii="Lato" w:hAnsi="Lato" w:cs="Arial"/>
          <w:bCs/>
          <w:iCs/>
          <w:spacing w:val="4"/>
          <w:lang w:bidi="pl-PL"/>
        </w:rPr>
        <w:t xml:space="preserve">4 </w:t>
      </w:r>
      <w:r w:rsidRPr="000A6227">
        <w:rPr>
          <w:rFonts w:ascii="Lato" w:hAnsi="Lato" w:cs="Arial"/>
          <w:bCs/>
          <w:iCs/>
          <w:spacing w:val="4"/>
          <w:lang w:bidi="pl-PL"/>
        </w:rPr>
        <w:t xml:space="preserve">r. poz. </w:t>
      </w:r>
      <w:r w:rsidR="00BF67B7">
        <w:rPr>
          <w:rFonts w:ascii="Lato" w:hAnsi="Lato" w:cs="Arial"/>
          <w:bCs/>
          <w:iCs/>
          <w:spacing w:val="4"/>
          <w:lang w:bidi="pl-PL"/>
        </w:rPr>
        <w:t>1145</w:t>
      </w:r>
      <w:r w:rsidRPr="000A6227">
        <w:rPr>
          <w:rFonts w:ascii="Lato" w:hAnsi="Lato" w:cs="Arial"/>
          <w:bCs/>
          <w:iCs/>
          <w:spacing w:val="4"/>
          <w:lang w:bidi="pl-PL"/>
        </w:rPr>
        <w:t>)</w:t>
      </w:r>
      <w:r w:rsidRPr="000A6227">
        <w:rPr>
          <w:rFonts w:ascii="Lato" w:hAnsi="Lato" w:cs="Arial"/>
          <w:bCs/>
          <w:iCs/>
          <w:spacing w:val="4"/>
        </w:rPr>
        <w:t xml:space="preserve">. Na potwierdzenie powyższego warto przywołać </w:t>
      </w:r>
      <w:r w:rsidRPr="000A6227">
        <w:rPr>
          <w:rFonts w:ascii="Lato" w:hAnsi="Lato" w:cs="Arial"/>
          <w:spacing w:val="4"/>
        </w:rPr>
        <w:t>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zaznaczył, że drogi są budowane nie w interesie państwa, jednostki samorządu terytorialnego czy zarządcy drogi, lecz w interesie wszystkich członków społeczeństwa, także tych wywłaszczonych.</w:t>
      </w:r>
    </w:p>
    <w:p w14:paraId="5AE0F39D" w14:textId="77777777" w:rsid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Mając powyższe na względzie, należy uznać, że </w:t>
      </w:r>
      <w:r w:rsidRPr="000A6227">
        <w:rPr>
          <w:rFonts w:ascii="Lato" w:hAnsi="Lato" w:cs="Arial"/>
          <w:i/>
          <w:spacing w:val="4"/>
        </w:rPr>
        <w:t>inwestor</w:t>
      </w:r>
      <w:r w:rsidRPr="000A6227">
        <w:rPr>
          <w:rFonts w:ascii="Lato" w:hAnsi="Lato" w:cs="Arial"/>
          <w:spacing w:val="4"/>
        </w:rPr>
        <w:t xml:space="preserve"> działa w interesie społecznym, zarówno występując o wydanie decyzji o zezwoleniu na realizację inwestycji drogowej, jak i występując o jej zmianę, jak ma to miejsce w niniejszej sprawie. </w:t>
      </w:r>
    </w:p>
    <w:p w14:paraId="0E5E656D" w14:textId="7DD958F4" w:rsidR="008B46D3" w:rsidRDefault="00E82D5F" w:rsidP="00E82D5F">
      <w:pPr>
        <w:spacing w:after="240" w:line="240" w:lineRule="exact"/>
        <w:jc w:val="both"/>
        <w:rPr>
          <w:rFonts w:ascii="Lato" w:hAnsi="Lato" w:cs="Arial"/>
          <w:bCs/>
          <w:spacing w:val="4"/>
        </w:rPr>
      </w:pPr>
      <w:r w:rsidRPr="00E82D5F">
        <w:rPr>
          <w:rFonts w:ascii="Lato" w:hAnsi="Lato" w:cs="Arial"/>
          <w:bCs/>
          <w:spacing w:val="4"/>
        </w:rPr>
        <w:t xml:space="preserve">Wnioskowana zmiana wynika z konieczności </w:t>
      </w:r>
      <w:r w:rsidR="008B46D3">
        <w:rPr>
          <w:rFonts w:ascii="Lato" w:hAnsi="Lato" w:cs="Arial"/>
          <w:bCs/>
          <w:spacing w:val="4"/>
        </w:rPr>
        <w:t>skorygowania</w:t>
      </w:r>
      <w:r w:rsidRPr="00E82D5F">
        <w:rPr>
          <w:rFonts w:ascii="Lato" w:hAnsi="Lato" w:cs="Arial"/>
          <w:bCs/>
          <w:spacing w:val="4"/>
        </w:rPr>
        <w:t xml:space="preserve"> w decyzji o zezwoleniu na realizację przedmiotowej inwestycji drogowej</w:t>
      </w:r>
      <w:r w:rsidR="008B46D3">
        <w:rPr>
          <w:rFonts w:ascii="Lato" w:hAnsi="Lato" w:cs="Arial"/>
          <w:bCs/>
          <w:spacing w:val="4"/>
        </w:rPr>
        <w:t>, jak również w odpowiednich załącznikach</w:t>
      </w:r>
      <w:r w:rsidRPr="00E82D5F">
        <w:rPr>
          <w:rFonts w:ascii="Lato" w:hAnsi="Lato" w:cs="Arial"/>
          <w:bCs/>
          <w:spacing w:val="4"/>
        </w:rPr>
        <w:t xml:space="preserve"> </w:t>
      </w:r>
      <w:r w:rsidR="008B46D3">
        <w:rPr>
          <w:rFonts w:ascii="Lato" w:hAnsi="Lato" w:cs="Arial"/>
          <w:bCs/>
          <w:spacing w:val="4"/>
        </w:rPr>
        <w:t xml:space="preserve">powierzchni działek nr 114/3 i 114/4, powstałych z podziału działki nr 114/1, a także powierzchni łącznej działek dzielonych. W </w:t>
      </w:r>
      <w:r w:rsidR="00B602B6">
        <w:rPr>
          <w:rFonts w:ascii="Lato" w:hAnsi="Lato" w:cs="Arial"/>
          <w:bCs/>
          <w:spacing w:val="4"/>
        </w:rPr>
        <w:t>załączonej</w:t>
      </w:r>
      <w:r w:rsidR="008B46D3">
        <w:rPr>
          <w:rFonts w:ascii="Lato" w:hAnsi="Lato" w:cs="Arial"/>
          <w:bCs/>
          <w:spacing w:val="4"/>
        </w:rPr>
        <w:t xml:space="preserve"> wraz z wnioskiem map</w:t>
      </w:r>
      <w:r w:rsidR="00B602B6">
        <w:rPr>
          <w:rFonts w:ascii="Lato" w:hAnsi="Lato" w:cs="Arial"/>
          <w:bCs/>
          <w:spacing w:val="4"/>
        </w:rPr>
        <w:t>ie</w:t>
      </w:r>
      <w:r w:rsidR="008B46D3">
        <w:rPr>
          <w:rFonts w:ascii="Lato" w:hAnsi="Lato" w:cs="Arial"/>
          <w:bCs/>
          <w:spacing w:val="4"/>
        </w:rPr>
        <w:t xml:space="preserve"> zawierając</w:t>
      </w:r>
      <w:r w:rsidR="00B602B6">
        <w:rPr>
          <w:rFonts w:ascii="Lato" w:hAnsi="Lato" w:cs="Arial"/>
          <w:bCs/>
          <w:spacing w:val="4"/>
        </w:rPr>
        <w:t xml:space="preserve">ej </w:t>
      </w:r>
      <w:r w:rsidR="008B46D3">
        <w:rPr>
          <w:rFonts w:ascii="Lato" w:hAnsi="Lato" w:cs="Arial"/>
          <w:bCs/>
          <w:spacing w:val="4"/>
        </w:rPr>
        <w:t xml:space="preserve">projekty podziału nieruchomości </w:t>
      </w:r>
      <w:r w:rsidR="00B602B6">
        <w:rPr>
          <w:rFonts w:ascii="Lato" w:hAnsi="Lato" w:cs="Arial"/>
          <w:bCs/>
          <w:spacing w:val="4"/>
        </w:rPr>
        <w:t xml:space="preserve">z obrębu 0012 Marcinkowo </w:t>
      </w:r>
      <w:r w:rsidR="008B46D3">
        <w:rPr>
          <w:rFonts w:ascii="Lato" w:hAnsi="Lato" w:cs="Arial"/>
          <w:bCs/>
          <w:spacing w:val="4"/>
        </w:rPr>
        <w:t xml:space="preserve">wraz </w:t>
      </w:r>
      <w:r w:rsidR="00F43932">
        <w:rPr>
          <w:rFonts w:ascii="Lato" w:hAnsi="Lato" w:cs="Arial"/>
          <w:bCs/>
          <w:spacing w:val="4"/>
        </w:rPr>
        <w:br/>
      </w:r>
      <w:r w:rsidR="008B46D3">
        <w:rPr>
          <w:rFonts w:ascii="Lato" w:hAnsi="Lato" w:cs="Arial"/>
          <w:bCs/>
          <w:spacing w:val="4"/>
        </w:rPr>
        <w:lastRenderedPageBreak/>
        <w:t>z wykazem zmian gruntowych wystąpił bowiem błąd w zakresie wskazanych powierzchni ww. działek. Powyższ</w:t>
      </w:r>
      <w:r w:rsidR="00496004">
        <w:rPr>
          <w:rFonts w:ascii="Lato" w:hAnsi="Lato" w:cs="Arial"/>
          <w:bCs/>
          <w:spacing w:val="4"/>
        </w:rPr>
        <w:t>e</w:t>
      </w:r>
      <w:r w:rsidR="008B46D3">
        <w:rPr>
          <w:rFonts w:ascii="Lato" w:hAnsi="Lato" w:cs="Arial"/>
          <w:bCs/>
          <w:spacing w:val="4"/>
        </w:rPr>
        <w:t xml:space="preserve">, jak wyjaśnił </w:t>
      </w:r>
      <w:r w:rsidR="008B46D3" w:rsidRPr="008B46D3">
        <w:rPr>
          <w:rFonts w:ascii="Lato" w:hAnsi="Lato" w:cs="Arial"/>
          <w:bCs/>
          <w:i/>
          <w:iCs/>
          <w:spacing w:val="4"/>
        </w:rPr>
        <w:t>inwestor</w:t>
      </w:r>
      <w:r w:rsidR="008B46D3">
        <w:rPr>
          <w:rFonts w:ascii="Lato" w:hAnsi="Lato" w:cs="Arial"/>
          <w:bCs/>
          <w:spacing w:val="4"/>
        </w:rPr>
        <w:t>, wynika z omyłki pisarskiej, tj. błędnego postawienia znaku dziesiętnego</w:t>
      </w:r>
      <w:r w:rsidR="00B602B6">
        <w:rPr>
          <w:rFonts w:ascii="Lato" w:hAnsi="Lato" w:cs="Arial"/>
          <w:bCs/>
          <w:spacing w:val="4"/>
        </w:rPr>
        <w:t xml:space="preserve"> w zapisie powierzchni działki nr 114/3. Wartość, jaka została wpisana, to 0,6790 ha, natomiast poprawna powierzchnia działki nr 114/3 wynosi 0,0679 ha. Błąd wpłynął na błędne obliczenie powierzchni działki nr 114/4. Wpisano wartość 0,5900 ha, podczas gdy prawidłowa powierzchnia wynosi 0,8700. Powierzchnia działki nr 114/5, powstałej z podziału działki nr 114/1, pozostaje bez zmian. Opisany przez </w:t>
      </w:r>
      <w:r w:rsidR="00B602B6" w:rsidRPr="00B602B6">
        <w:rPr>
          <w:rFonts w:ascii="Lato" w:hAnsi="Lato" w:cs="Arial"/>
          <w:bCs/>
          <w:i/>
          <w:iCs/>
          <w:spacing w:val="4"/>
        </w:rPr>
        <w:t xml:space="preserve">inwestora </w:t>
      </w:r>
      <w:r w:rsidR="00B602B6">
        <w:rPr>
          <w:rFonts w:ascii="Lato" w:hAnsi="Lato" w:cs="Arial"/>
          <w:bCs/>
          <w:spacing w:val="4"/>
        </w:rPr>
        <w:t xml:space="preserve">błąd na mapie z projektem podziału nieruchomości oraz wykazie zmian ewidencyjnych został powielony w </w:t>
      </w:r>
      <w:r w:rsidR="00B602B6" w:rsidRPr="00B602B6">
        <w:rPr>
          <w:rFonts w:ascii="Lato" w:hAnsi="Lato" w:cs="Arial"/>
          <w:bCs/>
          <w:i/>
          <w:iCs/>
          <w:spacing w:val="4"/>
        </w:rPr>
        <w:t>decyzji Wojewody Warmińsko-Mazurskiego</w:t>
      </w:r>
      <w:r w:rsidR="00B602B6">
        <w:rPr>
          <w:rFonts w:ascii="Lato" w:hAnsi="Lato" w:cs="Arial"/>
          <w:bCs/>
          <w:spacing w:val="4"/>
        </w:rPr>
        <w:t xml:space="preserve">. </w:t>
      </w:r>
    </w:p>
    <w:p w14:paraId="1A801B78" w14:textId="32D3861E" w:rsidR="008B46D3" w:rsidRDefault="00496004" w:rsidP="00E82D5F">
      <w:pPr>
        <w:spacing w:after="240" w:line="240" w:lineRule="exact"/>
        <w:jc w:val="both"/>
        <w:rPr>
          <w:rFonts w:ascii="Lato" w:hAnsi="Lato" w:cs="Arial"/>
          <w:bCs/>
          <w:spacing w:val="4"/>
        </w:rPr>
      </w:pPr>
      <w:r>
        <w:rPr>
          <w:rFonts w:ascii="Lato" w:hAnsi="Lato" w:cs="Arial"/>
          <w:bCs/>
          <w:spacing w:val="4"/>
        </w:rPr>
        <w:t xml:space="preserve">Powyższe winno zostać zatem uwzględnione w </w:t>
      </w:r>
      <w:r w:rsidRPr="006A4E38">
        <w:rPr>
          <w:rFonts w:ascii="Lato" w:hAnsi="Lato" w:cs="Arial"/>
          <w:bCs/>
          <w:i/>
          <w:iCs/>
          <w:spacing w:val="4"/>
        </w:rPr>
        <w:t>decyzji Ministra Rozwoju</w:t>
      </w:r>
      <w:r>
        <w:rPr>
          <w:rFonts w:ascii="Lato" w:hAnsi="Lato" w:cs="Arial"/>
          <w:bCs/>
          <w:i/>
          <w:iCs/>
          <w:spacing w:val="4"/>
        </w:rPr>
        <w:t xml:space="preserve"> i Technologii</w:t>
      </w:r>
      <w:r>
        <w:rPr>
          <w:rFonts w:ascii="Lato" w:hAnsi="Lato" w:cs="Arial"/>
          <w:bCs/>
          <w:spacing w:val="4"/>
        </w:rPr>
        <w:t>, jak również na mapie podziałowej i w wykazie zmian ewidencyjnych</w:t>
      </w:r>
      <w:r w:rsidRPr="00E82D5F">
        <w:rPr>
          <w:rFonts w:ascii="Lato" w:hAnsi="Lato" w:cs="Arial"/>
          <w:bCs/>
          <w:iCs/>
          <w:spacing w:val="4"/>
        </w:rPr>
        <w:t xml:space="preserve">, o co wystąpił </w:t>
      </w:r>
      <w:r w:rsidRPr="00E82D5F">
        <w:rPr>
          <w:rFonts w:ascii="Lato" w:hAnsi="Lato" w:cs="Arial"/>
          <w:bCs/>
          <w:i/>
          <w:spacing w:val="4"/>
        </w:rPr>
        <w:t xml:space="preserve">inwestor </w:t>
      </w:r>
      <w:r w:rsidRPr="00E82D5F">
        <w:rPr>
          <w:rFonts w:ascii="Lato" w:hAnsi="Lato" w:cs="Arial"/>
          <w:bCs/>
          <w:iCs/>
          <w:spacing w:val="4"/>
        </w:rPr>
        <w:t>we wniosku o zmianę decyzji, przedkładając skorygowan</w:t>
      </w:r>
      <w:r>
        <w:rPr>
          <w:rFonts w:ascii="Lato" w:hAnsi="Lato" w:cs="Arial"/>
          <w:bCs/>
          <w:iCs/>
          <w:spacing w:val="4"/>
        </w:rPr>
        <w:t>ą</w:t>
      </w:r>
      <w:r w:rsidRPr="00E82D5F">
        <w:rPr>
          <w:rFonts w:ascii="Lato" w:hAnsi="Lato" w:cs="Arial"/>
          <w:bCs/>
          <w:iCs/>
          <w:spacing w:val="4"/>
        </w:rPr>
        <w:t xml:space="preserve"> w ww. zakresie </w:t>
      </w:r>
      <w:r>
        <w:rPr>
          <w:rFonts w:ascii="Lato" w:hAnsi="Lato" w:cs="Arial"/>
          <w:bCs/>
          <w:iCs/>
          <w:spacing w:val="4"/>
        </w:rPr>
        <w:t>dokumentację.</w:t>
      </w:r>
    </w:p>
    <w:p w14:paraId="41F538FB" w14:textId="56AB27BC" w:rsidR="00496004" w:rsidRPr="00496004" w:rsidRDefault="00496004" w:rsidP="00496004">
      <w:pPr>
        <w:spacing w:after="240" w:line="240" w:lineRule="exact"/>
        <w:jc w:val="both"/>
        <w:rPr>
          <w:rFonts w:ascii="Lato" w:hAnsi="Lato" w:cs="Arial"/>
          <w:bCs/>
          <w:iCs/>
          <w:spacing w:val="4"/>
          <w:lang w:bidi="pl-PL"/>
        </w:rPr>
      </w:pPr>
      <w:r w:rsidRPr="00496004">
        <w:rPr>
          <w:rFonts w:ascii="Lato" w:hAnsi="Lato" w:cs="Arial"/>
          <w:bCs/>
          <w:iCs/>
          <w:spacing w:val="4"/>
        </w:rPr>
        <w:t xml:space="preserve">W ocenie </w:t>
      </w:r>
      <w:r w:rsidRPr="00496004">
        <w:rPr>
          <w:rFonts w:ascii="Lato" w:hAnsi="Lato" w:cs="Arial"/>
          <w:bCs/>
          <w:i/>
          <w:iCs/>
          <w:spacing w:val="4"/>
        </w:rPr>
        <w:t>Ministra</w:t>
      </w:r>
      <w:r w:rsidRPr="00496004">
        <w:rPr>
          <w:rFonts w:ascii="Lato" w:hAnsi="Lato" w:cs="Arial"/>
          <w:bCs/>
          <w:iCs/>
          <w:spacing w:val="4"/>
        </w:rPr>
        <w:t xml:space="preserve"> oznaczenie </w:t>
      </w:r>
      <w:r>
        <w:rPr>
          <w:rFonts w:ascii="Lato" w:hAnsi="Lato" w:cs="Arial"/>
          <w:bCs/>
          <w:iCs/>
          <w:spacing w:val="4"/>
        </w:rPr>
        <w:t xml:space="preserve">powierzchni </w:t>
      </w:r>
      <w:r w:rsidRPr="00496004">
        <w:rPr>
          <w:rFonts w:ascii="Lato" w:hAnsi="Lato" w:cs="Arial"/>
          <w:bCs/>
          <w:iCs/>
          <w:spacing w:val="4"/>
        </w:rPr>
        <w:t>działek w decyzji o zezwoleniu na realizację inwestycji drogowej, zarówno w części opisowej, jak i graficznej, powinno być zgodne ze stanem faktycznym i prawnym nieruchomości, na których planowana jest realizacja inwestycji. Nie ulega zatem wątpliwości, iż w szeroko pojętym interesie społecznym jest, aby decyzja o zezwoleniu na realizację inwestycji drogowej uwzględniała aktualny stan prawny i faktyczny działek objętych jej zakresem.</w:t>
      </w:r>
      <w:r w:rsidRPr="00496004">
        <w:rPr>
          <w:rFonts w:ascii="Lato" w:hAnsi="Lato" w:cs="Arial"/>
          <w:bCs/>
          <w:iCs/>
          <w:spacing w:val="4"/>
          <w:lang w:bidi="pl-PL"/>
        </w:rPr>
        <w:t xml:space="preserve"> </w:t>
      </w:r>
    </w:p>
    <w:p w14:paraId="14979CAC" w14:textId="2B250778"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rPr>
        <w:t xml:space="preserve">Podkreślenia wymaga, iż uwzględnienie interesu społecznego przemawiającego </w:t>
      </w:r>
      <w:r w:rsidR="00EF06C7">
        <w:rPr>
          <w:rFonts w:ascii="Lato" w:hAnsi="Lato" w:cs="Arial"/>
          <w:bCs/>
          <w:iCs/>
          <w:spacing w:val="4"/>
        </w:rPr>
        <w:br/>
      </w:r>
      <w:r w:rsidRPr="00E82D5F">
        <w:rPr>
          <w:rFonts w:ascii="Lato" w:hAnsi="Lato" w:cs="Arial"/>
          <w:bCs/>
          <w:iCs/>
          <w:spacing w:val="4"/>
        </w:rPr>
        <w:t xml:space="preserve">za dokonaniem zmiany </w:t>
      </w:r>
      <w:r w:rsidRPr="00E82D5F">
        <w:rPr>
          <w:rFonts w:ascii="Lato" w:hAnsi="Lato" w:cs="Arial"/>
          <w:bCs/>
          <w:i/>
          <w:iCs/>
          <w:spacing w:val="4"/>
        </w:rPr>
        <w:t>decyzji Ministra Rozwoju</w:t>
      </w:r>
      <w:r w:rsidR="00496004">
        <w:rPr>
          <w:rFonts w:ascii="Lato" w:hAnsi="Lato" w:cs="Arial"/>
          <w:bCs/>
          <w:i/>
          <w:iCs/>
          <w:spacing w:val="4"/>
        </w:rPr>
        <w:t xml:space="preserve"> i Technologii</w:t>
      </w:r>
      <w:r w:rsidRPr="00E82D5F">
        <w:rPr>
          <w:rFonts w:ascii="Lato" w:hAnsi="Lato" w:cs="Arial"/>
          <w:bCs/>
          <w:iCs/>
          <w:spacing w:val="4"/>
        </w:rPr>
        <w:t xml:space="preserve"> nie prowadzi do naruszenia prawa, ani nie sankcjonuje stanu niezgodnego z prawem, a tym samym możliwe jest dokonanie zmiany tej decyzji na podstawie art. 155 </w:t>
      </w:r>
      <w:r w:rsidRPr="00E82D5F">
        <w:rPr>
          <w:rFonts w:ascii="Lato" w:hAnsi="Lato" w:cs="Arial"/>
          <w:bCs/>
          <w:i/>
          <w:iCs/>
          <w:spacing w:val="4"/>
        </w:rPr>
        <w:t>kpa</w:t>
      </w:r>
      <w:r w:rsidRPr="00E82D5F">
        <w:rPr>
          <w:rFonts w:ascii="Lato" w:hAnsi="Lato" w:cs="Arial"/>
          <w:bCs/>
          <w:iCs/>
          <w:spacing w:val="4"/>
        </w:rPr>
        <w:t xml:space="preserve">, w zakresie wskazanym przez </w:t>
      </w:r>
      <w:r w:rsidRPr="00E82D5F">
        <w:rPr>
          <w:rFonts w:ascii="Lato" w:hAnsi="Lato" w:cs="Arial"/>
          <w:bCs/>
          <w:i/>
          <w:iCs/>
          <w:spacing w:val="4"/>
        </w:rPr>
        <w:t>inwestora</w:t>
      </w:r>
      <w:r w:rsidRPr="00E82D5F">
        <w:rPr>
          <w:rFonts w:ascii="Lato" w:hAnsi="Lato" w:cs="Arial"/>
          <w:bCs/>
          <w:iCs/>
          <w:spacing w:val="4"/>
        </w:rPr>
        <w:t>.</w:t>
      </w:r>
    </w:p>
    <w:p w14:paraId="17623C24" w14:textId="57554B03"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lang w:bidi="pl-PL"/>
        </w:rPr>
        <w:t xml:space="preserve">Brak jest również przepisów szczególnych, które sprzeciwiałyby się zmianie </w:t>
      </w:r>
      <w:r w:rsidRPr="00E82D5F">
        <w:rPr>
          <w:rFonts w:ascii="Lato" w:hAnsi="Lato" w:cs="Arial"/>
          <w:bCs/>
          <w:i/>
          <w:iCs/>
          <w:spacing w:val="4"/>
        </w:rPr>
        <w:t>decyzji Ministra Rozwoju</w:t>
      </w:r>
      <w:r w:rsidR="00496004">
        <w:rPr>
          <w:rFonts w:ascii="Lato" w:hAnsi="Lato" w:cs="Arial"/>
          <w:bCs/>
          <w:i/>
          <w:iCs/>
          <w:spacing w:val="4"/>
        </w:rPr>
        <w:t xml:space="preserve"> i Technologii</w:t>
      </w:r>
      <w:r w:rsidRPr="00E82D5F">
        <w:rPr>
          <w:rFonts w:ascii="Lato" w:hAnsi="Lato" w:cs="Arial"/>
          <w:bCs/>
          <w:i/>
          <w:iCs/>
          <w:spacing w:val="4"/>
          <w:lang w:bidi="pl-PL"/>
        </w:rPr>
        <w:t xml:space="preserve">. </w:t>
      </w:r>
    </w:p>
    <w:p w14:paraId="2EA9F9C3" w14:textId="5915C894"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W związku z powyższym, organ nadzoru uznał, że przesłanki zmiany decyzji określone </w:t>
      </w:r>
      <w:r w:rsidR="00EF06C7">
        <w:rPr>
          <w:rFonts w:ascii="Lato" w:hAnsi="Lato" w:cs="Arial"/>
          <w:bCs/>
          <w:iCs/>
          <w:spacing w:val="4"/>
          <w:lang w:bidi="pl-PL"/>
        </w:rPr>
        <w:br/>
      </w:r>
      <w:r w:rsidRPr="00E82D5F">
        <w:rPr>
          <w:rFonts w:ascii="Lato" w:hAnsi="Lato" w:cs="Arial"/>
          <w:bCs/>
          <w:iCs/>
          <w:spacing w:val="4"/>
          <w:lang w:bidi="pl-PL"/>
        </w:rPr>
        <w:t xml:space="preserve">w art. 155 </w:t>
      </w:r>
      <w:r w:rsidRPr="00E82D5F">
        <w:rPr>
          <w:rFonts w:ascii="Lato" w:hAnsi="Lato" w:cs="Arial"/>
          <w:bCs/>
          <w:i/>
          <w:iCs/>
          <w:spacing w:val="4"/>
          <w:lang w:bidi="pl-PL"/>
        </w:rPr>
        <w:t>kpa</w:t>
      </w:r>
      <w:r w:rsidRPr="00E82D5F">
        <w:rPr>
          <w:rFonts w:ascii="Lato" w:hAnsi="Lato" w:cs="Arial"/>
          <w:bCs/>
          <w:iCs/>
          <w:spacing w:val="4"/>
          <w:lang w:bidi="pl-PL"/>
        </w:rPr>
        <w:t xml:space="preserve"> oraz w </w:t>
      </w:r>
      <w:r w:rsidRPr="00E82D5F">
        <w:rPr>
          <w:rFonts w:ascii="Lato" w:hAnsi="Lato" w:cs="Arial"/>
          <w:bCs/>
          <w:iCs/>
          <w:spacing w:val="4"/>
        </w:rPr>
        <w:t xml:space="preserve">art. 11f ust. 8 </w:t>
      </w:r>
      <w:r w:rsidRPr="00E82D5F">
        <w:rPr>
          <w:rFonts w:ascii="Lato" w:hAnsi="Lato" w:cs="Arial"/>
          <w:bCs/>
          <w:i/>
          <w:iCs/>
          <w:spacing w:val="4"/>
        </w:rPr>
        <w:t>specustawy drogowej</w:t>
      </w:r>
      <w:r w:rsidRPr="00E82D5F">
        <w:rPr>
          <w:rFonts w:ascii="Lato" w:hAnsi="Lato" w:cs="Arial"/>
          <w:bCs/>
          <w:iCs/>
          <w:spacing w:val="4"/>
          <w:lang w:bidi="pl-PL"/>
        </w:rPr>
        <w:t xml:space="preserve"> zostały w rozpatrywanej sprawie spełnione kumulatywnie. </w:t>
      </w:r>
    </w:p>
    <w:p w14:paraId="49DF68A9" w14:textId="31995799"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Mając na uwadze powyższe, </w:t>
      </w:r>
      <w:r w:rsidRPr="00E82D5F">
        <w:rPr>
          <w:rFonts w:ascii="Lato" w:hAnsi="Lato" w:cs="Arial"/>
          <w:bCs/>
          <w:i/>
          <w:spacing w:val="4"/>
          <w:lang w:bidi="pl-PL"/>
        </w:rPr>
        <w:t>Minister</w:t>
      </w:r>
      <w:r w:rsidRPr="00E82D5F">
        <w:rPr>
          <w:rFonts w:ascii="Lato" w:hAnsi="Lato" w:cs="Arial"/>
          <w:bCs/>
          <w:iCs/>
          <w:spacing w:val="4"/>
          <w:lang w:bidi="pl-PL"/>
        </w:rPr>
        <w:t xml:space="preserve"> dokonał odpowiednich zmian w jednostkach redakcyjnych </w:t>
      </w:r>
      <w:r w:rsidRPr="00E82D5F">
        <w:rPr>
          <w:rFonts w:ascii="Lato" w:hAnsi="Lato" w:cs="Arial"/>
          <w:bCs/>
          <w:i/>
          <w:iCs/>
          <w:spacing w:val="4"/>
          <w:lang w:bidi="pl-PL"/>
        </w:rPr>
        <w:t xml:space="preserve">decyzji </w:t>
      </w:r>
      <w:r w:rsidRPr="00E82D5F">
        <w:rPr>
          <w:rFonts w:ascii="Lato" w:hAnsi="Lato" w:cs="Arial"/>
          <w:bCs/>
          <w:i/>
          <w:iCs/>
          <w:spacing w:val="4"/>
        </w:rPr>
        <w:t>Ministra Rozwoju</w:t>
      </w:r>
      <w:r w:rsidR="00496004">
        <w:rPr>
          <w:rFonts w:ascii="Lato" w:hAnsi="Lato" w:cs="Arial"/>
          <w:bCs/>
          <w:i/>
          <w:iCs/>
          <w:spacing w:val="4"/>
        </w:rPr>
        <w:t xml:space="preserve"> i Technologii</w:t>
      </w:r>
      <w:r w:rsidRPr="00E82D5F">
        <w:rPr>
          <w:rFonts w:ascii="Lato" w:hAnsi="Lato" w:cs="Arial"/>
          <w:bCs/>
          <w:i/>
          <w:iCs/>
          <w:spacing w:val="4"/>
          <w:lang w:bidi="pl-PL"/>
        </w:rPr>
        <w:t xml:space="preserve"> </w:t>
      </w:r>
      <w:r w:rsidRPr="00E82D5F">
        <w:rPr>
          <w:rFonts w:ascii="Lato" w:hAnsi="Lato" w:cs="Arial"/>
          <w:bCs/>
          <w:iCs/>
          <w:spacing w:val="4"/>
          <w:lang w:bidi="pl-PL"/>
        </w:rPr>
        <w:t xml:space="preserve">oraz </w:t>
      </w:r>
      <w:r w:rsidRPr="00E82D5F">
        <w:rPr>
          <w:rFonts w:ascii="Lato" w:hAnsi="Lato" w:cs="Arial"/>
          <w:bCs/>
          <w:i/>
          <w:iCs/>
          <w:spacing w:val="4"/>
          <w:lang w:bidi="pl-PL"/>
        </w:rPr>
        <w:t>decyzji</w:t>
      </w:r>
      <w:r w:rsidRPr="00E82D5F">
        <w:rPr>
          <w:rFonts w:ascii="Lato" w:hAnsi="Lato" w:cs="Arial"/>
          <w:bCs/>
          <w:iCs/>
          <w:spacing w:val="4"/>
          <w:lang w:bidi="pl-PL"/>
        </w:rPr>
        <w:t xml:space="preserve"> </w:t>
      </w:r>
      <w:r w:rsidRPr="00E82D5F">
        <w:rPr>
          <w:rFonts w:ascii="Lato" w:hAnsi="Lato" w:cs="Arial"/>
          <w:bCs/>
          <w:i/>
          <w:iCs/>
          <w:spacing w:val="4"/>
          <w:lang w:bidi="pl-PL"/>
        </w:rPr>
        <w:t xml:space="preserve">Wojewody </w:t>
      </w:r>
      <w:r w:rsidR="00496004">
        <w:rPr>
          <w:rFonts w:ascii="Lato" w:hAnsi="Lato" w:cs="Arial"/>
          <w:bCs/>
          <w:i/>
          <w:iCs/>
          <w:spacing w:val="4"/>
          <w:lang w:bidi="pl-PL"/>
        </w:rPr>
        <w:t>Warmińsko-Mazurskiego</w:t>
      </w:r>
      <w:r w:rsidRPr="00E82D5F">
        <w:rPr>
          <w:rFonts w:ascii="Lato" w:hAnsi="Lato" w:cs="Arial"/>
          <w:bCs/>
          <w:iCs/>
          <w:spacing w:val="4"/>
          <w:lang w:bidi="pl-PL"/>
        </w:rPr>
        <w:t xml:space="preserve">, co zostało szczegółowo opisane w rozstrzygnięciu niniejszej decyzji. Konsekwencją powyższego musiała być również zmiana części załączników do </w:t>
      </w:r>
      <w:r w:rsidRPr="00E82D5F">
        <w:rPr>
          <w:rFonts w:ascii="Lato" w:hAnsi="Lato" w:cs="Arial"/>
          <w:bCs/>
          <w:i/>
          <w:iCs/>
          <w:spacing w:val="4"/>
          <w:lang w:bidi="pl-PL"/>
        </w:rPr>
        <w:t xml:space="preserve">decyzji Wojewody </w:t>
      </w:r>
      <w:r w:rsidR="00496004">
        <w:rPr>
          <w:rFonts w:ascii="Lato" w:hAnsi="Lato" w:cs="Arial"/>
          <w:bCs/>
          <w:i/>
          <w:iCs/>
          <w:spacing w:val="4"/>
          <w:lang w:bidi="pl-PL"/>
        </w:rPr>
        <w:t>Warmińsko-Mazurskieg</w:t>
      </w:r>
      <w:r w:rsidRPr="00E82D5F">
        <w:rPr>
          <w:rFonts w:ascii="Lato" w:hAnsi="Lato" w:cs="Arial"/>
          <w:bCs/>
          <w:i/>
          <w:iCs/>
          <w:spacing w:val="4"/>
          <w:lang w:bidi="pl-PL"/>
        </w:rPr>
        <w:t xml:space="preserve">o </w:t>
      </w:r>
      <w:r w:rsidRPr="00E82D5F">
        <w:rPr>
          <w:rFonts w:ascii="Lato" w:hAnsi="Lato" w:cs="Arial"/>
          <w:bCs/>
          <w:iCs/>
          <w:spacing w:val="4"/>
          <w:lang w:bidi="pl-PL"/>
        </w:rPr>
        <w:t xml:space="preserve">i zatwierdzenie w to miejsce nowych dokumentów przedłożonych przez </w:t>
      </w:r>
      <w:r w:rsidRPr="00E82D5F">
        <w:rPr>
          <w:rFonts w:ascii="Lato" w:hAnsi="Lato" w:cs="Arial"/>
          <w:bCs/>
          <w:i/>
          <w:iCs/>
          <w:spacing w:val="4"/>
          <w:lang w:bidi="pl-PL"/>
        </w:rPr>
        <w:t>inwestora</w:t>
      </w:r>
      <w:r w:rsidRPr="00E82D5F">
        <w:rPr>
          <w:rFonts w:ascii="Lato" w:hAnsi="Lato" w:cs="Arial"/>
          <w:bCs/>
          <w:iCs/>
          <w:spacing w:val="4"/>
          <w:lang w:bidi="pl-PL"/>
        </w:rPr>
        <w:t xml:space="preserve"> przy wniosku o zmianę decyzji o zezwoleniu na realizację przedmiotowej inwestycji drogowej.</w:t>
      </w:r>
    </w:p>
    <w:p w14:paraId="0131CD6E" w14:textId="6EA2A5F6" w:rsidR="00F82286" w:rsidRPr="00F82286" w:rsidRDefault="00E82D5F" w:rsidP="000A6227">
      <w:pPr>
        <w:spacing w:after="240" w:line="240" w:lineRule="exact"/>
        <w:jc w:val="both"/>
        <w:rPr>
          <w:rFonts w:ascii="Lato" w:hAnsi="Lato" w:cs="Arial"/>
          <w:bCs/>
          <w:spacing w:val="4"/>
        </w:rPr>
      </w:pPr>
      <w:r w:rsidRPr="00E82D5F">
        <w:rPr>
          <w:rFonts w:ascii="Lato" w:hAnsi="Lato" w:cs="Arial"/>
          <w:bCs/>
          <w:spacing w:val="4"/>
        </w:rPr>
        <w:t>W związku z powyższym, orzeczono jak w rozstrzygnięciu.</w:t>
      </w:r>
    </w:p>
    <w:p w14:paraId="4E19E069" w14:textId="77777777" w:rsidR="000A6227" w:rsidRPr="000A6227" w:rsidRDefault="000A6227" w:rsidP="000A6227">
      <w:pPr>
        <w:autoSpaceDE w:val="0"/>
        <w:autoSpaceDN w:val="0"/>
        <w:adjustRightInd w:val="0"/>
        <w:spacing w:after="240" w:line="240" w:lineRule="exact"/>
        <w:jc w:val="center"/>
        <w:rPr>
          <w:rFonts w:ascii="Lato" w:hAnsi="Lato" w:cs="Arial"/>
          <w:spacing w:val="4"/>
        </w:rPr>
      </w:pPr>
      <w:r w:rsidRPr="000A6227">
        <w:rPr>
          <w:rFonts w:ascii="Lato" w:hAnsi="Lato" w:cs="Arial"/>
          <w:b/>
          <w:spacing w:val="4"/>
        </w:rPr>
        <w:t>POUCZENIE</w:t>
      </w:r>
    </w:p>
    <w:p w14:paraId="51C2F3BC"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Od niniejszej decyzji stronom przysługuje:</w:t>
      </w:r>
    </w:p>
    <w:p w14:paraId="3F0D5A19" w14:textId="70C5C6A0" w:rsidR="000A6227" w:rsidRPr="000A6227" w:rsidRDefault="000A6227" w:rsidP="000A6227">
      <w:pPr>
        <w:pStyle w:val="Akapitzlist"/>
        <w:numPr>
          <w:ilvl w:val="0"/>
          <w:numId w:val="31"/>
        </w:numPr>
        <w:spacing w:after="120" w:line="240" w:lineRule="exact"/>
        <w:ind w:left="284" w:hanging="284"/>
        <w:contextualSpacing w:val="0"/>
        <w:jc w:val="both"/>
        <w:rPr>
          <w:rFonts w:ascii="Lato" w:hAnsi="Lato" w:cs="Arial"/>
          <w:spacing w:val="4"/>
          <w:sz w:val="22"/>
          <w:szCs w:val="22"/>
        </w:rPr>
      </w:pPr>
      <w:r w:rsidRPr="000A6227">
        <w:rPr>
          <w:rFonts w:ascii="Lato" w:hAnsi="Lato" w:cs="Arial"/>
          <w:spacing w:val="4"/>
          <w:sz w:val="22"/>
          <w:szCs w:val="22"/>
        </w:rPr>
        <w:t xml:space="preserve">na podstawie art. 127 § 3 </w:t>
      </w:r>
      <w:r w:rsidRPr="000A6227">
        <w:rPr>
          <w:rFonts w:ascii="Lato" w:hAnsi="Lato" w:cs="Arial"/>
          <w:i/>
          <w:spacing w:val="4"/>
          <w:sz w:val="22"/>
          <w:szCs w:val="22"/>
        </w:rPr>
        <w:t>kpa</w:t>
      </w:r>
      <w:r w:rsidRPr="000A6227">
        <w:rPr>
          <w:rFonts w:ascii="Lato" w:hAnsi="Lato" w:cs="Arial"/>
          <w:spacing w:val="4"/>
          <w:sz w:val="22"/>
          <w:szCs w:val="22"/>
        </w:rPr>
        <w:t xml:space="preserve"> – w terminie 14 dni od dnia doręczenia niniejszej decyzji – wniosek o ponowne rozpatrzenie sprawy lub </w:t>
      </w:r>
    </w:p>
    <w:p w14:paraId="7E465303" w14:textId="34218382" w:rsidR="000A6227" w:rsidRPr="000A6227" w:rsidRDefault="000A6227" w:rsidP="000A6227">
      <w:pPr>
        <w:pStyle w:val="Akapitzlist"/>
        <w:numPr>
          <w:ilvl w:val="0"/>
          <w:numId w:val="31"/>
        </w:numPr>
        <w:spacing w:after="240" w:line="240" w:lineRule="exact"/>
        <w:ind w:left="284" w:hanging="284"/>
        <w:contextualSpacing w:val="0"/>
        <w:jc w:val="both"/>
        <w:rPr>
          <w:rFonts w:ascii="Lato" w:hAnsi="Lato"/>
          <w:sz w:val="22"/>
          <w:szCs w:val="22"/>
        </w:rPr>
      </w:pPr>
      <w:r w:rsidRPr="000A6227">
        <w:rPr>
          <w:rFonts w:ascii="Lato" w:hAnsi="Lato" w:cs="Arial"/>
          <w:spacing w:val="4"/>
          <w:sz w:val="22"/>
          <w:szCs w:val="22"/>
        </w:rPr>
        <w:t xml:space="preserve">na podstawie art. 52 § 3 i art. 54 § 1 ustawy z dnia 30 sierpnia 2002 r. – Prawo </w:t>
      </w:r>
      <w:r w:rsidR="00EF06C7">
        <w:rPr>
          <w:rFonts w:ascii="Lato" w:hAnsi="Lato" w:cs="Arial"/>
          <w:spacing w:val="4"/>
          <w:sz w:val="22"/>
          <w:szCs w:val="22"/>
        </w:rPr>
        <w:br/>
      </w:r>
      <w:r w:rsidRPr="000A6227">
        <w:rPr>
          <w:rFonts w:ascii="Lato" w:hAnsi="Lato" w:cs="Arial"/>
          <w:spacing w:val="4"/>
          <w:sz w:val="22"/>
          <w:szCs w:val="22"/>
        </w:rPr>
        <w:t>o postępowaniu przed sądami administracyjnymi (t.j. Dz. U. z 202</w:t>
      </w:r>
      <w:r w:rsidR="000D578D">
        <w:rPr>
          <w:rFonts w:ascii="Lato" w:hAnsi="Lato" w:cs="Arial"/>
          <w:spacing w:val="4"/>
          <w:sz w:val="22"/>
          <w:szCs w:val="22"/>
          <w:lang w:val="pl-PL"/>
        </w:rPr>
        <w:t>4</w:t>
      </w:r>
      <w:r w:rsidRPr="000A6227">
        <w:rPr>
          <w:rFonts w:ascii="Lato" w:hAnsi="Lato" w:cs="Arial"/>
          <w:spacing w:val="4"/>
          <w:sz w:val="22"/>
          <w:szCs w:val="22"/>
        </w:rPr>
        <w:t xml:space="preserve"> r. poz. </w:t>
      </w:r>
      <w:r w:rsidR="000D578D">
        <w:rPr>
          <w:rFonts w:ascii="Lato" w:hAnsi="Lato" w:cs="Arial"/>
          <w:spacing w:val="4"/>
          <w:sz w:val="22"/>
          <w:szCs w:val="22"/>
          <w:lang w:val="pl-PL"/>
        </w:rPr>
        <w:t>935</w:t>
      </w:r>
      <w:r w:rsidRPr="000A6227">
        <w:rPr>
          <w:rFonts w:ascii="Lato" w:hAnsi="Lato" w:cs="Arial"/>
          <w:spacing w:val="4"/>
          <w:sz w:val="22"/>
          <w:szCs w:val="22"/>
        </w:rPr>
        <w:t>), zwanej dalej „</w:t>
      </w:r>
      <w:r w:rsidRPr="000A6227">
        <w:rPr>
          <w:rFonts w:ascii="Lato" w:hAnsi="Lato" w:cs="Arial"/>
          <w:i/>
          <w:spacing w:val="4"/>
          <w:sz w:val="22"/>
          <w:szCs w:val="22"/>
        </w:rPr>
        <w:t>ppsa</w:t>
      </w:r>
      <w:r w:rsidRPr="000A6227">
        <w:rPr>
          <w:rFonts w:ascii="Lato" w:hAnsi="Lato" w:cs="Arial"/>
          <w:spacing w:val="4"/>
          <w:sz w:val="22"/>
          <w:szCs w:val="22"/>
        </w:rPr>
        <w:t xml:space="preserve">” – w terminie 30 dni od dnia doręczenia niniejszej decyzji – skarga do </w:t>
      </w:r>
      <w:r w:rsidRPr="000A6227">
        <w:rPr>
          <w:rFonts w:ascii="Lato" w:hAnsi="Lato" w:cs="Arial"/>
          <w:spacing w:val="4"/>
          <w:sz w:val="22"/>
          <w:szCs w:val="22"/>
        </w:rPr>
        <w:lastRenderedPageBreak/>
        <w:t xml:space="preserve">Wojewódzkiego Sądu Administracyjnego w Warszawie, wnoszona za pośrednictwem Ministra Rozwoju i Technologii. </w:t>
      </w:r>
    </w:p>
    <w:p w14:paraId="6AEB8370" w14:textId="2215C4B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Złożenie przez co najmniej jedną stronę wniosku o ponowne rozpatrzenie sprawy powoduje konieczność ponownego rozstrzygnięcia sprawy przez Ministra Rozwoju </w:t>
      </w:r>
      <w:r w:rsidR="00EF06C7">
        <w:rPr>
          <w:rFonts w:ascii="Lato" w:hAnsi="Lato" w:cs="Arial"/>
          <w:spacing w:val="4"/>
        </w:rPr>
        <w:br/>
      </w:r>
      <w:r w:rsidRPr="000A6227">
        <w:rPr>
          <w:rFonts w:ascii="Lato" w:hAnsi="Lato" w:cs="Arial"/>
          <w:spacing w:val="4"/>
        </w:rPr>
        <w:t xml:space="preserve">i Technologii.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 </w:t>
      </w:r>
      <w:r w:rsidR="00EF06C7">
        <w:rPr>
          <w:rFonts w:ascii="Lato" w:hAnsi="Lato" w:cs="Arial"/>
          <w:spacing w:val="4"/>
        </w:rPr>
        <w:br/>
      </w:r>
      <w:r w:rsidRPr="000A6227">
        <w:rPr>
          <w:rFonts w:ascii="Lato" w:hAnsi="Lato" w:cs="Arial"/>
          <w:spacing w:val="4"/>
        </w:rPr>
        <w:t xml:space="preserve">i Technologii. Z dniem doręczenia Ministrowi Rozwoju i Technologii oświadczenia </w:t>
      </w:r>
      <w:r w:rsidR="00EF06C7">
        <w:rPr>
          <w:rFonts w:ascii="Lato" w:hAnsi="Lato" w:cs="Arial"/>
          <w:spacing w:val="4"/>
        </w:rPr>
        <w:br/>
      </w:r>
      <w:r w:rsidRPr="000A6227">
        <w:rPr>
          <w:rFonts w:ascii="Lato" w:hAnsi="Lato" w:cs="Arial"/>
          <w:spacing w:val="4"/>
        </w:rPr>
        <w:t xml:space="preserve">o zrzeczeniu się prawa do wniesienia wniosku o ponowne rozpatrzenie sprawy przez ostatnią ze stron postępowania, decyzja staje się ostateczna i prawomocna. </w:t>
      </w:r>
    </w:p>
    <w:p w14:paraId="0472F171" w14:textId="59A901E3" w:rsidR="00E82D5F" w:rsidRDefault="000A6227" w:rsidP="00280754">
      <w:pPr>
        <w:spacing w:after="240" w:line="240" w:lineRule="exact"/>
        <w:jc w:val="both"/>
        <w:rPr>
          <w:rFonts w:ascii="Lato" w:hAnsi="Lato" w:cs="Arial"/>
          <w:i/>
          <w:spacing w:val="4"/>
        </w:rPr>
      </w:pPr>
      <w:r w:rsidRPr="000A6227">
        <w:rPr>
          <w:rFonts w:ascii="Lato" w:hAnsi="Lato" w:cs="Arial"/>
          <w:spacing w:val="4"/>
        </w:rPr>
        <w:t xml:space="preserve">Jednocześnie informuję, że do skargi należy załączyć dowód uiszczenia wpisu 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0A6227">
        <w:rPr>
          <w:rFonts w:ascii="Lato" w:hAnsi="Lato" w:cs="Arial"/>
          <w:i/>
          <w:spacing w:val="4"/>
        </w:rPr>
        <w:t>ppsa.</w:t>
      </w:r>
    </w:p>
    <w:p w14:paraId="7A69E10F" w14:textId="77777777" w:rsidR="00280754" w:rsidRPr="00280754" w:rsidRDefault="00280754" w:rsidP="00280754">
      <w:pPr>
        <w:spacing w:after="240" w:line="240" w:lineRule="exact"/>
        <w:jc w:val="both"/>
        <w:rPr>
          <w:rFonts w:ascii="Lato" w:hAnsi="Lato" w:cs="Arial"/>
          <w:i/>
          <w:spacing w:val="4"/>
        </w:rPr>
      </w:pPr>
    </w:p>
    <w:p w14:paraId="0F5A0AE3" w14:textId="77777777" w:rsidR="00E82D5F" w:rsidRPr="00E82D5F" w:rsidRDefault="00E82D5F" w:rsidP="00E82D5F">
      <w:pPr>
        <w:tabs>
          <w:tab w:val="center" w:pos="1470"/>
          <w:tab w:val="left" w:pos="5387"/>
        </w:tabs>
        <w:spacing w:before="120" w:after="240" w:line="240" w:lineRule="exact"/>
        <w:outlineLvl w:val="0"/>
        <w:rPr>
          <w:rFonts w:ascii="Lato" w:hAnsi="Lato"/>
          <w:b/>
          <w:bCs/>
        </w:rPr>
      </w:pPr>
      <w:r w:rsidRPr="00E82D5F">
        <w:rPr>
          <w:rFonts w:ascii="Lato" w:hAnsi="Lato"/>
          <w:b/>
          <w:bCs/>
        </w:rPr>
        <w:t xml:space="preserve">Załączniki:                                                                                   </w:t>
      </w:r>
    </w:p>
    <w:p w14:paraId="5BAB83A4" w14:textId="01A252B0" w:rsidR="00D76544" w:rsidRDefault="00232F4A" w:rsidP="00D76544">
      <w:pPr>
        <w:tabs>
          <w:tab w:val="center" w:pos="1470"/>
          <w:tab w:val="left" w:pos="5387"/>
        </w:tabs>
        <w:spacing w:before="240" w:after="240" w:line="240" w:lineRule="exact"/>
        <w:contextualSpacing/>
        <w:jc w:val="both"/>
        <w:outlineLvl w:val="0"/>
        <w:rPr>
          <w:rFonts w:ascii="Lato" w:hAnsi="Lato" w:cs="Arial"/>
          <w:bCs/>
          <w:iCs/>
          <w:spacing w:val="4"/>
        </w:rPr>
      </w:pPr>
      <w:r w:rsidRPr="00E82D5F">
        <w:rPr>
          <w:rFonts w:ascii="Lato" w:hAnsi="Lato"/>
          <w:b/>
          <w:bCs/>
        </w:rPr>
        <w:t xml:space="preserve">Nr </w:t>
      </w:r>
      <w:r w:rsidR="00D065D0">
        <w:rPr>
          <w:rFonts w:ascii="Lato" w:hAnsi="Lato"/>
          <w:b/>
          <w:bCs/>
        </w:rPr>
        <w:t>1</w:t>
      </w:r>
      <w:r w:rsidRPr="00E82D5F">
        <w:rPr>
          <w:rFonts w:ascii="Lato" w:hAnsi="Lato"/>
          <w:b/>
          <w:bCs/>
        </w:rPr>
        <w:t xml:space="preserve"> </w:t>
      </w:r>
      <w:r w:rsidRPr="00E82D5F">
        <w:rPr>
          <w:rFonts w:ascii="Lato" w:hAnsi="Lato"/>
          <w:bCs/>
        </w:rPr>
        <w:t xml:space="preserve">– </w:t>
      </w:r>
      <w:r w:rsidR="00D76544" w:rsidRPr="00160920">
        <w:rPr>
          <w:rFonts w:ascii="Lato" w:hAnsi="Lato" w:cs="Arial"/>
          <w:bCs/>
          <w:iCs/>
          <w:spacing w:val="4"/>
        </w:rPr>
        <w:t>zamienn</w:t>
      </w:r>
      <w:r w:rsidR="00D76544">
        <w:rPr>
          <w:rFonts w:ascii="Lato" w:hAnsi="Lato" w:cs="Arial"/>
          <w:bCs/>
          <w:iCs/>
          <w:spacing w:val="4"/>
        </w:rPr>
        <w:t xml:space="preserve">a </w:t>
      </w:r>
      <w:r w:rsidR="00A91D80">
        <w:rPr>
          <w:rFonts w:ascii="Lato" w:hAnsi="Lato"/>
          <w:bCs/>
        </w:rPr>
        <w:t xml:space="preserve">mapa </w:t>
      </w:r>
      <w:r w:rsidR="00D76544">
        <w:rPr>
          <w:rFonts w:ascii="Lato" w:hAnsi="Lato"/>
          <w:bCs/>
        </w:rPr>
        <w:t xml:space="preserve">zbiorcza w skali </w:t>
      </w:r>
      <w:r w:rsidR="00D76544" w:rsidRPr="00B37605">
        <w:rPr>
          <w:rFonts w:ascii="Lato" w:hAnsi="Lato"/>
          <w:bCs/>
        </w:rPr>
        <w:t xml:space="preserve">1:1000 </w:t>
      </w:r>
      <w:r w:rsidR="00D76544" w:rsidRPr="00392811">
        <w:rPr>
          <w:rFonts w:ascii="Lato" w:hAnsi="Lato"/>
          <w:bCs/>
        </w:rPr>
        <w:t xml:space="preserve">z projektem podziału nieruchomości </w:t>
      </w:r>
      <w:r w:rsidR="00D76544" w:rsidRPr="00174CA0">
        <w:rPr>
          <w:rFonts w:ascii="Lato" w:hAnsi="Lato" w:cs="Arial"/>
          <w:spacing w:val="4"/>
        </w:rPr>
        <w:t>z obrębu 001</w:t>
      </w:r>
      <w:r w:rsidR="00D76544">
        <w:rPr>
          <w:rFonts w:ascii="Lato" w:hAnsi="Lato" w:cs="Arial"/>
          <w:spacing w:val="4"/>
        </w:rPr>
        <w:t>2</w:t>
      </w:r>
      <w:r w:rsidR="00D76544" w:rsidRPr="00174CA0">
        <w:rPr>
          <w:rFonts w:ascii="Lato" w:hAnsi="Lato" w:cs="Arial"/>
          <w:spacing w:val="4"/>
        </w:rPr>
        <w:t xml:space="preserve"> </w:t>
      </w:r>
      <w:r w:rsidR="00D76544">
        <w:rPr>
          <w:rFonts w:ascii="Lato" w:hAnsi="Lato" w:cs="Arial"/>
          <w:spacing w:val="4"/>
        </w:rPr>
        <w:t>Marcinkowo (arkusz 7/12)</w:t>
      </w:r>
      <w:r w:rsidR="002E6EB5">
        <w:rPr>
          <w:rFonts w:ascii="Lato" w:hAnsi="Lato" w:cs="Arial"/>
          <w:bCs/>
          <w:iCs/>
          <w:spacing w:val="4"/>
        </w:rPr>
        <w:t xml:space="preserve"> – </w:t>
      </w:r>
      <w:r w:rsidR="002E6EB5">
        <w:rPr>
          <w:rFonts w:ascii="Lato" w:hAnsi="Lato"/>
          <w:bCs/>
        </w:rPr>
        <w:t>w zakresie dotyczącym działki nr 114/1,</w:t>
      </w:r>
    </w:p>
    <w:p w14:paraId="4E04E5D9" w14:textId="77777777" w:rsidR="00D76544" w:rsidRDefault="00D76544" w:rsidP="00D76544">
      <w:pPr>
        <w:tabs>
          <w:tab w:val="center" w:pos="1470"/>
          <w:tab w:val="left" w:pos="5387"/>
        </w:tabs>
        <w:spacing w:before="240" w:after="240" w:line="240" w:lineRule="exact"/>
        <w:contextualSpacing/>
        <w:jc w:val="both"/>
        <w:outlineLvl w:val="0"/>
        <w:rPr>
          <w:rFonts w:ascii="Lato" w:hAnsi="Lato" w:cs="Arial"/>
          <w:bCs/>
          <w:iCs/>
          <w:spacing w:val="4"/>
        </w:rPr>
      </w:pPr>
    </w:p>
    <w:p w14:paraId="7337E598" w14:textId="55A9330A" w:rsidR="00D76544" w:rsidRDefault="00D76544" w:rsidP="00D76544">
      <w:pPr>
        <w:tabs>
          <w:tab w:val="center" w:pos="1470"/>
          <w:tab w:val="left" w:pos="5387"/>
        </w:tabs>
        <w:spacing w:after="240" w:line="240" w:lineRule="exact"/>
        <w:contextualSpacing/>
        <w:jc w:val="both"/>
        <w:outlineLvl w:val="0"/>
        <w:rPr>
          <w:rFonts w:ascii="Lato" w:hAnsi="Lato" w:cs="Arial"/>
          <w:bCs/>
          <w:iCs/>
          <w:spacing w:val="4"/>
        </w:rPr>
      </w:pPr>
      <w:r w:rsidRPr="00E82D5F">
        <w:rPr>
          <w:rFonts w:ascii="Lato" w:hAnsi="Lato"/>
          <w:b/>
          <w:bCs/>
        </w:rPr>
        <w:t xml:space="preserve">Nr </w:t>
      </w:r>
      <w:r>
        <w:rPr>
          <w:rFonts w:ascii="Lato" w:hAnsi="Lato"/>
          <w:b/>
          <w:bCs/>
        </w:rPr>
        <w:t>2</w:t>
      </w:r>
      <w:r w:rsidRPr="00E82D5F">
        <w:rPr>
          <w:rFonts w:ascii="Lato" w:hAnsi="Lato"/>
          <w:b/>
          <w:bCs/>
        </w:rPr>
        <w:t xml:space="preserve"> </w:t>
      </w:r>
      <w:r w:rsidRPr="00E82D5F">
        <w:rPr>
          <w:rFonts w:ascii="Lato" w:hAnsi="Lato"/>
          <w:bCs/>
        </w:rPr>
        <w:t xml:space="preserve">– </w:t>
      </w:r>
      <w:r w:rsidRPr="00160920">
        <w:rPr>
          <w:rFonts w:ascii="Lato" w:hAnsi="Lato" w:cs="Arial"/>
          <w:bCs/>
          <w:iCs/>
          <w:spacing w:val="4"/>
        </w:rPr>
        <w:t>zamienn</w:t>
      </w:r>
      <w:r>
        <w:rPr>
          <w:rFonts w:ascii="Lato" w:hAnsi="Lato" w:cs="Arial"/>
          <w:bCs/>
          <w:iCs/>
          <w:spacing w:val="4"/>
        </w:rPr>
        <w:t xml:space="preserve">y </w:t>
      </w:r>
      <w:r>
        <w:rPr>
          <w:rFonts w:ascii="Lato" w:hAnsi="Lato"/>
          <w:bCs/>
        </w:rPr>
        <w:t>wykaz zmian danych ewidencyjnych dotyczący nieruchomości oznaczonej jako działka nr 114/1</w:t>
      </w:r>
      <w:r w:rsidRPr="00A4478B">
        <w:rPr>
          <w:rFonts w:ascii="Lato" w:hAnsi="Lato" w:cs="Arial"/>
          <w:bCs/>
          <w:iCs/>
          <w:spacing w:val="4"/>
        </w:rPr>
        <w:t>,</w:t>
      </w:r>
      <w:r>
        <w:rPr>
          <w:rFonts w:ascii="Lato" w:hAnsi="Lato" w:cs="Arial"/>
          <w:bCs/>
          <w:iCs/>
          <w:spacing w:val="4"/>
        </w:rPr>
        <w:t xml:space="preserve"> obręb 0012 Marcinkowo</w:t>
      </w:r>
      <w:r>
        <w:rPr>
          <w:rFonts w:ascii="Lato" w:hAnsi="Lato" w:cs="Arial"/>
          <w:spacing w:val="4"/>
        </w:rPr>
        <w:t>.</w:t>
      </w:r>
    </w:p>
    <w:p w14:paraId="601BDA0E" w14:textId="77777777" w:rsidR="00D76544" w:rsidRPr="00E82D5F" w:rsidRDefault="00D76544" w:rsidP="00232F4A">
      <w:pPr>
        <w:tabs>
          <w:tab w:val="center" w:pos="1470"/>
          <w:tab w:val="left" w:pos="5387"/>
        </w:tabs>
        <w:spacing w:after="240" w:line="240" w:lineRule="exact"/>
        <w:contextualSpacing/>
        <w:jc w:val="both"/>
        <w:outlineLvl w:val="0"/>
        <w:rPr>
          <w:rFonts w:ascii="Lato" w:hAnsi="Lato"/>
          <w:bCs/>
          <w:iCs/>
        </w:rPr>
      </w:pPr>
    </w:p>
    <w:p w14:paraId="78C2E8F4" w14:textId="77777777" w:rsidR="00EF06C7" w:rsidRDefault="00EF06C7" w:rsidP="000A6227">
      <w:pPr>
        <w:tabs>
          <w:tab w:val="left" w:pos="851"/>
        </w:tabs>
        <w:jc w:val="both"/>
        <w:rPr>
          <w:rFonts w:ascii="Lato" w:hAnsi="Lato"/>
          <w:b/>
          <w:bCs/>
        </w:rPr>
      </w:pPr>
    </w:p>
    <w:p w14:paraId="516D34E1" w14:textId="77777777" w:rsidR="00CE4886" w:rsidRDefault="00CE4886" w:rsidP="000A6227">
      <w:pPr>
        <w:tabs>
          <w:tab w:val="left" w:pos="851"/>
        </w:tabs>
        <w:jc w:val="both"/>
        <w:rPr>
          <w:rFonts w:ascii="Lato" w:hAnsi="Lato"/>
          <w:b/>
          <w:bCs/>
        </w:rPr>
      </w:pPr>
    </w:p>
    <w:p w14:paraId="065AEA1E" w14:textId="77777777" w:rsidR="00CE4886" w:rsidRPr="00140696" w:rsidRDefault="00CE4886" w:rsidP="00CE4886">
      <w:pPr>
        <w:spacing w:after="120" w:line="240" w:lineRule="exact"/>
        <w:ind w:left="4253"/>
        <w:rPr>
          <w:rFonts w:ascii="Lato" w:hAnsi="Lato"/>
          <w:b/>
          <w:bCs/>
        </w:rPr>
      </w:pPr>
      <w:r w:rsidRPr="00140696">
        <w:rPr>
          <w:rFonts w:ascii="Lato" w:hAnsi="Lato"/>
          <w:b/>
          <w:bCs/>
        </w:rPr>
        <w:t>Z upoważnienia</w:t>
      </w:r>
    </w:p>
    <w:p w14:paraId="68D43A84" w14:textId="77777777" w:rsidR="00CE4886" w:rsidRPr="00140696" w:rsidRDefault="00CE4886" w:rsidP="00CE4886">
      <w:pPr>
        <w:spacing w:after="120" w:line="240" w:lineRule="exact"/>
        <w:ind w:left="4253"/>
        <w:rPr>
          <w:rFonts w:ascii="Lato" w:hAnsi="Lato"/>
        </w:rPr>
      </w:pPr>
      <w:r w:rsidRPr="00140696">
        <w:rPr>
          <w:rFonts w:ascii="Lato" w:hAnsi="Lato"/>
        </w:rPr>
        <w:t>Marta Maikowska</w:t>
      </w:r>
    </w:p>
    <w:p w14:paraId="30D5CDF2" w14:textId="77777777" w:rsidR="00CE4886" w:rsidRPr="00140696" w:rsidRDefault="00CE4886" w:rsidP="00CE4886">
      <w:pPr>
        <w:spacing w:after="120" w:line="240" w:lineRule="exact"/>
        <w:ind w:left="4253"/>
        <w:rPr>
          <w:rFonts w:ascii="Lato" w:hAnsi="Lato"/>
        </w:rPr>
      </w:pPr>
      <w:r w:rsidRPr="00140696">
        <w:rPr>
          <w:rFonts w:ascii="Lato" w:hAnsi="Lato"/>
        </w:rPr>
        <w:t>zastępca dyrektora departamentu</w:t>
      </w:r>
    </w:p>
    <w:p w14:paraId="154A7749" w14:textId="77777777" w:rsidR="00CE4886" w:rsidRPr="00140696" w:rsidRDefault="00CE4886" w:rsidP="00CE4886">
      <w:pPr>
        <w:spacing w:after="120" w:line="240" w:lineRule="exact"/>
        <w:ind w:left="4253"/>
        <w:rPr>
          <w:rFonts w:ascii="Lato" w:hAnsi="Lato"/>
        </w:rPr>
      </w:pPr>
      <w:r w:rsidRPr="00140696">
        <w:rPr>
          <w:rFonts w:ascii="Lato" w:hAnsi="Lato"/>
        </w:rPr>
        <w:t xml:space="preserve">/ kwalifikowany podpis elektroniczny / </w:t>
      </w:r>
    </w:p>
    <w:p w14:paraId="2A5A4331" w14:textId="77777777" w:rsidR="00CE4886" w:rsidRDefault="00CE4886" w:rsidP="000A6227">
      <w:pPr>
        <w:tabs>
          <w:tab w:val="left" w:pos="851"/>
        </w:tabs>
        <w:jc w:val="both"/>
        <w:rPr>
          <w:rFonts w:ascii="Lato" w:hAnsi="Lato" w:cs="Arial"/>
          <w:b/>
          <w:spacing w:val="4"/>
        </w:rPr>
      </w:pPr>
    </w:p>
    <w:p w14:paraId="44D2D09E" w14:textId="77777777" w:rsidR="00BD67EF" w:rsidRDefault="00BD67EF" w:rsidP="000A6227">
      <w:pPr>
        <w:tabs>
          <w:tab w:val="left" w:pos="851"/>
        </w:tabs>
        <w:jc w:val="both"/>
        <w:rPr>
          <w:rFonts w:ascii="Lato" w:hAnsi="Lato" w:cs="Arial"/>
          <w:b/>
          <w:spacing w:val="4"/>
        </w:rPr>
      </w:pPr>
    </w:p>
    <w:p w14:paraId="6AF280B6" w14:textId="77777777" w:rsidR="00A27F29" w:rsidRDefault="00A27F29" w:rsidP="002020D3">
      <w:pPr>
        <w:tabs>
          <w:tab w:val="center" w:pos="1470"/>
          <w:tab w:val="left" w:pos="5387"/>
        </w:tabs>
        <w:spacing w:after="100" w:afterAutospacing="1" w:line="260" w:lineRule="exact"/>
        <w:contextualSpacing/>
        <w:outlineLvl w:val="0"/>
        <w:rPr>
          <w:rFonts w:ascii="Lato" w:hAnsi="Lato"/>
          <w:bCs/>
        </w:rPr>
      </w:pPr>
    </w:p>
    <w:p w14:paraId="5B7D7090" w14:textId="77777777" w:rsidR="00A27F29" w:rsidRDefault="00A27F29" w:rsidP="00A27F29">
      <w:pPr>
        <w:tabs>
          <w:tab w:val="center" w:pos="1470"/>
          <w:tab w:val="left" w:pos="5387"/>
        </w:tabs>
        <w:spacing w:after="100" w:afterAutospacing="1" w:line="260" w:lineRule="exact"/>
        <w:contextualSpacing/>
        <w:outlineLvl w:val="0"/>
        <w:rPr>
          <w:rFonts w:ascii="Lato" w:hAnsi="Lato"/>
          <w:bCs/>
        </w:rPr>
      </w:pPr>
    </w:p>
    <w:p w14:paraId="4A487E20" w14:textId="5A1B694A" w:rsidR="00A27F29" w:rsidRPr="005C126E" w:rsidRDefault="00A27F29" w:rsidP="00A27F29">
      <w:pPr>
        <w:tabs>
          <w:tab w:val="center" w:pos="1470"/>
          <w:tab w:val="left" w:pos="5387"/>
        </w:tabs>
        <w:spacing w:after="100" w:afterAutospacing="1" w:line="260" w:lineRule="exact"/>
        <w:ind w:left="284"/>
        <w:contextualSpacing/>
        <w:outlineLvl w:val="0"/>
        <w:rPr>
          <w:rFonts w:ascii="Lato" w:hAnsi="Lato"/>
          <w:bCs/>
        </w:rPr>
      </w:pPr>
    </w:p>
    <w:p w14:paraId="187F3D04" w14:textId="77777777" w:rsidR="00A27F29" w:rsidRPr="008B5BA8" w:rsidRDefault="00A27F29" w:rsidP="008B5BA8">
      <w:pPr>
        <w:tabs>
          <w:tab w:val="center" w:pos="1470"/>
          <w:tab w:val="left" w:pos="5387"/>
        </w:tabs>
        <w:spacing w:after="100" w:afterAutospacing="1" w:line="260" w:lineRule="exact"/>
        <w:ind w:left="284"/>
        <w:contextualSpacing/>
        <w:outlineLvl w:val="0"/>
        <w:rPr>
          <w:rFonts w:ascii="Lato" w:hAnsi="Lato"/>
          <w:bCs/>
        </w:rPr>
      </w:pPr>
    </w:p>
    <w:sectPr w:rsidR="00A27F29" w:rsidRPr="008B5BA8" w:rsidSect="000630A7">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6B57" w14:textId="77777777" w:rsidR="008B7D53" w:rsidRDefault="008B7D53" w:rsidP="009276B2">
      <w:pPr>
        <w:spacing w:after="0" w:line="240" w:lineRule="auto"/>
      </w:pPr>
      <w:r>
        <w:separator/>
      </w:r>
    </w:p>
  </w:endnote>
  <w:endnote w:type="continuationSeparator" w:id="0">
    <w:p w14:paraId="24BA4104" w14:textId="77777777" w:rsidR="008B7D53" w:rsidRDefault="008B7D5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A5C5BECF-B539-4130-A81C-4D3F7D792352}"/>
    <w:embedBold r:id="rId2" w:fontKey="{E2E75D95-56DD-4F8D-9878-FABE2B3C34F7}"/>
    <w:embedItalic r:id="rId3" w:fontKey="{513CC84C-26D1-4E10-99FB-4690261BB781}"/>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21E333B1-B705-4D39-BDE2-3BD04EA624F3}"/>
    <w:embedBold r:id="rId5" w:fontKey="{8CB8AD2B-41D0-4BB4-9D2D-2385FE173EA1}"/>
    <w:embedItalic r:id="rId6" w:fontKey="{625DFFBE-A32E-4395-B395-BDB03CEF3591}"/>
  </w:font>
  <w:font w:name="Calibri Light">
    <w:panose1 w:val="020F0302020204030204"/>
    <w:charset w:val="EE"/>
    <w:family w:val="swiss"/>
    <w:pitch w:val="variable"/>
    <w:sig w:usb0="E4002EFF" w:usb1="C000247B" w:usb2="00000009" w:usb3="00000000" w:csb0="000001FF" w:csb1="00000000"/>
    <w:embedRegular r:id="rId7" w:fontKey="{B231BF48-0963-4E7E-B618-96487610BA0A}"/>
    <w:embedBold r:id="rId8" w:fontKey="{92969E77-57AE-4195-9FF1-706865BB7408}"/>
  </w:font>
  <w:font w:name="Cambria">
    <w:panose1 w:val="02040503050406030204"/>
    <w:charset w:val="EE"/>
    <w:family w:val="roman"/>
    <w:pitch w:val="variable"/>
    <w:sig w:usb0="E00006FF" w:usb1="420024FF" w:usb2="02000000" w:usb3="00000000" w:csb0="0000019F" w:csb1="00000000"/>
    <w:embedBold r:id="rId9" w:fontKey="{F5F8B87B-6C79-48FA-8E9F-01299E18CAB8}"/>
  </w:font>
  <w:font w:name="Tahoma">
    <w:panose1 w:val="020B0604030504040204"/>
    <w:charset w:val="EE"/>
    <w:family w:val="swiss"/>
    <w:pitch w:val="variable"/>
    <w:sig w:usb0="E1002EFF" w:usb1="C000605B" w:usb2="00000029" w:usb3="00000000" w:csb0="000101FF" w:csb1="00000000"/>
    <w:embedRegular r:id="rId10" w:fontKey="{FD09B69F-9366-468A-AE17-C88F9DF26D03}"/>
  </w:font>
  <w:font w:name="Microsoft Sans Serif">
    <w:panose1 w:val="020B0604020202020204"/>
    <w:charset w:val="EE"/>
    <w:family w:val="swiss"/>
    <w:pitch w:val="variable"/>
    <w:sig w:usb0="E5002EFF" w:usb1="C000605B" w:usb2="00000029" w:usb3="00000000" w:csb0="000101FF" w:csb1="00000000"/>
    <w:embedBold r:id="rId11" w:fontKey="{DC56DF10-45DD-4CC2-8EBD-2C4CCA580031}"/>
  </w:font>
  <w:font w:name="Arial Narrow">
    <w:panose1 w:val="020B0606020202030204"/>
    <w:charset w:val="EE"/>
    <w:family w:val="swiss"/>
    <w:pitch w:val="variable"/>
    <w:sig w:usb0="00000287" w:usb1="00000800" w:usb2="00000000" w:usb3="00000000" w:csb0="0000009F" w:csb1="00000000"/>
    <w:embedItalic r:id="rId12" w:fontKey="{247D2801-BA33-413A-AED8-0B9B9A4D7586}"/>
  </w:font>
  <w:font w:name="Segoe UI">
    <w:panose1 w:val="020B0502040204020203"/>
    <w:charset w:val="EE"/>
    <w:family w:val="swiss"/>
    <w:pitch w:val="variable"/>
    <w:sig w:usb0="E4002EFF" w:usb1="C000E47F" w:usb2="00000009" w:usb3="00000000" w:csb0="000001FF" w:csb1="00000000"/>
    <w:embedRegular r:id="rId13" w:fontKey="{BDCC99BE-7885-4653-BDC3-3DDC1B577249}"/>
    <w:embedItalic r:id="rId14" w:fontKey="{EAE4A83A-2131-4CA6-A8C7-F6774E7F57ED}"/>
  </w:font>
  <w:font w:name="Corbel">
    <w:panose1 w:val="020B0503020204020204"/>
    <w:charset w:val="EE"/>
    <w:family w:val="swiss"/>
    <w:pitch w:val="variable"/>
    <w:sig w:usb0="A00002EF" w:usb1="4000A44B" w:usb2="00000000" w:usb3="00000000" w:csb0="0000019F" w:csb1="00000000"/>
    <w:embedBold r:id="rId15" w:fontKey="{C146F4DA-E438-4C47-BF33-81E36BD9440B}"/>
  </w:font>
  <w:font w:name="Trebuchet MS">
    <w:panose1 w:val="020B0603020202020204"/>
    <w:charset w:val="EE"/>
    <w:family w:val="swiss"/>
    <w:pitch w:val="variable"/>
    <w:sig w:usb0="00000687" w:usb1="00000000" w:usb2="00000000" w:usb3="00000000" w:csb0="0000009F" w:csb1="00000000"/>
    <w:embedItalic r:id="rId16" w:fontKey="{2421D037-E286-48F6-87C7-A1AD915237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AD8E" w14:textId="77777777" w:rsidR="008B7D53" w:rsidRDefault="008B7D53" w:rsidP="009276B2">
      <w:pPr>
        <w:spacing w:after="0" w:line="240" w:lineRule="auto"/>
      </w:pPr>
      <w:r>
        <w:separator/>
      </w:r>
    </w:p>
  </w:footnote>
  <w:footnote w:type="continuationSeparator" w:id="0">
    <w:p w14:paraId="1A568B61" w14:textId="77777777" w:rsidR="008B7D53" w:rsidRDefault="008B7D5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1B70B10"/>
    <w:multiLevelType w:val="hybridMultilevel"/>
    <w:tmpl w:val="78A4BF8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00F548A"/>
    <w:multiLevelType w:val="hybridMultilevel"/>
    <w:tmpl w:val="6DD4E5A2"/>
    <w:lvl w:ilvl="0" w:tplc="2AAA36B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8000E8"/>
    <w:multiLevelType w:val="hybridMultilevel"/>
    <w:tmpl w:val="F8E406D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4F17514"/>
    <w:multiLevelType w:val="hybridMultilevel"/>
    <w:tmpl w:val="93D24F28"/>
    <w:lvl w:ilvl="0" w:tplc="928C8B76">
      <w:start w:val="1"/>
      <w:numFmt w:val="decimal"/>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7"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20"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554A2F"/>
    <w:multiLevelType w:val="hybridMultilevel"/>
    <w:tmpl w:val="8FA8B76A"/>
    <w:lvl w:ilvl="0" w:tplc="8F3A384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5"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744F4B"/>
    <w:multiLevelType w:val="hybridMultilevel"/>
    <w:tmpl w:val="B3622BFE"/>
    <w:lvl w:ilvl="0" w:tplc="FFFFFFFF">
      <w:start w:val="1"/>
      <w:numFmt w:val="decimal"/>
      <w:lvlText w:val="%1."/>
      <w:lvlJc w:val="left"/>
      <w:pPr>
        <w:ind w:left="360" w:hanging="360"/>
      </w:pPr>
      <w:rPr>
        <w:rFonts w:ascii="Lato" w:hAnsi="Lato" w:cs="Arial"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3"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B46835"/>
    <w:multiLevelType w:val="hybridMultilevel"/>
    <w:tmpl w:val="B0DECBD4"/>
    <w:lvl w:ilvl="0" w:tplc="21BEFDBC">
      <w:start w:val="1"/>
      <w:numFmt w:val="decimal"/>
      <w:lvlText w:val="%1."/>
      <w:lvlJc w:val="left"/>
      <w:pPr>
        <w:ind w:left="1353" w:hanging="360"/>
      </w:pPr>
      <w:rPr>
        <w:rFonts w:hint="default"/>
        <w:sz w:val="22"/>
        <w:szCs w:val="22"/>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8" w15:restartNumberingAfterBreak="0">
    <w:nsid w:val="726E39A7"/>
    <w:multiLevelType w:val="hybridMultilevel"/>
    <w:tmpl w:val="9AC03786"/>
    <w:lvl w:ilvl="0" w:tplc="C95AFE2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D337E"/>
    <w:multiLevelType w:val="hybridMultilevel"/>
    <w:tmpl w:val="DD5C901E"/>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8565206"/>
    <w:multiLevelType w:val="hybridMultilevel"/>
    <w:tmpl w:val="CA8CE90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7C662117"/>
    <w:multiLevelType w:val="hybridMultilevel"/>
    <w:tmpl w:val="9FF60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5" w15:restartNumberingAfterBreak="0">
    <w:nsid w:val="7D0F0384"/>
    <w:multiLevelType w:val="hybridMultilevel"/>
    <w:tmpl w:val="13AC1470"/>
    <w:lvl w:ilvl="0" w:tplc="A1C2317E">
      <w:start w:val="6"/>
      <w:numFmt w:val="upperRoman"/>
      <w:lvlText w:val="%1."/>
      <w:lvlJc w:val="left"/>
      <w:pPr>
        <w:ind w:left="1082" w:hanging="72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num w:numId="1" w16cid:durableId="936862377">
    <w:abstractNumId w:val="21"/>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5"/>
  </w:num>
  <w:num w:numId="5" w16cid:durableId="129058980">
    <w:abstractNumId w:val="28"/>
  </w:num>
  <w:num w:numId="6" w16cid:durableId="374935974">
    <w:abstractNumId w:val="25"/>
  </w:num>
  <w:num w:numId="7" w16cid:durableId="780414918">
    <w:abstractNumId w:val="18"/>
  </w:num>
  <w:num w:numId="8" w16cid:durableId="306130230">
    <w:abstractNumId w:val="42"/>
  </w:num>
  <w:num w:numId="9" w16cid:durableId="1609122370">
    <w:abstractNumId w:val="31"/>
  </w:num>
  <w:num w:numId="10" w16cid:durableId="2008361380">
    <w:abstractNumId w:val="14"/>
  </w:num>
  <w:num w:numId="11" w16cid:durableId="1896817439">
    <w:abstractNumId w:val="13"/>
  </w:num>
  <w:num w:numId="12" w16cid:durableId="1852794196">
    <w:abstractNumId w:val="16"/>
  </w:num>
  <w:num w:numId="13" w16cid:durableId="282074686">
    <w:abstractNumId w:val="27"/>
  </w:num>
  <w:num w:numId="14" w16cid:durableId="1909226449">
    <w:abstractNumId w:val="30"/>
  </w:num>
  <w:num w:numId="15" w16cid:durableId="946500353">
    <w:abstractNumId w:val="36"/>
  </w:num>
  <w:num w:numId="16" w16cid:durableId="1413087319">
    <w:abstractNumId w:val="33"/>
  </w:num>
  <w:num w:numId="17" w16cid:durableId="1376782647">
    <w:abstractNumId w:val="17"/>
  </w:num>
  <w:num w:numId="18" w16cid:durableId="1622147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8"/>
  </w:num>
  <w:num w:numId="21" w16cid:durableId="641272564">
    <w:abstractNumId w:val="34"/>
  </w:num>
  <w:num w:numId="22" w16cid:durableId="1319384809">
    <w:abstractNumId w:val="6"/>
  </w:num>
  <w:num w:numId="23" w16cid:durableId="1237980877">
    <w:abstractNumId w:val="41"/>
  </w:num>
  <w:num w:numId="24" w16cid:durableId="652876187">
    <w:abstractNumId w:val="5"/>
  </w:num>
  <w:num w:numId="25" w16cid:durableId="557713665">
    <w:abstractNumId w:val="26"/>
  </w:num>
  <w:num w:numId="26" w16cid:durableId="1958177816">
    <w:abstractNumId w:val="19"/>
  </w:num>
  <w:num w:numId="27" w16cid:durableId="254629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20"/>
  </w:num>
  <w:num w:numId="29" w16cid:durableId="1853253815">
    <w:abstractNumId w:val="7"/>
  </w:num>
  <w:num w:numId="30" w16cid:durableId="528371552">
    <w:abstractNumId w:val="24"/>
  </w:num>
  <w:num w:numId="31" w16cid:durableId="587006599">
    <w:abstractNumId w:val="32"/>
  </w:num>
  <w:num w:numId="32" w16cid:durableId="571278402">
    <w:abstractNumId w:val="3"/>
  </w:num>
  <w:num w:numId="33" w16cid:durableId="2046173078">
    <w:abstractNumId w:val="10"/>
  </w:num>
  <w:num w:numId="34" w16cid:durableId="2095779626">
    <w:abstractNumId w:val="9"/>
  </w:num>
  <w:num w:numId="35" w16cid:durableId="1944873186">
    <w:abstractNumId w:val="35"/>
  </w:num>
  <w:num w:numId="36" w16cid:durableId="1773671613">
    <w:abstractNumId w:val="39"/>
  </w:num>
  <w:num w:numId="37" w16cid:durableId="955714376">
    <w:abstractNumId w:val="22"/>
  </w:num>
  <w:num w:numId="38" w16cid:durableId="563224977">
    <w:abstractNumId w:val="38"/>
  </w:num>
  <w:num w:numId="39" w16cid:durableId="974290898">
    <w:abstractNumId w:val="44"/>
  </w:num>
  <w:num w:numId="40" w16cid:durableId="248932018">
    <w:abstractNumId w:val="40"/>
  </w:num>
  <w:num w:numId="41" w16cid:durableId="171648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012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2936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8086228">
    <w:abstractNumId w:val="45"/>
  </w:num>
  <w:num w:numId="45" w16cid:durableId="1711877675">
    <w:abstractNumId w:val="37"/>
  </w:num>
  <w:num w:numId="46" w16cid:durableId="1579168757">
    <w:abstractNumId w:val="23"/>
  </w:num>
  <w:num w:numId="47" w16cid:durableId="983855964">
    <w:abstractNumId w:val="29"/>
  </w:num>
  <w:num w:numId="48" w16cid:durableId="1099184383">
    <w:abstractNumId w:val="43"/>
  </w:num>
  <w:num w:numId="49" w16cid:durableId="41864670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53C3"/>
    <w:rsid w:val="00005D5E"/>
    <w:rsid w:val="00005DB9"/>
    <w:rsid w:val="0000715E"/>
    <w:rsid w:val="00007CCC"/>
    <w:rsid w:val="0001313E"/>
    <w:rsid w:val="00017CBA"/>
    <w:rsid w:val="00022FFB"/>
    <w:rsid w:val="00024D1A"/>
    <w:rsid w:val="00027B82"/>
    <w:rsid w:val="00032029"/>
    <w:rsid w:val="00032437"/>
    <w:rsid w:val="00032E8C"/>
    <w:rsid w:val="00033248"/>
    <w:rsid w:val="00034538"/>
    <w:rsid w:val="000417BB"/>
    <w:rsid w:val="00044A4D"/>
    <w:rsid w:val="00044ABE"/>
    <w:rsid w:val="00047481"/>
    <w:rsid w:val="00050D2E"/>
    <w:rsid w:val="0005364F"/>
    <w:rsid w:val="00055F10"/>
    <w:rsid w:val="0006043C"/>
    <w:rsid w:val="00060659"/>
    <w:rsid w:val="000626E1"/>
    <w:rsid w:val="000630A7"/>
    <w:rsid w:val="0006424C"/>
    <w:rsid w:val="00065247"/>
    <w:rsid w:val="00065CD4"/>
    <w:rsid w:val="000678B8"/>
    <w:rsid w:val="00067961"/>
    <w:rsid w:val="00070EEE"/>
    <w:rsid w:val="00072587"/>
    <w:rsid w:val="0007498A"/>
    <w:rsid w:val="00074993"/>
    <w:rsid w:val="00076216"/>
    <w:rsid w:val="000850F8"/>
    <w:rsid w:val="00086D77"/>
    <w:rsid w:val="000951E0"/>
    <w:rsid w:val="00095DB8"/>
    <w:rsid w:val="000A2586"/>
    <w:rsid w:val="000A54D0"/>
    <w:rsid w:val="000A6227"/>
    <w:rsid w:val="000A7007"/>
    <w:rsid w:val="000B0964"/>
    <w:rsid w:val="000B0ED9"/>
    <w:rsid w:val="000B4715"/>
    <w:rsid w:val="000C2AE5"/>
    <w:rsid w:val="000C34D6"/>
    <w:rsid w:val="000C45D2"/>
    <w:rsid w:val="000C4CC2"/>
    <w:rsid w:val="000C51A4"/>
    <w:rsid w:val="000C54CC"/>
    <w:rsid w:val="000D1EF0"/>
    <w:rsid w:val="000D2B34"/>
    <w:rsid w:val="000D578D"/>
    <w:rsid w:val="000D59D7"/>
    <w:rsid w:val="000D5B5D"/>
    <w:rsid w:val="000D6F4C"/>
    <w:rsid w:val="000E0415"/>
    <w:rsid w:val="000E0D56"/>
    <w:rsid w:val="000E1EEB"/>
    <w:rsid w:val="000E1F53"/>
    <w:rsid w:val="000E4F5B"/>
    <w:rsid w:val="000E50DF"/>
    <w:rsid w:val="000E536B"/>
    <w:rsid w:val="000E60AF"/>
    <w:rsid w:val="000F4F79"/>
    <w:rsid w:val="000F5919"/>
    <w:rsid w:val="00100315"/>
    <w:rsid w:val="00100AD1"/>
    <w:rsid w:val="00104BE3"/>
    <w:rsid w:val="00106748"/>
    <w:rsid w:val="00107343"/>
    <w:rsid w:val="00113468"/>
    <w:rsid w:val="00113528"/>
    <w:rsid w:val="001135F3"/>
    <w:rsid w:val="00116FE3"/>
    <w:rsid w:val="001211AA"/>
    <w:rsid w:val="00122126"/>
    <w:rsid w:val="00123427"/>
    <w:rsid w:val="001236B0"/>
    <w:rsid w:val="001236E8"/>
    <w:rsid w:val="00125E1F"/>
    <w:rsid w:val="00127621"/>
    <w:rsid w:val="00130444"/>
    <w:rsid w:val="00130E79"/>
    <w:rsid w:val="0013244D"/>
    <w:rsid w:val="00135684"/>
    <w:rsid w:val="00137254"/>
    <w:rsid w:val="00140788"/>
    <w:rsid w:val="00144328"/>
    <w:rsid w:val="0014650A"/>
    <w:rsid w:val="00151276"/>
    <w:rsid w:val="001523F8"/>
    <w:rsid w:val="00155444"/>
    <w:rsid w:val="00155669"/>
    <w:rsid w:val="00155902"/>
    <w:rsid w:val="00155FA7"/>
    <w:rsid w:val="00160920"/>
    <w:rsid w:val="001619C8"/>
    <w:rsid w:val="00166A88"/>
    <w:rsid w:val="00167190"/>
    <w:rsid w:val="00167193"/>
    <w:rsid w:val="00167324"/>
    <w:rsid w:val="00167E00"/>
    <w:rsid w:val="00173B4F"/>
    <w:rsid w:val="001765D4"/>
    <w:rsid w:val="001812F6"/>
    <w:rsid w:val="00181A69"/>
    <w:rsid w:val="00183B62"/>
    <w:rsid w:val="00193282"/>
    <w:rsid w:val="00194016"/>
    <w:rsid w:val="001954A9"/>
    <w:rsid w:val="00196BFD"/>
    <w:rsid w:val="00197D3B"/>
    <w:rsid w:val="00197EAB"/>
    <w:rsid w:val="001A0A30"/>
    <w:rsid w:val="001A14FC"/>
    <w:rsid w:val="001A26BF"/>
    <w:rsid w:val="001A34C1"/>
    <w:rsid w:val="001A3F79"/>
    <w:rsid w:val="001A41E1"/>
    <w:rsid w:val="001A471C"/>
    <w:rsid w:val="001A7BBE"/>
    <w:rsid w:val="001B0B3A"/>
    <w:rsid w:val="001B1F44"/>
    <w:rsid w:val="001B216C"/>
    <w:rsid w:val="001B69B4"/>
    <w:rsid w:val="001B70EB"/>
    <w:rsid w:val="001C0DD9"/>
    <w:rsid w:val="001C10D3"/>
    <w:rsid w:val="001C27AB"/>
    <w:rsid w:val="001C3F18"/>
    <w:rsid w:val="001D14CD"/>
    <w:rsid w:val="001D1E58"/>
    <w:rsid w:val="001D3129"/>
    <w:rsid w:val="001E4B21"/>
    <w:rsid w:val="001E5CEF"/>
    <w:rsid w:val="001E6A18"/>
    <w:rsid w:val="001E7D49"/>
    <w:rsid w:val="001F1DE0"/>
    <w:rsid w:val="001F2060"/>
    <w:rsid w:val="001F3108"/>
    <w:rsid w:val="001F43DC"/>
    <w:rsid w:val="002020D3"/>
    <w:rsid w:val="00202BEC"/>
    <w:rsid w:val="00203CD2"/>
    <w:rsid w:val="002066ED"/>
    <w:rsid w:val="002144B4"/>
    <w:rsid w:val="00216A25"/>
    <w:rsid w:val="0022330D"/>
    <w:rsid w:val="00223C39"/>
    <w:rsid w:val="00230418"/>
    <w:rsid w:val="00232F4A"/>
    <w:rsid w:val="00234032"/>
    <w:rsid w:val="00234C9D"/>
    <w:rsid w:val="00237C1F"/>
    <w:rsid w:val="00240C15"/>
    <w:rsid w:val="002411FB"/>
    <w:rsid w:val="00242913"/>
    <w:rsid w:val="00245FE2"/>
    <w:rsid w:val="002473C0"/>
    <w:rsid w:val="00247741"/>
    <w:rsid w:val="00250CEC"/>
    <w:rsid w:val="002526F4"/>
    <w:rsid w:val="00252C99"/>
    <w:rsid w:val="00252D7F"/>
    <w:rsid w:val="0025364B"/>
    <w:rsid w:val="002546D9"/>
    <w:rsid w:val="00255BB2"/>
    <w:rsid w:val="00261606"/>
    <w:rsid w:val="00261D3C"/>
    <w:rsid w:val="002675EA"/>
    <w:rsid w:val="0026788D"/>
    <w:rsid w:val="002742BB"/>
    <w:rsid w:val="00274D44"/>
    <w:rsid w:val="002775F3"/>
    <w:rsid w:val="0028053B"/>
    <w:rsid w:val="002805BF"/>
    <w:rsid w:val="00280704"/>
    <w:rsid w:val="00280754"/>
    <w:rsid w:val="00282B92"/>
    <w:rsid w:val="002830CF"/>
    <w:rsid w:val="002845AB"/>
    <w:rsid w:val="00284CD0"/>
    <w:rsid w:val="00286FD0"/>
    <w:rsid w:val="0029072B"/>
    <w:rsid w:val="00290F20"/>
    <w:rsid w:val="00294F91"/>
    <w:rsid w:val="0029712D"/>
    <w:rsid w:val="002A0129"/>
    <w:rsid w:val="002A27D3"/>
    <w:rsid w:val="002A62BA"/>
    <w:rsid w:val="002B0E61"/>
    <w:rsid w:val="002B1A7E"/>
    <w:rsid w:val="002B1E30"/>
    <w:rsid w:val="002B3B74"/>
    <w:rsid w:val="002B4331"/>
    <w:rsid w:val="002B43BC"/>
    <w:rsid w:val="002B5753"/>
    <w:rsid w:val="002B59C0"/>
    <w:rsid w:val="002C02AD"/>
    <w:rsid w:val="002C2A66"/>
    <w:rsid w:val="002C6A1D"/>
    <w:rsid w:val="002D0E17"/>
    <w:rsid w:val="002D1C05"/>
    <w:rsid w:val="002D1D76"/>
    <w:rsid w:val="002D1DEF"/>
    <w:rsid w:val="002D3817"/>
    <w:rsid w:val="002E0C9D"/>
    <w:rsid w:val="002E56C9"/>
    <w:rsid w:val="002E6EB5"/>
    <w:rsid w:val="002E7264"/>
    <w:rsid w:val="002E7ABF"/>
    <w:rsid w:val="002F2289"/>
    <w:rsid w:val="002F553B"/>
    <w:rsid w:val="00302097"/>
    <w:rsid w:val="0030252A"/>
    <w:rsid w:val="00302650"/>
    <w:rsid w:val="003042BA"/>
    <w:rsid w:val="0030739B"/>
    <w:rsid w:val="00307636"/>
    <w:rsid w:val="00307786"/>
    <w:rsid w:val="0030798B"/>
    <w:rsid w:val="003133FC"/>
    <w:rsid w:val="0031412D"/>
    <w:rsid w:val="00320615"/>
    <w:rsid w:val="00320DFB"/>
    <w:rsid w:val="00321AF9"/>
    <w:rsid w:val="00324215"/>
    <w:rsid w:val="003249E4"/>
    <w:rsid w:val="00325E8E"/>
    <w:rsid w:val="003268E7"/>
    <w:rsid w:val="0032702F"/>
    <w:rsid w:val="003273F7"/>
    <w:rsid w:val="0033286C"/>
    <w:rsid w:val="003336C9"/>
    <w:rsid w:val="00333733"/>
    <w:rsid w:val="00335BE6"/>
    <w:rsid w:val="00335FAF"/>
    <w:rsid w:val="00340D59"/>
    <w:rsid w:val="00341023"/>
    <w:rsid w:val="003411CD"/>
    <w:rsid w:val="003419FD"/>
    <w:rsid w:val="00343A14"/>
    <w:rsid w:val="00350F68"/>
    <w:rsid w:val="00351738"/>
    <w:rsid w:val="00353201"/>
    <w:rsid w:val="00354A6E"/>
    <w:rsid w:val="00354FA5"/>
    <w:rsid w:val="00356ECD"/>
    <w:rsid w:val="00357B1E"/>
    <w:rsid w:val="00362CAD"/>
    <w:rsid w:val="00366692"/>
    <w:rsid w:val="0036685C"/>
    <w:rsid w:val="00366BA6"/>
    <w:rsid w:val="00366C8F"/>
    <w:rsid w:val="003814D8"/>
    <w:rsid w:val="00385321"/>
    <w:rsid w:val="00386FBB"/>
    <w:rsid w:val="003873CF"/>
    <w:rsid w:val="00387ADF"/>
    <w:rsid w:val="00387E24"/>
    <w:rsid w:val="00392811"/>
    <w:rsid w:val="0039498E"/>
    <w:rsid w:val="003A1043"/>
    <w:rsid w:val="003A1976"/>
    <w:rsid w:val="003A29C0"/>
    <w:rsid w:val="003A3292"/>
    <w:rsid w:val="003A37BA"/>
    <w:rsid w:val="003A6534"/>
    <w:rsid w:val="003A79A6"/>
    <w:rsid w:val="003B0D75"/>
    <w:rsid w:val="003B2BA2"/>
    <w:rsid w:val="003B6B13"/>
    <w:rsid w:val="003B7930"/>
    <w:rsid w:val="003C0D3C"/>
    <w:rsid w:val="003C123B"/>
    <w:rsid w:val="003C27E8"/>
    <w:rsid w:val="003D283E"/>
    <w:rsid w:val="003D2AD6"/>
    <w:rsid w:val="003D447E"/>
    <w:rsid w:val="003E2892"/>
    <w:rsid w:val="003E3D60"/>
    <w:rsid w:val="003E5029"/>
    <w:rsid w:val="003E57E4"/>
    <w:rsid w:val="003E5E20"/>
    <w:rsid w:val="003E6B4F"/>
    <w:rsid w:val="003F0446"/>
    <w:rsid w:val="003F3116"/>
    <w:rsid w:val="003F3A8E"/>
    <w:rsid w:val="003F5743"/>
    <w:rsid w:val="003F6934"/>
    <w:rsid w:val="003F7006"/>
    <w:rsid w:val="003F72B4"/>
    <w:rsid w:val="00400B4E"/>
    <w:rsid w:val="0040148F"/>
    <w:rsid w:val="0040170F"/>
    <w:rsid w:val="00402A26"/>
    <w:rsid w:val="004030A6"/>
    <w:rsid w:val="0040381B"/>
    <w:rsid w:val="004053F5"/>
    <w:rsid w:val="004116FD"/>
    <w:rsid w:val="00414BCD"/>
    <w:rsid w:val="00415325"/>
    <w:rsid w:val="004168EA"/>
    <w:rsid w:val="0041783F"/>
    <w:rsid w:val="00417FE0"/>
    <w:rsid w:val="00423D9A"/>
    <w:rsid w:val="004317DA"/>
    <w:rsid w:val="0043364A"/>
    <w:rsid w:val="004408DB"/>
    <w:rsid w:val="00440F66"/>
    <w:rsid w:val="00444CD4"/>
    <w:rsid w:val="00444D52"/>
    <w:rsid w:val="00445338"/>
    <w:rsid w:val="004462EF"/>
    <w:rsid w:val="00447D37"/>
    <w:rsid w:val="00447F11"/>
    <w:rsid w:val="00451935"/>
    <w:rsid w:val="004523B1"/>
    <w:rsid w:val="00453084"/>
    <w:rsid w:val="0045495D"/>
    <w:rsid w:val="00460E3D"/>
    <w:rsid w:val="00463EBB"/>
    <w:rsid w:val="00466945"/>
    <w:rsid w:val="00471D4F"/>
    <w:rsid w:val="00472487"/>
    <w:rsid w:val="00472575"/>
    <w:rsid w:val="00473BF0"/>
    <w:rsid w:val="00474542"/>
    <w:rsid w:val="00475A9A"/>
    <w:rsid w:val="00481BC2"/>
    <w:rsid w:val="004822DA"/>
    <w:rsid w:val="00486250"/>
    <w:rsid w:val="00487DF2"/>
    <w:rsid w:val="004904F0"/>
    <w:rsid w:val="00491966"/>
    <w:rsid w:val="004944F3"/>
    <w:rsid w:val="00496004"/>
    <w:rsid w:val="004972FF"/>
    <w:rsid w:val="004A13C5"/>
    <w:rsid w:val="004A2223"/>
    <w:rsid w:val="004A5560"/>
    <w:rsid w:val="004A741F"/>
    <w:rsid w:val="004A7706"/>
    <w:rsid w:val="004A7FB7"/>
    <w:rsid w:val="004B16C9"/>
    <w:rsid w:val="004B764A"/>
    <w:rsid w:val="004B7987"/>
    <w:rsid w:val="004C24B0"/>
    <w:rsid w:val="004C2893"/>
    <w:rsid w:val="004C3BD3"/>
    <w:rsid w:val="004C615E"/>
    <w:rsid w:val="004C6625"/>
    <w:rsid w:val="004D71BD"/>
    <w:rsid w:val="004E100A"/>
    <w:rsid w:val="004E3592"/>
    <w:rsid w:val="004E487B"/>
    <w:rsid w:val="004E664A"/>
    <w:rsid w:val="004E79E6"/>
    <w:rsid w:val="004F25E9"/>
    <w:rsid w:val="004F32DE"/>
    <w:rsid w:val="004F5D02"/>
    <w:rsid w:val="004F6F95"/>
    <w:rsid w:val="00500909"/>
    <w:rsid w:val="005039F0"/>
    <w:rsid w:val="0050602E"/>
    <w:rsid w:val="005068F5"/>
    <w:rsid w:val="005119D3"/>
    <w:rsid w:val="00512B91"/>
    <w:rsid w:val="00514A2D"/>
    <w:rsid w:val="00515BFC"/>
    <w:rsid w:val="0051744B"/>
    <w:rsid w:val="00521CC5"/>
    <w:rsid w:val="00525B2D"/>
    <w:rsid w:val="00530DF2"/>
    <w:rsid w:val="0053134F"/>
    <w:rsid w:val="005334D1"/>
    <w:rsid w:val="0054025A"/>
    <w:rsid w:val="00541B24"/>
    <w:rsid w:val="00552BA0"/>
    <w:rsid w:val="00552FB7"/>
    <w:rsid w:val="005557A1"/>
    <w:rsid w:val="00555847"/>
    <w:rsid w:val="00555BEB"/>
    <w:rsid w:val="00556767"/>
    <w:rsid w:val="005571DA"/>
    <w:rsid w:val="005572AA"/>
    <w:rsid w:val="00557D28"/>
    <w:rsid w:val="00560CB3"/>
    <w:rsid w:val="00563CEE"/>
    <w:rsid w:val="00565D32"/>
    <w:rsid w:val="00566FD4"/>
    <w:rsid w:val="00570077"/>
    <w:rsid w:val="0057178C"/>
    <w:rsid w:val="00573DD4"/>
    <w:rsid w:val="00574786"/>
    <w:rsid w:val="005748B1"/>
    <w:rsid w:val="00574F06"/>
    <w:rsid w:val="00575C12"/>
    <w:rsid w:val="00576447"/>
    <w:rsid w:val="00576B74"/>
    <w:rsid w:val="00584CC7"/>
    <w:rsid w:val="00590C4E"/>
    <w:rsid w:val="0059434A"/>
    <w:rsid w:val="005954B9"/>
    <w:rsid w:val="00596220"/>
    <w:rsid w:val="00596CD0"/>
    <w:rsid w:val="00597D38"/>
    <w:rsid w:val="005A3052"/>
    <w:rsid w:val="005B0711"/>
    <w:rsid w:val="005B28D3"/>
    <w:rsid w:val="005B4286"/>
    <w:rsid w:val="005C126E"/>
    <w:rsid w:val="005C1D53"/>
    <w:rsid w:val="005C36A3"/>
    <w:rsid w:val="005C465F"/>
    <w:rsid w:val="005C5528"/>
    <w:rsid w:val="005C5694"/>
    <w:rsid w:val="005D01A8"/>
    <w:rsid w:val="005D0C40"/>
    <w:rsid w:val="005D1166"/>
    <w:rsid w:val="005D5508"/>
    <w:rsid w:val="005D6E7E"/>
    <w:rsid w:val="005D78AA"/>
    <w:rsid w:val="005E4360"/>
    <w:rsid w:val="005E4A72"/>
    <w:rsid w:val="005E56C6"/>
    <w:rsid w:val="005E661E"/>
    <w:rsid w:val="005F02CE"/>
    <w:rsid w:val="005F1323"/>
    <w:rsid w:val="005F332D"/>
    <w:rsid w:val="00601E07"/>
    <w:rsid w:val="00603D3D"/>
    <w:rsid w:val="006048B3"/>
    <w:rsid w:val="00604D46"/>
    <w:rsid w:val="0061067D"/>
    <w:rsid w:val="00610770"/>
    <w:rsid w:val="00612230"/>
    <w:rsid w:val="00615BA0"/>
    <w:rsid w:val="006205C2"/>
    <w:rsid w:val="00625B62"/>
    <w:rsid w:val="00625FB6"/>
    <w:rsid w:val="0063187E"/>
    <w:rsid w:val="00633014"/>
    <w:rsid w:val="00634D46"/>
    <w:rsid w:val="006357F0"/>
    <w:rsid w:val="006373AC"/>
    <w:rsid w:val="00637CF3"/>
    <w:rsid w:val="006410DE"/>
    <w:rsid w:val="00641635"/>
    <w:rsid w:val="006416A9"/>
    <w:rsid w:val="006469D0"/>
    <w:rsid w:val="00647AF4"/>
    <w:rsid w:val="00653BB9"/>
    <w:rsid w:val="006567A6"/>
    <w:rsid w:val="00665DB5"/>
    <w:rsid w:val="006718BF"/>
    <w:rsid w:val="00671C15"/>
    <w:rsid w:val="00673E82"/>
    <w:rsid w:val="00680BEB"/>
    <w:rsid w:val="006811F1"/>
    <w:rsid w:val="00690994"/>
    <w:rsid w:val="006931CD"/>
    <w:rsid w:val="0069514A"/>
    <w:rsid w:val="00695607"/>
    <w:rsid w:val="00697427"/>
    <w:rsid w:val="006A45A5"/>
    <w:rsid w:val="006A4E38"/>
    <w:rsid w:val="006A5DA3"/>
    <w:rsid w:val="006A68F1"/>
    <w:rsid w:val="006A6A6D"/>
    <w:rsid w:val="006A6D95"/>
    <w:rsid w:val="006B02D6"/>
    <w:rsid w:val="006C182B"/>
    <w:rsid w:val="006C1960"/>
    <w:rsid w:val="006C3296"/>
    <w:rsid w:val="006C492E"/>
    <w:rsid w:val="006D154E"/>
    <w:rsid w:val="006D2157"/>
    <w:rsid w:val="006D6183"/>
    <w:rsid w:val="006D7650"/>
    <w:rsid w:val="006E275C"/>
    <w:rsid w:val="006E6210"/>
    <w:rsid w:val="006F0245"/>
    <w:rsid w:val="006F2BED"/>
    <w:rsid w:val="006F5277"/>
    <w:rsid w:val="006F67C5"/>
    <w:rsid w:val="006F6A73"/>
    <w:rsid w:val="0070077F"/>
    <w:rsid w:val="0070400B"/>
    <w:rsid w:val="00704724"/>
    <w:rsid w:val="00705E38"/>
    <w:rsid w:val="0070631E"/>
    <w:rsid w:val="00716214"/>
    <w:rsid w:val="0072633B"/>
    <w:rsid w:val="007303D1"/>
    <w:rsid w:val="00730703"/>
    <w:rsid w:val="00730D0F"/>
    <w:rsid w:val="0073333B"/>
    <w:rsid w:val="00740E15"/>
    <w:rsid w:val="00741CD8"/>
    <w:rsid w:val="00742BD9"/>
    <w:rsid w:val="007430C6"/>
    <w:rsid w:val="00743BFD"/>
    <w:rsid w:val="007441FE"/>
    <w:rsid w:val="007475AB"/>
    <w:rsid w:val="00751A36"/>
    <w:rsid w:val="00753190"/>
    <w:rsid w:val="00753A5D"/>
    <w:rsid w:val="00754887"/>
    <w:rsid w:val="007553CB"/>
    <w:rsid w:val="007649A0"/>
    <w:rsid w:val="00771477"/>
    <w:rsid w:val="0077271B"/>
    <w:rsid w:val="00774012"/>
    <w:rsid w:val="007844B5"/>
    <w:rsid w:val="00787DE6"/>
    <w:rsid w:val="00790234"/>
    <w:rsid w:val="007902B4"/>
    <w:rsid w:val="00793A09"/>
    <w:rsid w:val="007943CB"/>
    <w:rsid w:val="007959FB"/>
    <w:rsid w:val="007963A9"/>
    <w:rsid w:val="00796581"/>
    <w:rsid w:val="007966C3"/>
    <w:rsid w:val="00796996"/>
    <w:rsid w:val="007969D4"/>
    <w:rsid w:val="00796C7D"/>
    <w:rsid w:val="00797577"/>
    <w:rsid w:val="007A52BE"/>
    <w:rsid w:val="007A5DDB"/>
    <w:rsid w:val="007A6630"/>
    <w:rsid w:val="007B3350"/>
    <w:rsid w:val="007B47CD"/>
    <w:rsid w:val="007B5C39"/>
    <w:rsid w:val="007B7790"/>
    <w:rsid w:val="007B7A8A"/>
    <w:rsid w:val="007C0044"/>
    <w:rsid w:val="007C031D"/>
    <w:rsid w:val="007C06A6"/>
    <w:rsid w:val="007C18CD"/>
    <w:rsid w:val="007C3313"/>
    <w:rsid w:val="007C3AF8"/>
    <w:rsid w:val="007C5E8B"/>
    <w:rsid w:val="007C6BC4"/>
    <w:rsid w:val="007D0110"/>
    <w:rsid w:val="007D3334"/>
    <w:rsid w:val="007D731C"/>
    <w:rsid w:val="007E0B92"/>
    <w:rsid w:val="007E1714"/>
    <w:rsid w:val="007E1ADD"/>
    <w:rsid w:val="007E221D"/>
    <w:rsid w:val="007E729E"/>
    <w:rsid w:val="007F0DAE"/>
    <w:rsid w:val="007F113E"/>
    <w:rsid w:val="007F3FBE"/>
    <w:rsid w:val="007F5294"/>
    <w:rsid w:val="007F6D68"/>
    <w:rsid w:val="007F7FA6"/>
    <w:rsid w:val="008025BC"/>
    <w:rsid w:val="00803E32"/>
    <w:rsid w:val="00804C07"/>
    <w:rsid w:val="00812CBD"/>
    <w:rsid w:val="00812D13"/>
    <w:rsid w:val="0081692F"/>
    <w:rsid w:val="00823E45"/>
    <w:rsid w:val="008254C5"/>
    <w:rsid w:val="008319F4"/>
    <w:rsid w:val="00836675"/>
    <w:rsid w:val="00841749"/>
    <w:rsid w:val="00842031"/>
    <w:rsid w:val="00844C53"/>
    <w:rsid w:val="0085016D"/>
    <w:rsid w:val="00850711"/>
    <w:rsid w:val="00856241"/>
    <w:rsid w:val="0086373D"/>
    <w:rsid w:val="00867EFB"/>
    <w:rsid w:val="008774FA"/>
    <w:rsid w:val="008775B5"/>
    <w:rsid w:val="0087782B"/>
    <w:rsid w:val="00881517"/>
    <w:rsid w:val="00882F8F"/>
    <w:rsid w:val="0088633D"/>
    <w:rsid w:val="008864E6"/>
    <w:rsid w:val="00886932"/>
    <w:rsid w:val="00887572"/>
    <w:rsid w:val="00887CD9"/>
    <w:rsid w:val="008917A6"/>
    <w:rsid w:val="00891E78"/>
    <w:rsid w:val="00892C24"/>
    <w:rsid w:val="00894D22"/>
    <w:rsid w:val="00896BF4"/>
    <w:rsid w:val="008A2647"/>
    <w:rsid w:val="008A2A92"/>
    <w:rsid w:val="008B10E0"/>
    <w:rsid w:val="008B1C67"/>
    <w:rsid w:val="008B1ECA"/>
    <w:rsid w:val="008B21CE"/>
    <w:rsid w:val="008B3C86"/>
    <w:rsid w:val="008B4558"/>
    <w:rsid w:val="008B46D3"/>
    <w:rsid w:val="008B5183"/>
    <w:rsid w:val="008B5614"/>
    <w:rsid w:val="008B5BA8"/>
    <w:rsid w:val="008B7D53"/>
    <w:rsid w:val="008C2CE5"/>
    <w:rsid w:val="008C4A67"/>
    <w:rsid w:val="008C542E"/>
    <w:rsid w:val="008C73FB"/>
    <w:rsid w:val="008C7B2A"/>
    <w:rsid w:val="008C7B47"/>
    <w:rsid w:val="008D3070"/>
    <w:rsid w:val="008D391F"/>
    <w:rsid w:val="008D3B49"/>
    <w:rsid w:val="008D5656"/>
    <w:rsid w:val="008D5992"/>
    <w:rsid w:val="008E07DE"/>
    <w:rsid w:val="008E115C"/>
    <w:rsid w:val="008F32DE"/>
    <w:rsid w:val="008F3782"/>
    <w:rsid w:val="008F7FB6"/>
    <w:rsid w:val="00904948"/>
    <w:rsid w:val="00906689"/>
    <w:rsid w:val="00913360"/>
    <w:rsid w:val="00914211"/>
    <w:rsid w:val="00917F1B"/>
    <w:rsid w:val="00920DC6"/>
    <w:rsid w:val="009220E6"/>
    <w:rsid w:val="00923E3C"/>
    <w:rsid w:val="00924570"/>
    <w:rsid w:val="00925FBD"/>
    <w:rsid w:val="009276B2"/>
    <w:rsid w:val="00935140"/>
    <w:rsid w:val="0093525C"/>
    <w:rsid w:val="00936AF4"/>
    <w:rsid w:val="00937E83"/>
    <w:rsid w:val="00942A9F"/>
    <w:rsid w:val="00947F4D"/>
    <w:rsid w:val="00950395"/>
    <w:rsid w:val="009503BE"/>
    <w:rsid w:val="009510A1"/>
    <w:rsid w:val="009534E2"/>
    <w:rsid w:val="00957A80"/>
    <w:rsid w:val="009628C5"/>
    <w:rsid w:val="0096546A"/>
    <w:rsid w:val="00966380"/>
    <w:rsid w:val="009673AD"/>
    <w:rsid w:val="009758AE"/>
    <w:rsid w:val="00975E1D"/>
    <w:rsid w:val="00981447"/>
    <w:rsid w:val="00984E6A"/>
    <w:rsid w:val="00986583"/>
    <w:rsid w:val="00992661"/>
    <w:rsid w:val="00993ECB"/>
    <w:rsid w:val="00994B5D"/>
    <w:rsid w:val="009A020D"/>
    <w:rsid w:val="009A3EC6"/>
    <w:rsid w:val="009A7675"/>
    <w:rsid w:val="009A7883"/>
    <w:rsid w:val="009B3A5F"/>
    <w:rsid w:val="009B4BEA"/>
    <w:rsid w:val="009C1AFD"/>
    <w:rsid w:val="009C4A78"/>
    <w:rsid w:val="009C5005"/>
    <w:rsid w:val="009C500A"/>
    <w:rsid w:val="009C5A8F"/>
    <w:rsid w:val="009D0BD8"/>
    <w:rsid w:val="009D266E"/>
    <w:rsid w:val="009D2DDD"/>
    <w:rsid w:val="009D2FC6"/>
    <w:rsid w:val="009D410F"/>
    <w:rsid w:val="009D73F0"/>
    <w:rsid w:val="009E1F2C"/>
    <w:rsid w:val="009E404E"/>
    <w:rsid w:val="009E4630"/>
    <w:rsid w:val="009E70D4"/>
    <w:rsid w:val="009F34F4"/>
    <w:rsid w:val="009F77FF"/>
    <w:rsid w:val="00A00443"/>
    <w:rsid w:val="00A01047"/>
    <w:rsid w:val="00A04733"/>
    <w:rsid w:val="00A069F4"/>
    <w:rsid w:val="00A11026"/>
    <w:rsid w:val="00A13215"/>
    <w:rsid w:val="00A13527"/>
    <w:rsid w:val="00A20677"/>
    <w:rsid w:val="00A208DA"/>
    <w:rsid w:val="00A20B5A"/>
    <w:rsid w:val="00A22304"/>
    <w:rsid w:val="00A22D3E"/>
    <w:rsid w:val="00A23DB8"/>
    <w:rsid w:val="00A25907"/>
    <w:rsid w:val="00A27F29"/>
    <w:rsid w:val="00A27F62"/>
    <w:rsid w:val="00A3012D"/>
    <w:rsid w:val="00A30EBB"/>
    <w:rsid w:val="00A327CD"/>
    <w:rsid w:val="00A34017"/>
    <w:rsid w:val="00A36E7E"/>
    <w:rsid w:val="00A37CE7"/>
    <w:rsid w:val="00A4057D"/>
    <w:rsid w:val="00A4096B"/>
    <w:rsid w:val="00A41FD8"/>
    <w:rsid w:val="00A4478B"/>
    <w:rsid w:val="00A45BF8"/>
    <w:rsid w:val="00A45EC6"/>
    <w:rsid w:val="00A4608B"/>
    <w:rsid w:val="00A506AA"/>
    <w:rsid w:val="00A53F97"/>
    <w:rsid w:val="00A54D42"/>
    <w:rsid w:val="00A55C54"/>
    <w:rsid w:val="00A566AB"/>
    <w:rsid w:val="00A6004D"/>
    <w:rsid w:val="00A605A9"/>
    <w:rsid w:val="00A60C8A"/>
    <w:rsid w:val="00A61BE9"/>
    <w:rsid w:val="00A6579A"/>
    <w:rsid w:val="00A6783E"/>
    <w:rsid w:val="00A72CB4"/>
    <w:rsid w:val="00A74CBA"/>
    <w:rsid w:val="00A819D4"/>
    <w:rsid w:val="00A81E5E"/>
    <w:rsid w:val="00A841CF"/>
    <w:rsid w:val="00A8751B"/>
    <w:rsid w:val="00A91D80"/>
    <w:rsid w:val="00A933B5"/>
    <w:rsid w:val="00A9358C"/>
    <w:rsid w:val="00A936D6"/>
    <w:rsid w:val="00A96944"/>
    <w:rsid w:val="00A979B3"/>
    <w:rsid w:val="00AA1155"/>
    <w:rsid w:val="00AA1CE2"/>
    <w:rsid w:val="00AA2F5D"/>
    <w:rsid w:val="00AA440A"/>
    <w:rsid w:val="00AA5432"/>
    <w:rsid w:val="00AA5BCC"/>
    <w:rsid w:val="00AA7ED6"/>
    <w:rsid w:val="00AB276F"/>
    <w:rsid w:val="00AB4178"/>
    <w:rsid w:val="00AB41F9"/>
    <w:rsid w:val="00AB6775"/>
    <w:rsid w:val="00AC0413"/>
    <w:rsid w:val="00AC1533"/>
    <w:rsid w:val="00AC2927"/>
    <w:rsid w:val="00AC495C"/>
    <w:rsid w:val="00AC4C36"/>
    <w:rsid w:val="00AC63BD"/>
    <w:rsid w:val="00AD13BF"/>
    <w:rsid w:val="00AD2327"/>
    <w:rsid w:val="00AD431F"/>
    <w:rsid w:val="00AD6984"/>
    <w:rsid w:val="00AE6415"/>
    <w:rsid w:val="00AF08A5"/>
    <w:rsid w:val="00AF3DCD"/>
    <w:rsid w:val="00AF5C36"/>
    <w:rsid w:val="00AF768F"/>
    <w:rsid w:val="00B01699"/>
    <w:rsid w:val="00B01EC8"/>
    <w:rsid w:val="00B034D9"/>
    <w:rsid w:val="00B06A57"/>
    <w:rsid w:val="00B06E81"/>
    <w:rsid w:val="00B07434"/>
    <w:rsid w:val="00B153AE"/>
    <w:rsid w:val="00B20AD8"/>
    <w:rsid w:val="00B22EF1"/>
    <w:rsid w:val="00B25B20"/>
    <w:rsid w:val="00B26C94"/>
    <w:rsid w:val="00B317B1"/>
    <w:rsid w:val="00B32699"/>
    <w:rsid w:val="00B34E2B"/>
    <w:rsid w:val="00B36104"/>
    <w:rsid w:val="00B36262"/>
    <w:rsid w:val="00B3630B"/>
    <w:rsid w:val="00B37605"/>
    <w:rsid w:val="00B40527"/>
    <w:rsid w:val="00B41C25"/>
    <w:rsid w:val="00B424A5"/>
    <w:rsid w:val="00B44FDB"/>
    <w:rsid w:val="00B50272"/>
    <w:rsid w:val="00B523C3"/>
    <w:rsid w:val="00B53B8F"/>
    <w:rsid w:val="00B559BB"/>
    <w:rsid w:val="00B602B6"/>
    <w:rsid w:val="00B608A9"/>
    <w:rsid w:val="00B60E74"/>
    <w:rsid w:val="00B63F44"/>
    <w:rsid w:val="00B652C2"/>
    <w:rsid w:val="00B670EC"/>
    <w:rsid w:val="00B67630"/>
    <w:rsid w:val="00B733A5"/>
    <w:rsid w:val="00B8310F"/>
    <w:rsid w:val="00B84D3E"/>
    <w:rsid w:val="00B87744"/>
    <w:rsid w:val="00B9053B"/>
    <w:rsid w:val="00B945BA"/>
    <w:rsid w:val="00BA0500"/>
    <w:rsid w:val="00BA0BEF"/>
    <w:rsid w:val="00BA4996"/>
    <w:rsid w:val="00BA725C"/>
    <w:rsid w:val="00BB1190"/>
    <w:rsid w:val="00BB1B78"/>
    <w:rsid w:val="00BB4071"/>
    <w:rsid w:val="00BB4531"/>
    <w:rsid w:val="00BB4695"/>
    <w:rsid w:val="00BB5139"/>
    <w:rsid w:val="00BB6439"/>
    <w:rsid w:val="00BC1528"/>
    <w:rsid w:val="00BC3467"/>
    <w:rsid w:val="00BC4DF6"/>
    <w:rsid w:val="00BC640B"/>
    <w:rsid w:val="00BD1152"/>
    <w:rsid w:val="00BD67EF"/>
    <w:rsid w:val="00BD6A50"/>
    <w:rsid w:val="00BE05B6"/>
    <w:rsid w:val="00BE5D1D"/>
    <w:rsid w:val="00BE6444"/>
    <w:rsid w:val="00BE6B91"/>
    <w:rsid w:val="00BF0CFC"/>
    <w:rsid w:val="00BF138A"/>
    <w:rsid w:val="00BF18E3"/>
    <w:rsid w:val="00BF54B7"/>
    <w:rsid w:val="00BF67B7"/>
    <w:rsid w:val="00C00B0B"/>
    <w:rsid w:val="00C00F83"/>
    <w:rsid w:val="00C01903"/>
    <w:rsid w:val="00C05AB3"/>
    <w:rsid w:val="00C05CD3"/>
    <w:rsid w:val="00C0792D"/>
    <w:rsid w:val="00C10AD7"/>
    <w:rsid w:val="00C233F2"/>
    <w:rsid w:val="00C23AD9"/>
    <w:rsid w:val="00C31165"/>
    <w:rsid w:val="00C36991"/>
    <w:rsid w:val="00C37C10"/>
    <w:rsid w:val="00C4136B"/>
    <w:rsid w:val="00C42E6F"/>
    <w:rsid w:val="00C437B9"/>
    <w:rsid w:val="00C441BD"/>
    <w:rsid w:val="00C44D37"/>
    <w:rsid w:val="00C44F50"/>
    <w:rsid w:val="00C45C5C"/>
    <w:rsid w:val="00C52239"/>
    <w:rsid w:val="00C53987"/>
    <w:rsid w:val="00C56316"/>
    <w:rsid w:val="00C61587"/>
    <w:rsid w:val="00C61C7E"/>
    <w:rsid w:val="00C621B5"/>
    <w:rsid w:val="00C65E16"/>
    <w:rsid w:val="00C661E9"/>
    <w:rsid w:val="00C70574"/>
    <w:rsid w:val="00C70A24"/>
    <w:rsid w:val="00C71FA9"/>
    <w:rsid w:val="00C73416"/>
    <w:rsid w:val="00C76331"/>
    <w:rsid w:val="00C76EBD"/>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C061B"/>
    <w:rsid w:val="00CC26FE"/>
    <w:rsid w:val="00CC57B1"/>
    <w:rsid w:val="00CC6409"/>
    <w:rsid w:val="00CC6A1C"/>
    <w:rsid w:val="00CD0073"/>
    <w:rsid w:val="00CD04FA"/>
    <w:rsid w:val="00CD06A9"/>
    <w:rsid w:val="00CD5243"/>
    <w:rsid w:val="00CD6FB6"/>
    <w:rsid w:val="00CE4886"/>
    <w:rsid w:val="00CF1D4C"/>
    <w:rsid w:val="00CF21C3"/>
    <w:rsid w:val="00CF4436"/>
    <w:rsid w:val="00D001E7"/>
    <w:rsid w:val="00D02235"/>
    <w:rsid w:val="00D03B77"/>
    <w:rsid w:val="00D04AA9"/>
    <w:rsid w:val="00D056E1"/>
    <w:rsid w:val="00D05A0F"/>
    <w:rsid w:val="00D063EF"/>
    <w:rsid w:val="00D065D0"/>
    <w:rsid w:val="00D077AA"/>
    <w:rsid w:val="00D11E66"/>
    <w:rsid w:val="00D12B06"/>
    <w:rsid w:val="00D132C0"/>
    <w:rsid w:val="00D14245"/>
    <w:rsid w:val="00D22737"/>
    <w:rsid w:val="00D34CAE"/>
    <w:rsid w:val="00D36837"/>
    <w:rsid w:val="00D36B6E"/>
    <w:rsid w:val="00D40134"/>
    <w:rsid w:val="00D40705"/>
    <w:rsid w:val="00D40FEE"/>
    <w:rsid w:val="00D439DD"/>
    <w:rsid w:val="00D4439C"/>
    <w:rsid w:val="00D50422"/>
    <w:rsid w:val="00D53934"/>
    <w:rsid w:val="00D5410A"/>
    <w:rsid w:val="00D553E7"/>
    <w:rsid w:val="00D61726"/>
    <w:rsid w:val="00D62761"/>
    <w:rsid w:val="00D63F92"/>
    <w:rsid w:val="00D64627"/>
    <w:rsid w:val="00D66BF9"/>
    <w:rsid w:val="00D673F3"/>
    <w:rsid w:val="00D7201C"/>
    <w:rsid w:val="00D723B5"/>
    <w:rsid w:val="00D72743"/>
    <w:rsid w:val="00D73437"/>
    <w:rsid w:val="00D75EA6"/>
    <w:rsid w:val="00D762D5"/>
    <w:rsid w:val="00D76544"/>
    <w:rsid w:val="00D805CE"/>
    <w:rsid w:val="00D80BAF"/>
    <w:rsid w:val="00D81670"/>
    <w:rsid w:val="00D82676"/>
    <w:rsid w:val="00D855D0"/>
    <w:rsid w:val="00D86660"/>
    <w:rsid w:val="00D960FA"/>
    <w:rsid w:val="00DA46CC"/>
    <w:rsid w:val="00DA49D7"/>
    <w:rsid w:val="00DA5F6D"/>
    <w:rsid w:val="00DA6115"/>
    <w:rsid w:val="00DA62CE"/>
    <w:rsid w:val="00DA7198"/>
    <w:rsid w:val="00DA71B3"/>
    <w:rsid w:val="00DB21C8"/>
    <w:rsid w:val="00DB2AAB"/>
    <w:rsid w:val="00DB474E"/>
    <w:rsid w:val="00DB51B2"/>
    <w:rsid w:val="00DB59D5"/>
    <w:rsid w:val="00DB5B97"/>
    <w:rsid w:val="00DB68E1"/>
    <w:rsid w:val="00DB7445"/>
    <w:rsid w:val="00DC0759"/>
    <w:rsid w:val="00DC085B"/>
    <w:rsid w:val="00DC20C6"/>
    <w:rsid w:val="00DC422D"/>
    <w:rsid w:val="00DC4C4A"/>
    <w:rsid w:val="00DC54DF"/>
    <w:rsid w:val="00DC6938"/>
    <w:rsid w:val="00DD016E"/>
    <w:rsid w:val="00DD13D6"/>
    <w:rsid w:val="00DD40CD"/>
    <w:rsid w:val="00DD5305"/>
    <w:rsid w:val="00DD58E7"/>
    <w:rsid w:val="00DD6FD0"/>
    <w:rsid w:val="00DE0217"/>
    <w:rsid w:val="00DE4558"/>
    <w:rsid w:val="00DE64C0"/>
    <w:rsid w:val="00DE74BE"/>
    <w:rsid w:val="00DE7614"/>
    <w:rsid w:val="00DE7EC9"/>
    <w:rsid w:val="00DF1194"/>
    <w:rsid w:val="00DF1319"/>
    <w:rsid w:val="00DF5E20"/>
    <w:rsid w:val="00DF7578"/>
    <w:rsid w:val="00E02BAC"/>
    <w:rsid w:val="00E03E5C"/>
    <w:rsid w:val="00E04D22"/>
    <w:rsid w:val="00E05CD0"/>
    <w:rsid w:val="00E1422A"/>
    <w:rsid w:val="00E143B1"/>
    <w:rsid w:val="00E1601F"/>
    <w:rsid w:val="00E174A0"/>
    <w:rsid w:val="00E17D35"/>
    <w:rsid w:val="00E21149"/>
    <w:rsid w:val="00E3400A"/>
    <w:rsid w:val="00E3524A"/>
    <w:rsid w:val="00E41F87"/>
    <w:rsid w:val="00E46246"/>
    <w:rsid w:val="00E467D0"/>
    <w:rsid w:val="00E47075"/>
    <w:rsid w:val="00E47919"/>
    <w:rsid w:val="00E51B64"/>
    <w:rsid w:val="00E57D88"/>
    <w:rsid w:val="00E602EE"/>
    <w:rsid w:val="00E63EB7"/>
    <w:rsid w:val="00E6520D"/>
    <w:rsid w:val="00E709A6"/>
    <w:rsid w:val="00E714D7"/>
    <w:rsid w:val="00E71CB5"/>
    <w:rsid w:val="00E72B50"/>
    <w:rsid w:val="00E738A6"/>
    <w:rsid w:val="00E75BE2"/>
    <w:rsid w:val="00E770ED"/>
    <w:rsid w:val="00E77C25"/>
    <w:rsid w:val="00E804AE"/>
    <w:rsid w:val="00E81C57"/>
    <w:rsid w:val="00E82537"/>
    <w:rsid w:val="00E82D5F"/>
    <w:rsid w:val="00E85D39"/>
    <w:rsid w:val="00E86847"/>
    <w:rsid w:val="00E951AA"/>
    <w:rsid w:val="00E96742"/>
    <w:rsid w:val="00EA1BB1"/>
    <w:rsid w:val="00EA2136"/>
    <w:rsid w:val="00EA3189"/>
    <w:rsid w:val="00EA4B64"/>
    <w:rsid w:val="00EA697F"/>
    <w:rsid w:val="00EB2431"/>
    <w:rsid w:val="00EB472D"/>
    <w:rsid w:val="00EB4EA7"/>
    <w:rsid w:val="00EB5D8A"/>
    <w:rsid w:val="00EB7C9C"/>
    <w:rsid w:val="00EC0BE0"/>
    <w:rsid w:val="00EC4C19"/>
    <w:rsid w:val="00EC5992"/>
    <w:rsid w:val="00ED0563"/>
    <w:rsid w:val="00ED19B5"/>
    <w:rsid w:val="00ED1E06"/>
    <w:rsid w:val="00ED462C"/>
    <w:rsid w:val="00EE34A9"/>
    <w:rsid w:val="00EE3B23"/>
    <w:rsid w:val="00EE70D1"/>
    <w:rsid w:val="00EE7C15"/>
    <w:rsid w:val="00EF06C7"/>
    <w:rsid w:val="00EF41C2"/>
    <w:rsid w:val="00EF4BF2"/>
    <w:rsid w:val="00EF7594"/>
    <w:rsid w:val="00F0072B"/>
    <w:rsid w:val="00F05F16"/>
    <w:rsid w:val="00F06C47"/>
    <w:rsid w:val="00F06CEB"/>
    <w:rsid w:val="00F10CAD"/>
    <w:rsid w:val="00F13890"/>
    <w:rsid w:val="00F152EA"/>
    <w:rsid w:val="00F159DD"/>
    <w:rsid w:val="00F16826"/>
    <w:rsid w:val="00F176C1"/>
    <w:rsid w:val="00F17886"/>
    <w:rsid w:val="00F2002E"/>
    <w:rsid w:val="00F2132C"/>
    <w:rsid w:val="00F24F99"/>
    <w:rsid w:val="00F25DFB"/>
    <w:rsid w:val="00F26374"/>
    <w:rsid w:val="00F27591"/>
    <w:rsid w:val="00F321F5"/>
    <w:rsid w:val="00F33D9B"/>
    <w:rsid w:val="00F33FE5"/>
    <w:rsid w:val="00F341B5"/>
    <w:rsid w:val="00F3758F"/>
    <w:rsid w:val="00F40743"/>
    <w:rsid w:val="00F41A1F"/>
    <w:rsid w:val="00F42CA2"/>
    <w:rsid w:val="00F43932"/>
    <w:rsid w:val="00F504C0"/>
    <w:rsid w:val="00F50FEA"/>
    <w:rsid w:val="00F51819"/>
    <w:rsid w:val="00F52E06"/>
    <w:rsid w:val="00F544E4"/>
    <w:rsid w:val="00F61407"/>
    <w:rsid w:val="00F61CFA"/>
    <w:rsid w:val="00F62D92"/>
    <w:rsid w:val="00F63273"/>
    <w:rsid w:val="00F63CF6"/>
    <w:rsid w:val="00F66AC8"/>
    <w:rsid w:val="00F67761"/>
    <w:rsid w:val="00F7156A"/>
    <w:rsid w:val="00F7166F"/>
    <w:rsid w:val="00F71BBB"/>
    <w:rsid w:val="00F723A7"/>
    <w:rsid w:val="00F80AC2"/>
    <w:rsid w:val="00F8137A"/>
    <w:rsid w:val="00F82286"/>
    <w:rsid w:val="00F8553B"/>
    <w:rsid w:val="00F85589"/>
    <w:rsid w:val="00F87882"/>
    <w:rsid w:val="00F87AED"/>
    <w:rsid w:val="00F94609"/>
    <w:rsid w:val="00F953ED"/>
    <w:rsid w:val="00F97C3E"/>
    <w:rsid w:val="00FA0550"/>
    <w:rsid w:val="00FA0653"/>
    <w:rsid w:val="00FA0A60"/>
    <w:rsid w:val="00FA4A58"/>
    <w:rsid w:val="00FA6BD4"/>
    <w:rsid w:val="00FA7178"/>
    <w:rsid w:val="00FA76E5"/>
    <w:rsid w:val="00FB19A5"/>
    <w:rsid w:val="00FB30C9"/>
    <w:rsid w:val="00FB41AE"/>
    <w:rsid w:val="00FB4787"/>
    <w:rsid w:val="00FC5F03"/>
    <w:rsid w:val="00FC62BA"/>
    <w:rsid w:val="00FD2020"/>
    <w:rsid w:val="00FD2942"/>
    <w:rsid w:val="00FD4C00"/>
    <w:rsid w:val="00FD75EB"/>
    <w:rsid w:val="00FE0DF0"/>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paragraph" w:customStyle="1" w:styleId="pf0">
    <w:name w:val="pf0"/>
    <w:basedOn w:val="Normalny"/>
    <w:rsid w:val="002805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1691033">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17196590">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3528372">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274675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7593870">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71975767">
      <w:bodyDiv w:val="1"/>
      <w:marLeft w:val="0"/>
      <w:marRight w:val="0"/>
      <w:marTop w:val="0"/>
      <w:marBottom w:val="0"/>
      <w:divBdr>
        <w:top w:val="none" w:sz="0" w:space="0" w:color="auto"/>
        <w:left w:val="none" w:sz="0" w:space="0" w:color="auto"/>
        <w:bottom w:val="none" w:sz="0" w:space="0" w:color="auto"/>
        <w:right w:val="none" w:sz="0" w:space="0" w:color="auto"/>
      </w:divBdr>
    </w:div>
    <w:div w:id="786124483">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2798640">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8650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39380669">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42067633">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2683575">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43141340">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85688004">
      <w:bodyDiv w:val="1"/>
      <w:marLeft w:val="0"/>
      <w:marRight w:val="0"/>
      <w:marTop w:val="0"/>
      <w:marBottom w:val="0"/>
      <w:divBdr>
        <w:top w:val="none" w:sz="0" w:space="0" w:color="auto"/>
        <w:left w:val="none" w:sz="0" w:space="0" w:color="auto"/>
        <w:bottom w:val="none" w:sz="0" w:space="0" w:color="auto"/>
        <w:right w:val="none" w:sz="0" w:space="0" w:color="auto"/>
      </w:divBdr>
    </w:div>
    <w:div w:id="1796557138">
      <w:bodyDiv w:val="1"/>
      <w:marLeft w:val="0"/>
      <w:marRight w:val="0"/>
      <w:marTop w:val="0"/>
      <w:marBottom w:val="0"/>
      <w:divBdr>
        <w:top w:val="none" w:sz="0" w:space="0" w:color="auto"/>
        <w:left w:val="none" w:sz="0" w:space="0" w:color="auto"/>
        <w:bottom w:val="none" w:sz="0" w:space="0" w:color="auto"/>
        <w:right w:val="none" w:sz="0" w:space="0" w:color="auto"/>
      </w:divBdr>
    </w:div>
    <w:div w:id="1807501028">
      <w:bodyDiv w:val="1"/>
      <w:marLeft w:val="0"/>
      <w:marRight w:val="0"/>
      <w:marTop w:val="0"/>
      <w:marBottom w:val="0"/>
      <w:divBdr>
        <w:top w:val="none" w:sz="0" w:space="0" w:color="auto"/>
        <w:left w:val="none" w:sz="0" w:space="0" w:color="auto"/>
        <w:bottom w:val="none" w:sz="0" w:space="0" w:color="auto"/>
        <w:right w:val="none" w:sz="0" w:space="0" w:color="auto"/>
      </w:divBdr>
    </w:div>
    <w:div w:id="1822697854">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3196755">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31955436">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2976</Words>
  <Characters>17861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2025-01-24T08:43:00Z</cp:lastPrinted>
  <dcterms:created xsi:type="dcterms:W3CDTF">2025-03-26T13:14:00Z</dcterms:created>
  <dcterms:modified xsi:type="dcterms:W3CDTF">2025-03-26T13:14:00Z</dcterms:modified>
</cp:coreProperties>
</file>