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5E" w:rsidRDefault="00DE666C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17 marca 2022</w:t>
      </w:r>
      <w:bookmarkEnd w:id="1"/>
      <w:r>
        <w:rPr>
          <w:sz w:val="24"/>
          <w:szCs w:val="24"/>
        </w:rPr>
        <w:t xml:space="preserve"> r.</w:t>
      </w:r>
    </w:p>
    <w:p w:rsidR="0065195E" w:rsidRDefault="00DE666C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RPS-II.431.1.2022</w:t>
      </w:r>
      <w:bookmarkEnd w:id="2"/>
    </w:p>
    <w:p w:rsidR="0065195E" w:rsidRDefault="00DE666C">
      <w:pPr>
        <w:snapToGrid w:val="0"/>
        <w:rPr>
          <w:sz w:val="24"/>
          <w:szCs w:val="24"/>
        </w:rPr>
      </w:pPr>
    </w:p>
    <w:p w:rsidR="00517B12" w:rsidRDefault="00DE666C" w:rsidP="00517B12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kern w:val="2"/>
          <w:szCs w:val="24"/>
        </w:rPr>
      </w:pPr>
      <w:r>
        <w:rPr>
          <w:rFonts w:ascii="Times New Roman" w:hAnsi="Times New Roman" w:cs="Times New Roman"/>
          <w:b/>
          <w:szCs w:val="24"/>
        </w:rPr>
        <w:t>Pan</w:t>
      </w:r>
    </w:p>
    <w:p w:rsidR="00517B12" w:rsidRDefault="00DE666C" w:rsidP="00517B12">
      <w:pPr>
        <w:spacing w:line="360" w:lineRule="auto"/>
        <w:ind w:left="4820"/>
        <w:rPr>
          <w:b/>
          <w:kern w:val="0"/>
          <w:sz w:val="24"/>
          <w:szCs w:val="24"/>
          <w:lang w:eastAsia="ar-SA"/>
        </w:rPr>
      </w:pPr>
      <w:r>
        <w:rPr>
          <w:b/>
          <w:kern w:val="0"/>
          <w:sz w:val="24"/>
          <w:szCs w:val="24"/>
          <w:lang w:eastAsia="ar-SA"/>
        </w:rPr>
        <w:t>Witold Woźniakowski</w:t>
      </w:r>
    </w:p>
    <w:p w:rsidR="00517B12" w:rsidRDefault="00DE666C" w:rsidP="00517B12">
      <w:pPr>
        <w:spacing w:line="360" w:lineRule="auto"/>
        <w:ind w:left="4820"/>
        <w:rPr>
          <w:b/>
          <w:kern w:val="0"/>
          <w:sz w:val="24"/>
          <w:szCs w:val="24"/>
          <w:lang w:eastAsia="ar-SA"/>
        </w:rPr>
      </w:pPr>
      <w:r>
        <w:rPr>
          <w:b/>
          <w:kern w:val="0"/>
          <w:sz w:val="24"/>
          <w:szCs w:val="24"/>
          <w:lang w:eastAsia="ar-SA"/>
        </w:rPr>
        <w:t>Dyrektor</w:t>
      </w:r>
    </w:p>
    <w:p w:rsidR="00517B12" w:rsidRDefault="00DE666C" w:rsidP="00517B12">
      <w:pPr>
        <w:spacing w:line="360" w:lineRule="auto"/>
        <w:ind w:left="4820"/>
        <w:rPr>
          <w:b/>
          <w:kern w:val="0"/>
          <w:sz w:val="24"/>
          <w:szCs w:val="24"/>
          <w:lang w:eastAsia="ar-SA"/>
        </w:rPr>
      </w:pPr>
      <w:r>
        <w:rPr>
          <w:b/>
          <w:kern w:val="0"/>
          <w:sz w:val="24"/>
          <w:szCs w:val="24"/>
          <w:lang w:eastAsia="ar-SA"/>
        </w:rPr>
        <w:t xml:space="preserve">Powiatowego Urzędu Pracy </w:t>
      </w:r>
      <w:r>
        <w:rPr>
          <w:b/>
          <w:kern w:val="0"/>
          <w:sz w:val="24"/>
          <w:szCs w:val="24"/>
          <w:lang w:eastAsia="ar-SA"/>
        </w:rPr>
        <w:br/>
        <w:t>w Zduńskiej Woli</w:t>
      </w:r>
    </w:p>
    <w:p w:rsidR="00517B12" w:rsidRDefault="00DE666C" w:rsidP="00517B12">
      <w:pPr>
        <w:suppressAutoHyphens w:val="0"/>
        <w:rPr>
          <w:rFonts w:eastAsia="SimSun"/>
          <w:kern w:val="0"/>
          <w:sz w:val="24"/>
          <w:szCs w:val="24"/>
        </w:rPr>
      </w:pPr>
    </w:p>
    <w:p w:rsidR="00517B12" w:rsidRDefault="00DE666C" w:rsidP="00517B12">
      <w:pPr>
        <w:suppressAutoHyphens w:val="0"/>
        <w:rPr>
          <w:rFonts w:eastAsia="SimSun"/>
          <w:kern w:val="0"/>
          <w:sz w:val="24"/>
          <w:szCs w:val="24"/>
        </w:rPr>
      </w:pPr>
    </w:p>
    <w:p w:rsidR="00517B12" w:rsidRDefault="00DE666C" w:rsidP="00BB5961">
      <w:pPr>
        <w:widowControl w:val="0"/>
        <w:spacing w:line="360" w:lineRule="auto"/>
        <w:jc w:val="center"/>
        <w:rPr>
          <w:rFonts w:eastAsia="SimSun"/>
          <w:kern w:val="0"/>
          <w:sz w:val="24"/>
          <w:szCs w:val="24"/>
        </w:rPr>
      </w:pPr>
      <w:r>
        <w:rPr>
          <w:rFonts w:eastAsia="SimSun"/>
          <w:kern w:val="0"/>
          <w:sz w:val="24"/>
          <w:szCs w:val="24"/>
        </w:rPr>
        <w:t>W Y S T Ą P I E N I E   P O K O N T R O L N E</w:t>
      </w:r>
    </w:p>
    <w:p w:rsidR="00BB5961" w:rsidRDefault="00DE666C" w:rsidP="00BB5961">
      <w:pPr>
        <w:widowControl w:val="0"/>
        <w:spacing w:line="360" w:lineRule="auto"/>
        <w:jc w:val="center"/>
        <w:rPr>
          <w:rFonts w:eastAsia="SimSun"/>
          <w:kern w:val="0"/>
          <w:sz w:val="24"/>
          <w:szCs w:val="24"/>
        </w:rPr>
      </w:pPr>
    </w:p>
    <w:p w:rsidR="00517B12" w:rsidRDefault="00DE666C" w:rsidP="00517B12">
      <w:pPr>
        <w:widowControl w:val="0"/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  <w:r>
        <w:rPr>
          <w:rFonts w:eastAsia="SimSun"/>
          <w:color w:val="000000"/>
          <w:kern w:val="0"/>
          <w:sz w:val="24"/>
          <w:szCs w:val="24"/>
        </w:rPr>
        <w:t>Na podstawie art. 10 ust. 1 w związku z art. 111 ustawy z dnia 20 kwietnia 2004 r. o promocji zatrudnienia i instytucjach rynku pracy (Dz. U. z 2021 r., poz. 1100 z późn. zm.; dalej: upz), w dniach 14-28 lutego 2022 r. przeprowadzona została kontrola w try</w:t>
      </w:r>
      <w:r>
        <w:rPr>
          <w:rFonts w:eastAsia="SimSun"/>
          <w:color w:val="000000"/>
          <w:kern w:val="0"/>
          <w:sz w:val="24"/>
          <w:szCs w:val="24"/>
        </w:rPr>
        <w:t>bie zwykłym w Powiatowym Urzędzie Pracy (dalej: PUP) w Zduńskiej Woli</w:t>
      </w:r>
      <w:r>
        <w:rPr>
          <w:color w:val="000000"/>
          <w:kern w:val="0"/>
          <w:sz w:val="24"/>
          <w:szCs w:val="24"/>
          <w:lang w:eastAsia="ar-SA"/>
        </w:rPr>
        <w:t>,</w:t>
      </w:r>
      <w:r>
        <w:rPr>
          <w:rFonts w:eastAsia="SimSun"/>
          <w:color w:val="000000"/>
          <w:kern w:val="0"/>
          <w:sz w:val="24"/>
          <w:szCs w:val="24"/>
        </w:rPr>
        <w:t xml:space="preserve"> ul. Getta Żydowskiego 4, 98-220 Zduńska Wola.</w:t>
      </w:r>
    </w:p>
    <w:p w:rsidR="00517B12" w:rsidRDefault="00DE666C" w:rsidP="00517B12">
      <w:pPr>
        <w:widowControl w:val="0"/>
        <w:spacing w:line="360" w:lineRule="auto"/>
        <w:ind w:firstLine="708"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rFonts w:eastAsia="SimSun"/>
          <w:color w:val="000000"/>
          <w:kern w:val="0"/>
          <w:sz w:val="24"/>
          <w:szCs w:val="24"/>
        </w:rPr>
        <w:t>Przedmiotem kontroli była realizacja w 2021 roku przez PUP w Zduńskiej Woli zadań w zakresie:</w:t>
      </w:r>
    </w:p>
    <w:p w:rsidR="00517B12" w:rsidRDefault="00DE666C" w:rsidP="00517B12">
      <w:pPr>
        <w:widowControl w:val="0"/>
        <w:spacing w:line="360" w:lineRule="auto"/>
        <w:ind w:left="284" w:hanging="284"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>1) przyznawania dodatków aktywizacyjnych,</w:t>
      </w:r>
    </w:p>
    <w:p w:rsidR="00BB5961" w:rsidRDefault="00DE666C" w:rsidP="007F72CB">
      <w:pPr>
        <w:widowControl w:val="0"/>
        <w:spacing w:line="360" w:lineRule="auto"/>
        <w:ind w:left="284" w:hanging="284"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 xml:space="preserve">2) </w:t>
      </w:r>
      <w:r>
        <w:rPr>
          <w:color w:val="000000"/>
          <w:kern w:val="0"/>
          <w:sz w:val="24"/>
          <w:szCs w:val="24"/>
          <w:lang w:eastAsia="ar-SA"/>
        </w:rPr>
        <w:t>finansowania ze środków Funduszu Pracy kosztów szkolenia i studiów, w tym studiów podyplomowych, kadr publicznych służb zatrudnienia.</w:t>
      </w:r>
    </w:p>
    <w:p w:rsidR="007F72CB" w:rsidRDefault="00DE666C" w:rsidP="007F72CB">
      <w:pPr>
        <w:widowControl w:val="0"/>
        <w:spacing w:line="360" w:lineRule="auto"/>
        <w:ind w:left="284" w:hanging="284"/>
        <w:jc w:val="both"/>
        <w:rPr>
          <w:color w:val="000000"/>
          <w:kern w:val="0"/>
          <w:sz w:val="24"/>
          <w:szCs w:val="24"/>
          <w:lang w:eastAsia="ar-SA"/>
        </w:rPr>
      </w:pPr>
    </w:p>
    <w:p w:rsidR="00517B12" w:rsidRDefault="00DE666C" w:rsidP="00517B12">
      <w:pPr>
        <w:widowControl w:val="0"/>
        <w:spacing w:line="360" w:lineRule="auto"/>
        <w:ind w:left="709"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>Wykaz aktów prawnych, na których podstawie dokonano ustaleń kontroli:</w:t>
      </w:r>
    </w:p>
    <w:p w:rsidR="00517B12" w:rsidRDefault="00DE666C" w:rsidP="00517B12">
      <w:pPr>
        <w:widowControl w:val="0"/>
        <w:numPr>
          <w:ilvl w:val="0"/>
          <w:numId w:val="2"/>
        </w:numPr>
        <w:spacing w:after="200" w:line="360" w:lineRule="auto"/>
        <w:ind w:left="284" w:hanging="357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 xml:space="preserve">ustawa z dnia 14 czerwca 1960 r. – Kodeks </w:t>
      </w:r>
      <w:r>
        <w:rPr>
          <w:color w:val="000000"/>
          <w:kern w:val="0"/>
          <w:sz w:val="24"/>
          <w:szCs w:val="24"/>
          <w:lang w:eastAsia="ar-SA"/>
        </w:rPr>
        <w:t>postępowania administracyjnego (Dz. U. z 2021 r., poz. 735; w brzmieniu obowiązującym w okresie badanym; dalej: kpa),</w:t>
      </w:r>
    </w:p>
    <w:p w:rsidR="00517B12" w:rsidRDefault="00DE666C" w:rsidP="00517B12">
      <w:pPr>
        <w:widowControl w:val="0"/>
        <w:numPr>
          <w:ilvl w:val="0"/>
          <w:numId w:val="2"/>
        </w:numPr>
        <w:spacing w:after="200" w:line="360" w:lineRule="auto"/>
        <w:ind w:left="284" w:hanging="357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>upz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 (w brzmieniu obowiązującym w okresie badanym),</w:t>
      </w:r>
    </w:p>
    <w:p w:rsidR="00517B12" w:rsidRDefault="00DE666C" w:rsidP="00517B12">
      <w:pPr>
        <w:widowControl w:val="0"/>
        <w:numPr>
          <w:ilvl w:val="0"/>
          <w:numId w:val="2"/>
        </w:numPr>
        <w:spacing w:after="200" w:line="360" w:lineRule="auto"/>
        <w:ind w:left="283" w:hanging="357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>rozporządzenie Ministra Pracy i Polityki Społecznej z dnia 18 sierpnia 2009 r. w sprawi</w:t>
      </w:r>
      <w:r>
        <w:rPr>
          <w:color w:val="000000"/>
          <w:kern w:val="0"/>
          <w:sz w:val="24"/>
          <w:szCs w:val="24"/>
          <w:lang w:eastAsia="ar-SA"/>
        </w:rPr>
        <w:t>e szczegółowego trybu przyznawania zasiłku dla bezrobotnych, stypendium i dodatku aktywizacyjnego (Dz. U. z 2014 r., poz. 1189; dalej: rozporządzenie MPiPS z 2009 r.),</w:t>
      </w:r>
    </w:p>
    <w:p w:rsidR="00517B12" w:rsidRDefault="00DE666C" w:rsidP="00517B12">
      <w:pPr>
        <w:widowControl w:val="0"/>
        <w:numPr>
          <w:ilvl w:val="0"/>
          <w:numId w:val="2"/>
        </w:numPr>
        <w:spacing w:after="100" w:afterAutospacing="1" w:line="360" w:lineRule="auto"/>
        <w:ind w:left="283" w:hanging="357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>rozporządzenie Ministra Pracy i Polityki Społecznej z dnia 7 października 2011 r. w spra</w:t>
      </w:r>
      <w:r>
        <w:rPr>
          <w:color w:val="000000"/>
          <w:kern w:val="0"/>
          <w:sz w:val="24"/>
          <w:szCs w:val="24"/>
          <w:lang w:eastAsia="ar-SA"/>
        </w:rPr>
        <w:t>wie szczegółowych zasad gospodarki finansowej Funduszu Pracy (Dz. U. z 2016 r., poz. 472; dalej: rozporządzenie MPiPS z 2011 r.),</w:t>
      </w:r>
    </w:p>
    <w:p w:rsidR="00517B12" w:rsidRDefault="00DE666C" w:rsidP="00517B12">
      <w:pPr>
        <w:widowControl w:val="0"/>
        <w:numPr>
          <w:ilvl w:val="0"/>
          <w:numId w:val="2"/>
        </w:numPr>
        <w:spacing w:after="100" w:afterAutospacing="1" w:line="360" w:lineRule="auto"/>
        <w:ind w:left="283" w:hanging="357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rFonts w:eastAsia="SimSun"/>
          <w:kern w:val="0"/>
          <w:sz w:val="24"/>
          <w:szCs w:val="24"/>
        </w:rPr>
        <w:lastRenderedPageBreak/>
        <w:t>inne akty mogące mieć zastosowanie w przedmiotowej kontroli.</w:t>
      </w:r>
    </w:p>
    <w:p w:rsidR="00517B12" w:rsidRDefault="00DE666C" w:rsidP="00517B12">
      <w:pPr>
        <w:widowControl w:val="0"/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</w:p>
    <w:p w:rsidR="00517B12" w:rsidRDefault="00DE666C" w:rsidP="00517B12">
      <w:pPr>
        <w:widowControl w:val="0"/>
        <w:spacing w:line="360" w:lineRule="auto"/>
        <w:ind w:firstLine="708"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rFonts w:eastAsia="SimSun"/>
          <w:color w:val="000000"/>
          <w:kern w:val="0"/>
          <w:sz w:val="24"/>
          <w:szCs w:val="24"/>
        </w:rPr>
        <w:t>Celami kontroli były:</w:t>
      </w:r>
    </w:p>
    <w:p w:rsidR="00517B12" w:rsidRDefault="00DE666C" w:rsidP="00517B12">
      <w:pPr>
        <w:widowControl w:val="0"/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>ocena stopnia wywiązania się przez PUP w Z</w:t>
      </w:r>
      <w:r>
        <w:rPr>
          <w:color w:val="000000"/>
          <w:kern w:val="0"/>
          <w:sz w:val="24"/>
          <w:szCs w:val="24"/>
          <w:lang w:eastAsia="ar-SA"/>
        </w:rPr>
        <w:t>duńskiej Woli z wymogów nałożonych przepisami upz oraz rozporządzeń wykonawczych w zakresie objętym kontrolą,</w:t>
      </w:r>
    </w:p>
    <w:p w:rsidR="00517B12" w:rsidRDefault="00DE666C" w:rsidP="00517B12">
      <w:pPr>
        <w:widowControl w:val="0"/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>ocena stanu wykonywania zadań przez jednostkę kontrolowaną.</w:t>
      </w:r>
    </w:p>
    <w:p w:rsidR="00517B12" w:rsidRDefault="00DE666C" w:rsidP="00517B12">
      <w:pPr>
        <w:widowControl w:val="0"/>
        <w:spacing w:line="360" w:lineRule="auto"/>
        <w:ind w:left="284" w:hanging="284"/>
        <w:jc w:val="both"/>
        <w:rPr>
          <w:color w:val="000000"/>
          <w:kern w:val="0"/>
          <w:sz w:val="24"/>
          <w:szCs w:val="24"/>
          <w:lang w:eastAsia="ar-SA"/>
        </w:rPr>
      </w:pPr>
    </w:p>
    <w:p w:rsidR="00517B12" w:rsidRDefault="00DE666C" w:rsidP="00517B12">
      <w:pPr>
        <w:widowControl w:val="0"/>
        <w:spacing w:line="360" w:lineRule="auto"/>
        <w:ind w:firstLine="708"/>
        <w:jc w:val="both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Kontrolę w podanym zakresie przeprowadzili, zgodnie z upoważnieniami Wojewody Łódzkiego z dnia 10 lutego 2022 r., wydanymi na podstawie art. 112 w związku z art. 10 ust. 1 upz oraz § 20 ust. 1 i ust. 3 Regulaminu Kontroli Łódzkiego Urzędu Wojewódzkiego w Ł</w:t>
      </w:r>
      <w:r>
        <w:rPr>
          <w:color w:val="000000"/>
          <w:kern w:val="0"/>
          <w:sz w:val="24"/>
          <w:szCs w:val="24"/>
        </w:rPr>
        <w:t>odzi, stanowiącego załącznik do Zarządzenia Nr 3/2018 Wojewody Łódzkiego z dnia 12 stycznia 2018 r., następujący pracownicy Łódzkiego Urzędu Wojewódzkiego w Łodzi:</w:t>
      </w:r>
    </w:p>
    <w:p w:rsidR="00517B12" w:rsidRDefault="00DE666C" w:rsidP="00517B12">
      <w:pPr>
        <w:widowControl w:val="0"/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  <w:r>
        <w:rPr>
          <w:rFonts w:eastAsia="SimSun"/>
          <w:color w:val="000000"/>
          <w:kern w:val="0"/>
          <w:sz w:val="24"/>
          <w:szCs w:val="24"/>
        </w:rPr>
        <w:t>Izabela Adamska – inspektor wojewódzki w Oddziale Nadzoru Rynku Pracy w Wydziale Rodziny i P</w:t>
      </w:r>
      <w:r>
        <w:rPr>
          <w:rFonts w:eastAsia="SimSun"/>
          <w:color w:val="000000"/>
          <w:kern w:val="0"/>
          <w:sz w:val="24"/>
          <w:szCs w:val="24"/>
        </w:rPr>
        <w:t>olityki Społecznej Łódzkiego Urzędu Wojewódzkiego w Łodzi, pełniąca funkcję kierownika zespołu kontrolerów (upoważnienie nr 1/2022),</w:t>
      </w:r>
    </w:p>
    <w:p w:rsidR="00517B12" w:rsidRDefault="00DE666C" w:rsidP="00517B12">
      <w:pPr>
        <w:widowControl w:val="0"/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  <w:r>
        <w:rPr>
          <w:rFonts w:eastAsia="SimSun"/>
          <w:color w:val="000000"/>
          <w:kern w:val="0"/>
          <w:sz w:val="24"/>
          <w:szCs w:val="24"/>
        </w:rPr>
        <w:t>Paweł Szkudlarek – główny specjalista w Oddziale Nadzoru Rynku Pracy w Wydziale Rodziny i Polityki Społecznej Łódzkiego Urz</w:t>
      </w:r>
      <w:r>
        <w:rPr>
          <w:rFonts w:eastAsia="SimSun"/>
          <w:color w:val="000000"/>
          <w:kern w:val="0"/>
          <w:sz w:val="24"/>
          <w:szCs w:val="24"/>
        </w:rPr>
        <w:t>ędu Wojewódzkiego w Łodzi (upoważnienie nr 2/2022).</w:t>
      </w:r>
    </w:p>
    <w:p w:rsidR="00517B12" w:rsidRDefault="00DE666C" w:rsidP="00517B12">
      <w:pPr>
        <w:spacing w:line="360" w:lineRule="auto"/>
        <w:ind w:firstLine="709"/>
        <w:jc w:val="both"/>
        <w:rPr>
          <w:rFonts w:eastAsia="Andale Sans UI"/>
          <w:color w:val="000000"/>
          <w:kern w:val="2"/>
          <w:sz w:val="24"/>
          <w:szCs w:val="24"/>
        </w:rPr>
      </w:pPr>
      <w:r>
        <w:rPr>
          <w:rFonts w:eastAsia="SimSun"/>
          <w:color w:val="000000"/>
          <w:kern w:val="0"/>
          <w:sz w:val="24"/>
          <w:szCs w:val="24"/>
        </w:rPr>
        <w:t>Funkcję kierownika jednostki kontrolowanej pełni Pan Witold Woźniakowski – Dyrektor PUP</w:t>
      </w:r>
      <w:r>
        <w:rPr>
          <w:color w:val="000000"/>
          <w:sz w:val="24"/>
          <w:szCs w:val="24"/>
          <w:lang w:eastAsia="ar-SA"/>
        </w:rPr>
        <w:t xml:space="preserve"> w Zduńskiej Woli od dnia 8 października 2007 r.</w:t>
      </w:r>
    </w:p>
    <w:p w:rsidR="00517B12" w:rsidRDefault="00DE666C" w:rsidP="00517B12">
      <w:pPr>
        <w:widowControl w:val="0"/>
        <w:spacing w:line="360" w:lineRule="auto"/>
        <w:ind w:firstLine="708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Andale Sans UI"/>
          <w:color w:val="000000"/>
          <w:sz w:val="24"/>
          <w:szCs w:val="24"/>
        </w:rPr>
        <w:t>Fakt przeprowadzenia kontroli odnotowano w książce kontroli PUP w Zd</w:t>
      </w:r>
      <w:r>
        <w:rPr>
          <w:rFonts w:eastAsia="Andale Sans UI"/>
          <w:color w:val="000000"/>
          <w:sz w:val="24"/>
          <w:szCs w:val="24"/>
        </w:rPr>
        <w:t>uńskiej Woli.</w:t>
      </w:r>
    </w:p>
    <w:p w:rsidR="00517B12" w:rsidRDefault="00DE666C" w:rsidP="00517B12">
      <w:pPr>
        <w:widowControl w:val="0"/>
        <w:tabs>
          <w:tab w:val="left" w:pos="3240"/>
        </w:tabs>
        <w:spacing w:line="360" w:lineRule="auto"/>
        <w:jc w:val="both"/>
        <w:rPr>
          <w:rFonts w:eastAsia="Andale Sans UI"/>
          <w:color w:val="000000"/>
          <w:sz w:val="24"/>
          <w:szCs w:val="24"/>
          <w:u w:val="single"/>
        </w:rPr>
      </w:pPr>
    </w:p>
    <w:p w:rsidR="00517B12" w:rsidRDefault="00DE666C" w:rsidP="00517B12">
      <w:pPr>
        <w:widowControl w:val="0"/>
        <w:tabs>
          <w:tab w:val="left" w:pos="3240"/>
        </w:tabs>
        <w:spacing w:line="360" w:lineRule="auto"/>
        <w:ind w:firstLine="709"/>
        <w:jc w:val="both"/>
        <w:rPr>
          <w:rFonts w:eastAsia="SimSun"/>
          <w:color w:val="000000"/>
          <w:kern w:val="0"/>
          <w:sz w:val="24"/>
          <w:szCs w:val="24"/>
        </w:rPr>
      </w:pPr>
      <w:r>
        <w:rPr>
          <w:rFonts w:eastAsia="Andale Sans UI"/>
          <w:color w:val="000000"/>
          <w:sz w:val="24"/>
          <w:szCs w:val="24"/>
        </w:rPr>
        <w:t>I. W przedmiocie realizacji przez PUP w Zduńskiej Woli zadań związanych z </w:t>
      </w:r>
      <w:r>
        <w:rPr>
          <w:color w:val="000000"/>
          <w:sz w:val="24"/>
          <w:szCs w:val="24"/>
          <w:lang w:eastAsia="ar-SA"/>
        </w:rPr>
        <w:t>przyznawaniem dodatków aktywizacyjnych, w</w:t>
      </w:r>
      <w:r>
        <w:rPr>
          <w:color w:val="000000"/>
          <w:kern w:val="0"/>
          <w:sz w:val="24"/>
          <w:szCs w:val="24"/>
          <w:lang w:eastAsia="ar-SA"/>
        </w:rPr>
        <w:t xml:space="preserve"> </w:t>
      </w:r>
      <w:r>
        <w:rPr>
          <w:rFonts w:eastAsia="SimSun"/>
          <w:color w:val="000000"/>
          <w:kern w:val="0"/>
          <w:sz w:val="24"/>
          <w:szCs w:val="24"/>
        </w:rPr>
        <w:t xml:space="preserve">trakcie kontroli ustalono, że w 2021 roku do PUP w Zduńskiej Woli złożono 168 wniosków o przyznanie dodatku aktywizacyjnego, </w:t>
      </w:r>
      <w:r>
        <w:rPr>
          <w:rFonts w:eastAsia="SimSun"/>
          <w:color w:val="000000"/>
          <w:kern w:val="0"/>
          <w:sz w:val="24"/>
          <w:szCs w:val="24"/>
        </w:rPr>
        <w:t>wydano 161 decyzji administracyjnych o przyznaniu dodatku aktywizacyjnego i 6 decyzji administracyjnych o odmowie przyznania dodatku aktywizacyjnego. Kwota środków wypłaconych przez PUP w Zduńskiej Woli na dodatki aktywizacyjne wyniosła 207 275,50 zł.</w:t>
      </w:r>
    </w:p>
    <w:p w:rsidR="00517B12" w:rsidRDefault="00DE666C" w:rsidP="00517B12">
      <w:pPr>
        <w:widowControl w:val="0"/>
        <w:spacing w:line="360" w:lineRule="auto"/>
        <w:ind w:firstLine="708"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rFonts w:eastAsia="Calibri"/>
          <w:kern w:val="0"/>
          <w:sz w:val="24"/>
          <w:szCs w:val="24"/>
          <w:lang w:eastAsia="en-US"/>
        </w:rPr>
        <w:t>Dobo</w:t>
      </w:r>
      <w:r>
        <w:rPr>
          <w:rFonts w:eastAsia="Calibri"/>
          <w:kern w:val="0"/>
          <w:sz w:val="24"/>
          <w:szCs w:val="24"/>
          <w:lang w:eastAsia="en-US"/>
        </w:rPr>
        <w:t>ru dokumentów</w:t>
      </w:r>
      <w:r>
        <w:rPr>
          <w:rFonts w:eastAsia="Calibri"/>
          <w:color w:val="FF0000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do kontroli dokonano metodą losową i do badania pobrano w ten sposób 7 wniosków, na których podstawie wydano</w:t>
      </w:r>
      <w:r>
        <w:rPr>
          <w:color w:val="000000"/>
          <w:kern w:val="0"/>
          <w:sz w:val="24"/>
          <w:szCs w:val="24"/>
          <w:lang w:eastAsia="ar-SA"/>
        </w:rPr>
        <w:t xml:space="preserve"> decyzje o przyznaniu dodatku aktywizacyjnego oraz 3 wnioski, na których podstawie wydano decyzje o odmowie przyznania dodatku aktywiz</w:t>
      </w:r>
      <w:r>
        <w:rPr>
          <w:color w:val="000000"/>
          <w:kern w:val="0"/>
          <w:sz w:val="24"/>
          <w:szCs w:val="24"/>
          <w:lang w:eastAsia="ar-SA"/>
        </w:rPr>
        <w:t>acyjnego.</w:t>
      </w:r>
    </w:p>
    <w:p w:rsidR="00BB5961" w:rsidRDefault="00DE666C" w:rsidP="00517B12">
      <w:pPr>
        <w:widowControl w:val="0"/>
        <w:spacing w:line="360" w:lineRule="auto"/>
        <w:ind w:firstLine="708"/>
        <w:jc w:val="both"/>
        <w:rPr>
          <w:rFonts w:eastAsia="Calibri"/>
          <w:kern w:val="0"/>
          <w:sz w:val="24"/>
          <w:szCs w:val="24"/>
          <w:lang w:eastAsia="en-US"/>
        </w:rPr>
      </w:pPr>
    </w:p>
    <w:p w:rsidR="00BB5961" w:rsidRDefault="00DE666C" w:rsidP="00517B12">
      <w:pPr>
        <w:widowControl w:val="0"/>
        <w:spacing w:line="360" w:lineRule="auto"/>
        <w:ind w:firstLine="708"/>
        <w:jc w:val="both"/>
        <w:rPr>
          <w:rFonts w:eastAsia="Calibri"/>
          <w:kern w:val="0"/>
          <w:sz w:val="24"/>
          <w:szCs w:val="24"/>
          <w:lang w:eastAsia="en-US"/>
        </w:rPr>
      </w:pPr>
    </w:p>
    <w:p w:rsidR="00517B12" w:rsidRDefault="00DE666C" w:rsidP="00517B12">
      <w:pPr>
        <w:spacing w:line="360" w:lineRule="auto"/>
        <w:ind w:firstLine="708"/>
        <w:jc w:val="both"/>
        <w:rPr>
          <w:kern w:val="2"/>
          <w:sz w:val="24"/>
          <w:szCs w:val="24"/>
        </w:rPr>
      </w:pPr>
      <w:r>
        <w:rPr>
          <w:sz w:val="24"/>
          <w:szCs w:val="24"/>
        </w:rPr>
        <w:lastRenderedPageBreak/>
        <w:t xml:space="preserve">W myśl art. 48 ust. 1-3 upz: 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Bezrobotnemu posiadającemu prawo do zasiłku przysługuje dodatek aktywizacyjny, jeżeli: </w:t>
      </w:r>
    </w:p>
    <w:p w:rsidR="00517B12" w:rsidRDefault="00DE666C" w:rsidP="00517B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w wyniku skierowania przez powiatowy urząd pracy podjął zatrudnienie w niepełnym wymiarze czasu pracy obowiązującym w danym zawodzie lub służbie i otrzymuje wynagrodzenie niższe od minimalnego wynagrodzenia za pracę; </w:t>
      </w:r>
    </w:p>
    <w:p w:rsidR="00517B12" w:rsidRDefault="00DE666C" w:rsidP="00517B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z własnej inicjatywy podjął zatr</w:t>
      </w:r>
      <w:r>
        <w:rPr>
          <w:sz w:val="24"/>
          <w:szCs w:val="24"/>
        </w:rPr>
        <w:t xml:space="preserve">udnienie lub inną pracę zarobkową. 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W przypadku, o którym mowa w ust. 1 pkt 1, dodatek aktywizacyjny przysługuje w wysokości stanowiącej różnicę między minimalnym wynagrodzeniem za pracę a otrzymywanym wynagrodzeniem, nie większej jednak niż 50% zasiłku</w:t>
      </w:r>
      <w:r>
        <w:rPr>
          <w:sz w:val="24"/>
          <w:szCs w:val="24"/>
        </w:rPr>
        <w:t xml:space="preserve">, o którym mowa w art. 72 ust. 1, przez okres, w jakim przysługiwałby bezrobotnemu zasiłek. 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 przypadku, o którym mowa w ust. 1 pkt 2, dodatek aktywizacyjny przysługuje w wysokości do 50% zasiłku, o którym mowa w art. 72 ust. 1, przez połowę okresu, w </w:t>
      </w:r>
      <w:r>
        <w:rPr>
          <w:sz w:val="24"/>
          <w:szCs w:val="24"/>
        </w:rPr>
        <w:t xml:space="preserve">jakim przysługiwałby bezrobotnemu zasiłek. 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Zgodnie z § 4 rozporządzenia MPiPS z 2009 r., Starosta przyznaje dodatek aktywizacyjny po udokumentowaniu podjęcia zatrudnienia lub wykonywania innej pracy zarobkowej oraz wysokości osiąganego wynagrodzenia, od d</w:t>
      </w:r>
      <w:r>
        <w:rPr>
          <w:sz w:val="24"/>
          <w:szCs w:val="24"/>
        </w:rPr>
        <w:t xml:space="preserve">nia złożenia wniosku do: 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ostatniego dnia przysługiwania zasiłku dla bezrobotnych, przypadającego w okresie zatrudnienia, w przypadku, o którym mowa w art. 48 ust. 1 pkt 1 ustawy; 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ostatniego dnia połowy okresu przysługiwania zasiłku dla bezrobotnych</w:t>
      </w:r>
      <w:r>
        <w:rPr>
          <w:sz w:val="24"/>
          <w:szCs w:val="24"/>
        </w:rPr>
        <w:t xml:space="preserve">, przypadającego w okresie zatrudnienia lub wykonywania innej pracy zarobkowej, w przypadku, o którym mowa w art. 48 ust. 1 pkt 2 ustawy. 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dodatek aktywizacyjny może wystąpić osoba, która jest zarejestrowana w powiatowym urzędzie pracy, ma prawo do zasił</w:t>
      </w:r>
      <w:r>
        <w:rPr>
          <w:sz w:val="24"/>
          <w:szCs w:val="24"/>
        </w:rPr>
        <w:t xml:space="preserve">ku dla bezrobotnych i samodzielnie znalazła pracę lub podjęła zatrudnienie na podstawie skierowania przez właściwy urząd pracy. Prawo do dodatku przysługuje w przypadku podjęcia pracy zarówno w pełnym jak i niepełnym wymiarze. 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trakcie kontroli zbadano p</w:t>
      </w:r>
      <w:r>
        <w:rPr>
          <w:sz w:val="24"/>
          <w:szCs w:val="24"/>
        </w:rPr>
        <w:t xml:space="preserve">rzestrzeganie zasad i trybu przyznawania dodatku aktywizacyjnego, określonych w art. 48 upz oraz rozporządzeniu Ministra Pracy i Polityki Społecznej z dnia 18 sierpnia 2009 r. w sprawie szczegółowego trybu przyznawania zasiłku dla bezrobotnych, stypendium </w:t>
      </w:r>
      <w:r>
        <w:rPr>
          <w:sz w:val="24"/>
          <w:szCs w:val="24"/>
        </w:rPr>
        <w:t>i dodatku aktywizacyjnego.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Sprawdzono formalną poprawność decyzji o przyznaniu oraz o odmowie przyznania dodatku aktywizacyjnego (art. 107 Kpa w związku z art. 48 upz).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wyniku kontroli ustalono, że w każdym z badanych przypadków ubiegający się o przyznanie dodatku aktywizacyjnego był osobą zarejestrowaną w urzędzie pracy i w wyniku podjęcia zatrudnienia lub innej pracy zarobkowej został pozbawiony statusu osoby bezrobot</w:t>
      </w:r>
      <w:r>
        <w:rPr>
          <w:sz w:val="24"/>
          <w:szCs w:val="24"/>
        </w:rPr>
        <w:t xml:space="preserve">nej oraz prawa do zasiłku. Składane wnioski o przyznanie dodatku aktywizacyjnego zawierały: 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dane wnioskodawcy,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informację o tym, czy bezrobotny sam sobie znalazł pracę, czy nastąpiło to w wyniku działania PUP,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dokument stwierdzający podjęcie zatr</w:t>
      </w:r>
      <w:r>
        <w:rPr>
          <w:sz w:val="24"/>
          <w:szCs w:val="24"/>
        </w:rPr>
        <w:t>udnienia albo też innej pracy zarobkowej,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deklarację, że wnioskodawca zobowiązuje się względem PUP do comiesięcznego udokumentowania zatrudnienia czy wykonywania innej pracy zarobkowej oraz do dostarczenia powyższego zaświadczenia w określonym terminie </w:t>
      </w:r>
      <w:r>
        <w:rPr>
          <w:sz w:val="24"/>
          <w:szCs w:val="24"/>
        </w:rPr>
        <w:t>do 7 dnia następnego miesiąca.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Wnioski w sprawie przyznania lub odmowy przyznania prawa do dodatku aktywizacyjnego rozpatrywane były terminowo.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przypadku kontynuacji zatrudnienia lub innej pracy zarobkowej wnioskodawca składał zaświadczenia o zatrudnieni</w:t>
      </w:r>
      <w:r>
        <w:rPr>
          <w:sz w:val="24"/>
          <w:szCs w:val="24"/>
        </w:rPr>
        <w:t xml:space="preserve">u/wykonywaniu innej pracy zarobkowej zgodne z określonym wzorem, sporządzone przez pracodawcę, zwierające informacje m.in. o przepracowanym okresie oraz czy w tym okresie przebywał na urlopie bezpłatnym. 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Akta spraw zawierały oryginały wniosków o przyznani</w:t>
      </w:r>
      <w:r>
        <w:rPr>
          <w:sz w:val="24"/>
          <w:szCs w:val="24"/>
        </w:rPr>
        <w:t>e dodatku aktywizacyjnego a także zaświadczeń o zatrudnieniu/innej pracy zarobkowej oraz kopie umów o pracę wskazujące termin rozpoczęcia pracy i okres, na który zostały zawarte.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Ustalono, że w 7 badanych przypadkach przyznania prawa do dodatku aktywizacyj</w:t>
      </w:r>
      <w:r>
        <w:rPr>
          <w:sz w:val="24"/>
          <w:szCs w:val="24"/>
        </w:rPr>
        <w:t xml:space="preserve">nego, świadczenie przyznano wszystkim osobom, które podjęły zatrudnienie/inną pracę zarobkową z własnej inicjatywy zgodnie z art. 48 ust. 1 pkt 2 upz. 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Dodatek aktywizacyjny za niepełny miesiąc ustala się, dzieląc kwotę dodatku aktywizacyjnego przez 30 i m</w:t>
      </w:r>
      <w:r>
        <w:rPr>
          <w:sz w:val="24"/>
          <w:szCs w:val="24"/>
        </w:rPr>
        <w:t>nożąc przez liczbę dni kalendarzowych przypadających w okresie, za który świadczenie przysługuje.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żadnym z badanych przypadków nie doszło do wcześniejszej utraty prawa do dodatku aktywizacyjnego a powodem utraty prawa do tego świadczenia był upływ okresu</w:t>
      </w:r>
      <w:r>
        <w:rPr>
          <w:sz w:val="24"/>
          <w:szCs w:val="24"/>
        </w:rPr>
        <w:t xml:space="preserve"> jego pobierania.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trakcie kontroli ustalono, że PUP w Zduńskiej Woli prawidłowo wylicza okres przysługiwania dodatku aktywizacyjnego. W każdym przypadku ustala na jaki okres zostało przyznane prawo do zasiłku, od kiedy osoba podjęła zatrudnienie (inną pr</w:t>
      </w:r>
      <w:r>
        <w:rPr>
          <w:sz w:val="24"/>
          <w:szCs w:val="24"/>
        </w:rPr>
        <w:t xml:space="preserve">acę zarobkową) </w:t>
      </w:r>
      <w:r>
        <w:rPr>
          <w:sz w:val="24"/>
          <w:szCs w:val="24"/>
        </w:rPr>
        <w:lastRenderedPageBreak/>
        <w:t>z własnej inicjatywy</w:t>
      </w:r>
      <w:r>
        <w:rPr>
          <w:sz w:val="24"/>
          <w:szCs w:val="24"/>
        </w:rPr>
        <w:t>, a</w:t>
      </w:r>
      <w:r>
        <w:rPr>
          <w:sz w:val="24"/>
          <w:szCs w:val="24"/>
        </w:rPr>
        <w:t xml:space="preserve"> następnie wskazuje pozostały okres przysługiwania prawa do zasiłku dla bezrobotnych.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We wszystkich badanych decyzjach administracyjnych orzekających o przyznaniu dodatku aktywizacyjnego, zgodnie z art. 48 ust. 3 upz p</w:t>
      </w:r>
      <w:r>
        <w:rPr>
          <w:sz w:val="24"/>
          <w:szCs w:val="24"/>
        </w:rPr>
        <w:t>rawidłowo wskazano jego wysokość tj. 50% zasiłku, o którym mowa w art. 72 ust. 1 upz przez połowę okresu, w jakim przysługiwałby bezrobotnemu zasiłek oraz okres przysługiwania świadczenia, od dnia złożenia wniosku przez połowę okresu w jakim przysługiwałby</w:t>
      </w:r>
      <w:r>
        <w:rPr>
          <w:sz w:val="24"/>
          <w:szCs w:val="24"/>
        </w:rPr>
        <w:t xml:space="preserve"> zasiłek, pod warunkiem, że dana osoba pozostawała w zatrudnieniu lub wykonywała inną pracę zarobkową.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trakcie czynności kontrolnych zbadano 3 wnioski w sprawie odmowy przyznania prawa do dodatku aktywizacyjnego: </w:t>
      </w:r>
    </w:p>
    <w:p w:rsidR="00517B12" w:rsidRDefault="00DE666C" w:rsidP="007135C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w pierwszym przypadku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organ I </w:t>
      </w:r>
      <w:r>
        <w:rPr>
          <w:sz w:val="24"/>
          <w:szCs w:val="24"/>
        </w:rPr>
        <w:t>instancji wskazał, że z dniem 02.03.2021 r. strona rozpoczęła prowadzenie działalności gospodarczej w ramach umowy agencyjnej, która weszła w życie z dniem 03.03.2021 r. W związku z tym, że strona utraciła prawo do zasiłku z dniem 02.03.2021 r. z powodu ro</w:t>
      </w:r>
      <w:r>
        <w:rPr>
          <w:sz w:val="24"/>
          <w:szCs w:val="24"/>
        </w:rPr>
        <w:t>zpoczęcia działalności gospodarczej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a nie w wyniku podjęcia zatrudnienia lub innej pracy zarobkowej organ I instancji odmówił stronie przyznania prawa do dodatku aktywizacyjnego.</w:t>
      </w:r>
      <w:r>
        <w:rPr>
          <w:sz w:val="24"/>
          <w:szCs w:val="24"/>
        </w:rPr>
        <w:t xml:space="preserve"> W decyzji odmawiającej przyznani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prawa do dodatku aktywizacyjnego</w:t>
      </w:r>
      <w:r>
        <w:rPr>
          <w:sz w:val="24"/>
          <w:szCs w:val="24"/>
        </w:rPr>
        <w:t xml:space="preserve"> wskazano,</w:t>
      </w:r>
      <w:r>
        <w:rPr>
          <w:sz w:val="24"/>
          <w:szCs w:val="24"/>
        </w:rPr>
        <w:t xml:space="preserve"> że aby nabyć uprawnienia do dodatku aktywizacyjnego należy podjąć zatrudnienie lub inną prac</w:t>
      </w:r>
      <w:r>
        <w:rPr>
          <w:sz w:val="24"/>
          <w:szCs w:val="24"/>
        </w:rPr>
        <w:t>ę</w:t>
      </w:r>
      <w:r>
        <w:rPr>
          <w:sz w:val="24"/>
          <w:szCs w:val="24"/>
        </w:rPr>
        <w:t xml:space="preserve"> zarobkową (</w:t>
      </w:r>
      <w:bookmarkStart w:id="3" w:name="_Hlk96599461"/>
      <w:r>
        <w:rPr>
          <w:sz w:val="24"/>
          <w:szCs w:val="24"/>
        </w:rPr>
        <w:t xml:space="preserve">strona </w:t>
      </w:r>
      <w:r>
        <w:rPr>
          <w:sz w:val="24"/>
          <w:szCs w:val="24"/>
        </w:rPr>
        <w:t>nie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spełnieni</w:t>
      </w:r>
      <w:r>
        <w:rPr>
          <w:sz w:val="24"/>
          <w:szCs w:val="24"/>
        </w:rPr>
        <w:t>ała</w:t>
      </w:r>
      <w:r>
        <w:rPr>
          <w:sz w:val="24"/>
          <w:szCs w:val="24"/>
        </w:rPr>
        <w:t xml:space="preserve"> przesłanek wynikających z art. 48 ust. 1 pkt 2 upz)</w:t>
      </w:r>
      <w:bookmarkEnd w:id="3"/>
      <w:r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W zaistniałej sytuacji </w:t>
      </w:r>
      <w:r>
        <w:rPr>
          <w:sz w:val="24"/>
          <w:szCs w:val="24"/>
        </w:rPr>
        <w:t>faktycznej</w:t>
      </w:r>
      <w:r>
        <w:rPr>
          <w:sz w:val="24"/>
          <w:szCs w:val="24"/>
        </w:rPr>
        <w:t xml:space="preserve"> brak było podstaw do przyznania stronie</w:t>
      </w:r>
      <w:r>
        <w:rPr>
          <w:sz w:val="24"/>
          <w:szCs w:val="24"/>
        </w:rPr>
        <w:t xml:space="preserve"> dodatku aktywizacyjnego;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drugim </w:t>
      </w:r>
      <w:bookmarkStart w:id="4" w:name="_Hlk85619392"/>
      <w:r>
        <w:rPr>
          <w:sz w:val="24"/>
          <w:szCs w:val="24"/>
        </w:rPr>
        <w:t>przypadku organ I instancji wskazał, że strona nabyła prawo do zasiłku dla bezrobotnych od dnia 23.01.2021 r. do dnia 22.04.2021 r., natomiast pracę zarobkową na</w:t>
      </w:r>
      <w:r>
        <w:rPr>
          <w:sz w:val="24"/>
          <w:szCs w:val="24"/>
        </w:rPr>
        <w:t xml:space="preserve"> podstawie </w:t>
      </w:r>
      <w:r>
        <w:rPr>
          <w:sz w:val="24"/>
          <w:szCs w:val="24"/>
        </w:rPr>
        <w:t>umowę o pracę podjęła od dnia 07.06.2021 r. W z</w:t>
      </w:r>
      <w:r>
        <w:rPr>
          <w:sz w:val="24"/>
          <w:szCs w:val="24"/>
        </w:rPr>
        <w:t xml:space="preserve">wiązku z powyższym strona nie spełnia przesłanek do nabycia prawa do dodatku aktywizacyjnego </w:t>
      </w:r>
      <w:r>
        <w:rPr>
          <w:sz w:val="24"/>
          <w:szCs w:val="24"/>
        </w:rPr>
        <w:t>określonych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z w:val="24"/>
          <w:szCs w:val="24"/>
        </w:rPr>
        <w:t xml:space="preserve"> art. 48 ust. 1 upz</w:t>
      </w:r>
      <w:r>
        <w:rPr>
          <w:sz w:val="24"/>
          <w:szCs w:val="24"/>
        </w:rPr>
        <w:t xml:space="preserve">, gdyż w </w:t>
      </w:r>
      <w:r>
        <w:rPr>
          <w:sz w:val="24"/>
          <w:szCs w:val="24"/>
        </w:rPr>
        <w:t>dniu</w:t>
      </w:r>
      <w:r>
        <w:rPr>
          <w:sz w:val="24"/>
          <w:szCs w:val="24"/>
        </w:rPr>
        <w:t xml:space="preserve"> złożenia wniosku o dodatek aktywizacyjny nie była już osobą zatrudnioną.</w:t>
      </w:r>
      <w:r>
        <w:rPr>
          <w:sz w:val="24"/>
          <w:szCs w:val="24"/>
        </w:rPr>
        <w:t xml:space="preserve"> W zaistniałej sytuacji </w:t>
      </w:r>
      <w:r>
        <w:rPr>
          <w:sz w:val="24"/>
          <w:szCs w:val="24"/>
        </w:rPr>
        <w:t>faktycznej</w:t>
      </w:r>
      <w:r>
        <w:rPr>
          <w:sz w:val="24"/>
          <w:szCs w:val="24"/>
        </w:rPr>
        <w:t xml:space="preserve"> brak było </w:t>
      </w:r>
      <w:r>
        <w:rPr>
          <w:sz w:val="24"/>
          <w:szCs w:val="24"/>
        </w:rPr>
        <w:t>podstaw do przyznania stronie dodatku aktywizacyjnego;</w:t>
      </w:r>
    </w:p>
    <w:bookmarkEnd w:id="4"/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w trzecim przypadku organ I instancji wskazał, że zgodnie 48 ust. 1 ustawy o promocji zatrudnienia i instytucjach rynku pracy dodatek aktywizacyjny przysługuje bezrobotnemu, który podjął zatrudnienie</w:t>
      </w:r>
      <w:r>
        <w:rPr>
          <w:sz w:val="24"/>
          <w:szCs w:val="24"/>
        </w:rPr>
        <w:t xml:space="preserve"> w okresie posiadania prawa do zasiłku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a strona nie posiadała prawa do zasiłku. Strona zarejestrowała się w PUP i uzyskała status osoby bezrobotnej z dniem 23.10.2020 r., natomiast organ I instancji odmówił przyznania prawa do zasiłku dla bezrobotnych, po</w:t>
      </w:r>
      <w:r>
        <w:rPr>
          <w:sz w:val="24"/>
          <w:szCs w:val="24"/>
        </w:rPr>
        <w:t>nieważ nie spełniała warunków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wymaganych </w:t>
      </w:r>
      <w:r>
        <w:rPr>
          <w:sz w:val="24"/>
          <w:szCs w:val="24"/>
        </w:rPr>
        <w:t>do przyznania prawa do zasiłku</w:t>
      </w:r>
      <w:r>
        <w:rPr>
          <w:sz w:val="24"/>
          <w:szCs w:val="24"/>
        </w:rPr>
        <w:t xml:space="preserve"> wynikających z art. 71 ust 1 i 2 upz tj. nie posiadała w okresie 18 miesięcy </w:t>
      </w:r>
      <w:r>
        <w:rPr>
          <w:sz w:val="24"/>
          <w:szCs w:val="24"/>
        </w:rPr>
        <w:lastRenderedPageBreak/>
        <w:t>bezpośrednio poprzedzających dzień zarejestrowania co najmniej 365 dni okresów uprawniających do zasiłku. Wniosek o przyznanie dodatku aktywizacyjnego wpłynął do PUP w dniu 04.08.2021 r. wraz z informacją o podjęciu zatrudnienia z dniem 02.08.2021 r. W zai</w:t>
      </w:r>
      <w:r>
        <w:rPr>
          <w:sz w:val="24"/>
          <w:szCs w:val="24"/>
        </w:rPr>
        <w:t xml:space="preserve">stniałej sytuacji </w:t>
      </w:r>
      <w:r>
        <w:rPr>
          <w:sz w:val="24"/>
          <w:szCs w:val="24"/>
        </w:rPr>
        <w:t>faktycznej</w:t>
      </w:r>
      <w:r>
        <w:rPr>
          <w:sz w:val="24"/>
          <w:szCs w:val="24"/>
        </w:rPr>
        <w:t xml:space="preserve"> brak było podstaw do przyznania stronie dodatku aktywizacyjnego. </w:t>
      </w:r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badanym materiale nie stwierdzono przypadków wstrzymania wypłaty dodatków aktywizacyjnych. </w:t>
      </w:r>
      <w:bookmarkStart w:id="5" w:name="_Hlk2861107"/>
    </w:p>
    <w:p w:rsidR="00517B12" w:rsidRDefault="00DE666C" w:rsidP="00517B1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 badanych dokumentów pobranych do kontroli wynika, że wszystkim os</w:t>
      </w:r>
      <w:r>
        <w:rPr>
          <w:sz w:val="24"/>
          <w:szCs w:val="24"/>
        </w:rPr>
        <w:t>obom, które spełniały warunki do przyznania dodatku aktywizacyjnego, dodatek ten został przyznany, a osobom które nie spełniały tych warunków, odmówiono przyznania prawa do dodatku aktywizacyjnego.</w:t>
      </w:r>
      <w:bookmarkEnd w:id="5"/>
    </w:p>
    <w:p w:rsidR="00517B12" w:rsidRDefault="00DE666C" w:rsidP="00BB596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Reasumując, w 2021 r. jednostka kontrolowana w sposób popr</w:t>
      </w:r>
      <w:r>
        <w:rPr>
          <w:sz w:val="24"/>
          <w:szCs w:val="24"/>
        </w:rPr>
        <w:t>awny wykonywała zadania dotyczące przyznawania dodatków aktywizacyjnych.</w:t>
      </w:r>
    </w:p>
    <w:p w:rsidR="00BB5961" w:rsidRPr="00BB5961" w:rsidRDefault="00DE666C" w:rsidP="00BB5961">
      <w:pPr>
        <w:spacing w:line="360" w:lineRule="auto"/>
        <w:ind w:firstLine="708"/>
        <w:jc w:val="both"/>
        <w:rPr>
          <w:sz w:val="24"/>
          <w:szCs w:val="24"/>
        </w:rPr>
      </w:pPr>
    </w:p>
    <w:p w:rsidR="002F18AE" w:rsidRPr="002F18AE" w:rsidRDefault="00DE666C" w:rsidP="002F18AE">
      <w:pPr>
        <w:spacing w:line="360" w:lineRule="auto"/>
        <w:ind w:firstLine="709"/>
        <w:jc w:val="both"/>
        <w:rPr>
          <w:color w:val="000000" w:themeColor="text1"/>
          <w:kern w:val="2"/>
          <w:sz w:val="24"/>
          <w:szCs w:val="24"/>
        </w:rPr>
      </w:pPr>
      <w:r>
        <w:rPr>
          <w:color w:val="000000" w:themeColor="text1"/>
          <w:kern w:val="2"/>
          <w:sz w:val="24"/>
          <w:szCs w:val="24"/>
        </w:rPr>
        <w:t xml:space="preserve">II. </w:t>
      </w:r>
      <w:r w:rsidRPr="002F18AE">
        <w:rPr>
          <w:color w:val="000000" w:themeColor="text1"/>
          <w:kern w:val="2"/>
          <w:sz w:val="24"/>
          <w:szCs w:val="24"/>
        </w:rPr>
        <w:t>Finansowanie ze środków Funduszu Pracy kosztów szkolenia i studiów, w tym studiów podyplomowych, kadr publicznych służb zatrudnienia.</w:t>
      </w:r>
    </w:p>
    <w:p w:rsidR="002F18AE" w:rsidRPr="002F18AE" w:rsidRDefault="00DE666C" w:rsidP="002F18AE">
      <w:pPr>
        <w:spacing w:line="360" w:lineRule="auto"/>
        <w:ind w:firstLine="709"/>
        <w:jc w:val="both"/>
        <w:rPr>
          <w:color w:val="000000" w:themeColor="text1"/>
          <w:kern w:val="2"/>
          <w:sz w:val="24"/>
          <w:szCs w:val="24"/>
          <w:shd w:val="clear" w:color="auto" w:fill="FFFFFF"/>
          <w:lang w:eastAsia="pl-PL"/>
        </w:rPr>
      </w:pPr>
      <w:r w:rsidRPr="002F18AE">
        <w:rPr>
          <w:color w:val="000000" w:themeColor="text1"/>
          <w:kern w:val="2"/>
          <w:sz w:val="24"/>
          <w:szCs w:val="24"/>
        </w:rPr>
        <w:t>Zgodnie z treścią art. 2 ust. 1 pkt 37 upz p</w:t>
      </w:r>
      <w:r w:rsidRPr="002F18AE">
        <w:rPr>
          <w:color w:val="000000" w:themeColor="text1"/>
          <w:kern w:val="2"/>
          <w:sz w:val="24"/>
          <w:szCs w:val="24"/>
        </w:rPr>
        <w:t xml:space="preserve">od pojęciem </w:t>
      </w:r>
      <w:r w:rsidRPr="002F18AE">
        <w:rPr>
          <w:color w:val="000000" w:themeColor="text1"/>
          <w:kern w:val="2"/>
          <w:sz w:val="24"/>
          <w:szCs w:val="24"/>
          <w:shd w:val="clear" w:color="auto" w:fill="FFFFFF"/>
          <w:lang w:eastAsia="pl-PL"/>
        </w:rPr>
        <w:t>szkolenia rozumie się pozaszkolne zajęcia mające na celu uzyskanie, uzupełnienie lub doskonalenie umiejętności i kwalifikacji zawodowych lub ogólnych, potrzebnych do wykonywania pracy, w tym umiejętności poszukiwania zatrudnienia.</w:t>
      </w:r>
    </w:p>
    <w:p w:rsidR="002F18AE" w:rsidRDefault="00DE666C" w:rsidP="007F72CB">
      <w:pPr>
        <w:spacing w:line="360" w:lineRule="auto"/>
        <w:ind w:firstLine="709"/>
        <w:jc w:val="both"/>
        <w:rPr>
          <w:color w:val="000000" w:themeColor="text1"/>
          <w:kern w:val="2"/>
          <w:sz w:val="24"/>
          <w:szCs w:val="24"/>
          <w:shd w:val="clear" w:color="auto" w:fill="FFFFFF"/>
          <w:lang w:eastAsia="pl-PL"/>
        </w:rPr>
      </w:pPr>
      <w:r w:rsidRPr="002F18AE">
        <w:rPr>
          <w:color w:val="000000" w:themeColor="text1"/>
          <w:kern w:val="2"/>
          <w:sz w:val="24"/>
          <w:szCs w:val="24"/>
          <w:shd w:val="clear" w:color="auto" w:fill="FFFFFF"/>
          <w:lang w:eastAsia="pl-PL"/>
        </w:rPr>
        <w:t>W roku 2021</w:t>
      </w:r>
      <w:r w:rsidRPr="002F18AE">
        <w:rPr>
          <w:color w:val="000000" w:themeColor="text1"/>
          <w:kern w:val="2"/>
          <w:sz w:val="24"/>
          <w:szCs w:val="24"/>
        </w:rPr>
        <w:t xml:space="preserve"> P</w:t>
      </w:r>
      <w:r w:rsidRPr="002F18AE">
        <w:rPr>
          <w:color w:val="000000" w:themeColor="text1"/>
          <w:kern w:val="2"/>
          <w:sz w:val="24"/>
          <w:szCs w:val="24"/>
        </w:rPr>
        <w:t>UP w Zduńskiej Woli zorganizował 34</w:t>
      </w:r>
      <w:r w:rsidRPr="002F18AE">
        <w:rPr>
          <w:color w:val="000000" w:themeColor="text1"/>
          <w:kern w:val="2"/>
          <w:sz w:val="24"/>
          <w:szCs w:val="24"/>
          <w:shd w:val="clear" w:color="auto" w:fill="FFFFFF"/>
          <w:lang w:eastAsia="pl-PL"/>
        </w:rPr>
        <w:t xml:space="preserve"> szkolenia,</w:t>
      </w:r>
      <w:r>
        <w:rPr>
          <w:color w:val="000000" w:themeColor="text1"/>
          <w:kern w:val="2"/>
          <w:sz w:val="24"/>
          <w:szCs w:val="24"/>
          <w:shd w:val="clear" w:color="auto" w:fill="FFFFFF"/>
          <w:lang w:eastAsia="pl-PL"/>
        </w:rPr>
        <w:t xml:space="preserve"> w</w:t>
      </w:r>
      <w:r w:rsidRPr="002F18AE">
        <w:rPr>
          <w:color w:val="000000" w:themeColor="text1"/>
          <w:kern w:val="2"/>
          <w:sz w:val="24"/>
          <w:szCs w:val="24"/>
          <w:shd w:val="clear" w:color="auto" w:fill="FFFFFF"/>
          <w:lang w:eastAsia="pl-PL"/>
        </w:rPr>
        <w:t xml:space="preserve"> których </w:t>
      </w:r>
      <w:r>
        <w:rPr>
          <w:color w:val="000000" w:themeColor="text1"/>
          <w:kern w:val="2"/>
          <w:sz w:val="24"/>
          <w:szCs w:val="24"/>
          <w:shd w:val="clear" w:color="auto" w:fill="FFFFFF"/>
          <w:lang w:eastAsia="pl-PL"/>
        </w:rPr>
        <w:t>uczestniczyło</w:t>
      </w:r>
      <w:r w:rsidRPr="002F18AE">
        <w:rPr>
          <w:color w:val="000000" w:themeColor="text1"/>
          <w:kern w:val="2"/>
          <w:sz w:val="24"/>
          <w:szCs w:val="24"/>
          <w:shd w:val="clear" w:color="auto" w:fill="FFFFFF"/>
          <w:lang w:eastAsia="pl-PL"/>
        </w:rPr>
        <w:t xml:space="preserve"> 27 pracowników publicznych służb zatrudnienia</w:t>
      </w:r>
      <w:r>
        <w:rPr>
          <w:color w:val="000000" w:themeColor="text1"/>
          <w:kern w:val="2"/>
          <w:sz w:val="24"/>
          <w:szCs w:val="24"/>
          <w:shd w:val="clear" w:color="auto" w:fill="FFFFFF"/>
          <w:lang w:eastAsia="pl-PL"/>
        </w:rPr>
        <w:t xml:space="preserve"> tego Urzędu</w:t>
      </w:r>
      <w:r w:rsidRPr="002F18AE">
        <w:rPr>
          <w:color w:val="000000" w:themeColor="text1"/>
          <w:kern w:val="2"/>
          <w:sz w:val="24"/>
          <w:szCs w:val="24"/>
          <w:shd w:val="clear" w:color="auto" w:fill="FFFFFF"/>
          <w:lang w:eastAsia="pl-PL"/>
        </w:rPr>
        <w:t>. Nie sfinansowano żadnych studiów, w tym studiów podyplomowych.</w:t>
      </w:r>
    </w:p>
    <w:p w:rsidR="007F72CB" w:rsidRPr="007F72CB" w:rsidRDefault="00DE666C" w:rsidP="007F72CB">
      <w:pPr>
        <w:spacing w:line="360" w:lineRule="auto"/>
        <w:ind w:firstLine="709"/>
        <w:jc w:val="both"/>
        <w:rPr>
          <w:color w:val="000000" w:themeColor="text1"/>
          <w:kern w:val="2"/>
          <w:sz w:val="24"/>
          <w:szCs w:val="24"/>
          <w:shd w:val="clear" w:color="auto" w:fill="FFFFFF"/>
          <w:lang w:eastAsia="pl-PL"/>
        </w:rPr>
      </w:pPr>
    </w:p>
    <w:p w:rsidR="002F18AE" w:rsidRPr="002F18AE" w:rsidRDefault="00DE666C" w:rsidP="002F18AE">
      <w:pPr>
        <w:spacing w:line="360" w:lineRule="auto"/>
        <w:jc w:val="both"/>
        <w:rPr>
          <w:color w:val="000000" w:themeColor="text1"/>
          <w:kern w:val="2"/>
          <w:sz w:val="24"/>
          <w:szCs w:val="24"/>
        </w:rPr>
      </w:pPr>
      <w:r w:rsidRPr="002F18AE">
        <w:rPr>
          <w:color w:val="000000" w:themeColor="text1"/>
          <w:kern w:val="2"/>
          <w:sz w:val="24"/>
          <w:szCs w:val="24"/>
        </w:rPr>
        <w:t>Zakres badanej dokumentacji ze wskazaniem dokonanych ustaleń.</w:t>
      </w:r>
    </w:p>
    <w:p w:rsidR="002F18AE" w:rsidRPr="002F18AE" w:rsidRDefault="00DE666C" w:rsidP="002F18AE">
      <w:pPr>
        <w:spacing w:line="360" w:lineRule="auto"/>
        <w:jc w:val="both"/>
        <w:rPr>
          <w:color w:val="000000" w:themeColor="text1"/>
          <w:kern w:val="2"/>
          <w:sz w:val="24"/>
          <w:szCs w:val="24"/>
        </w:rPr>
      </w:pPr>
      <w:r w:rsidRPr="002F18AE">
        <w:rPr>
          <w:color w:val="000000" w:themeColor="text1"/>
          <w:kern w:val="2"/>
          <w:sz w:val="24"/>
          <w:szCs w:val="24"/>
        </w:rPr>
        <w:t>Plan Funduszu Pracy</w:t>
      </w:r>
    </w:p>
    <w:p w:rsidR="002F18AE" w:rsidRPr="002F18AE" w:rsidRDefault="00DE666C" w:rsidP="002F18AE">
      <w:pPr>
        <w:spacing w:line="360" w:lineRule="auto"/>
        <w:ind w:firstLine="709"/>
        <w:jc w:val="both"/>
        <w:rPr>
          <w:color w:val="000000" w:themeColor="text1"/>
          <w:kern w:val="2"/>
          <w:sz w:val="24"/>
          <w:szCs w:val="24"/>
        </w:rPr>
      </w:pPr>
      <w:r>
        <w:rPr>
          <w:color w:val="000000" w:themeColor="text1"/>
          <w:kern w:val="2"/>
          <w:sz w:val="24"/>
          <w:szCs w:val="24"/>
        </w:rPr>
        <w:t>P</w:t>
      </w:r>
      <w:r w:rsidRPr="002F18AE">
        <w:rPr>
          <w:color w:val="000000" w:themeColor="text1"/>
          <w:kern w:val="2"/>
          <w:sz w:val="24"/>
          <w:szCs w:val="24"/>
        </w:rPr>
        <w:t xml:space="preserve">rzedłożona do kontroli dokumentacja dotycząca wydatkowania środków na sfinansowanie innych fakultatywnych zadań z Funduszu Pracy w 2021 r. wskazuje, że </w:t>
      </w:r>
      <w:r w:rsidRPr="002F18AE">
        <w:rPr>
          <w:color w:val="000000" w:themeColor="text1"/>
          <w:kern w:val="2"/>
          <w:sz w:val="24"/>
          <w:szCs w:val="24"/>
          <w:shd w:val="clear" w:color="auto" w:fill="FFFFFF"/>
        </w:rPr>
        <w:t xml:space="preserve">koszty szkoleń kadr publicznych służb zatrudnienia finansowane były środkami </w:t>
      </w:r>
      <w:r w:rsidRPr="002F18AE">
        <w:rPr>
          <w:color w:val="000000" w:themeColor="text1"/>
          <w:kern w:val="2"/>
          <w:sz w:val="24"/>
          <w:szCs w:val="24"/>
        </w:rPr>
        <w:t>Fundus</w:t>
      </w:r>
      <w:r w:rsidRPr="002F18AE">
        <w:rPr>
          <w:color w:val="000000" w:themeColor="text1"/>
          <w:kern w:val="2"/>
          <w:sz w:val="24"/>
          <w:szCs w:val="24"/>
        </w:rPr>
        <w:t>zu Pracy</w:t>
      </w:r>
      <w:r>
        <w:rPr>
          <w:color w:val="000000" w:themeColor="text1"/>
          <w:kern w:val="2"/>
          <w:sz w:val="24"/>
          <w:szCs w:val="24"/>
        </w:rPr>
        <w:t>,</w:t>
      </w:r>
      <w:r w:rsidRPr="007840D6">
        <w:rPr>
          <w:color w:val="000000" w:themeColor="text1"/>
          <w:kern w:val="2"/>
          <w:sz w:val="24"/>
          <w:szCs w:val="24"/>
        </w:rPr>
        <w:t xml:space="preserve"> </w:t>
      </w:r>
      <w:r>
        <w:rPr>
          <w:color w:val="000000" w:themeColor="text1"/>
          <w:kern w:val="2"/>
          <w:sz w:val="24"/>
          <w:szCs w:val="24"/>
        </w:rPr>
        <w:t>s</w:t>
      </w:r>
      <w:r w:rsidRPr="002F18AE">
        <w:rPr>
          <w:color w:val="000000" w:themeColor="text1"/>
          <w:kern w:val="2"/>
          <w:sz w:val="24"/>
          <w:szCs w:val="24"/>
        </w:rPr>
        <w:t>tosownie do przepisów art. 108 ust. 1 pkt 38 upz</w:t>
      </w:r>
      <w:r>
        <w:rPr>
          <w:color w:val="000000" w:themeColor="text1"/>
          <w:kern w:val="2"/>
          <w:sz w:val="24"/>
          <w:szCs w:val="24"/>
        </w:rPr>
        <w:t>.</w:t>
      </w:r>
    </w:p>
    <w:p w:rsidR="00BB5961" w:rsidRPr="00BB5961" w:rsidRDefault="00DE666C" w:rsidP="00BB5961">
      <w:pPr>
        <w:spacing w:line="360" w:lineRule="auto"/>
        <w:ind w:firstLine="709"/>
        <w:jc w:val="both"/>
        <w:rPr>
          <w:color w:val="000000" w:themeColor="text1"/>
          <w:kern w:val="2"/>
          <w:sz w:val="24"/>
          <w:szCs w:val="24"/>
        </w:rPr>
      </w:pPr>
      <w:r w:rsidRPr="002F18AE">
        <w:rPr>
          <w:color w:val="000000" w:themeColor="text1"/>
          <w:kern w:val="2"/>
          <w:sz w:val="24"/>
          <w:szCs w:val="24"/>
        </w:rPr>
        <w:t>Na podstawie art. 145 ustawy z dnia 27 sierpnia 2009 r. o finansach publicznych (Dz.</w:t>
      </w:r>
      <w:r>
        <w:rPr>
          <w:color w:val="000000" w:themeColor="text1"/>
          <w:kern w:val="2"/>
          <w:sz w:val="24"/>
          <w:szCs w:val="24"/>
        </w:rPr>
        <w:t> </w:t>
      </w:r>
      <w:r w:rsidRPr="002F18AE">
        <w:rPr>
          <w:color w:val="000000" w:themeColor="text1"/>
          <w:kern w:val="2"/>
          <w:sz w:val="24"/>
          <w:szCs w:val="24"/>
        </w:rPr>
        <w:t xml:space="preserve">U. z 2020 r. poz. 1175, z późn. zm.), </w:t>
      </w:r>
      <w:r w:rsidRPr="002F18AE">
        <w:rPr>
          <w:iCs/>
          <w:color w:val="000000" w:themeColor="text1"/>
          <w:kern w:val="2"/>
          <w:sz w:val="24"/>
          <w:szCs w:val="24"/>
        </w:rPr>
        <w:t>art. 109 ust. 2 ustawy z dnia 20 kwietnia 2004 r. o</w:t>
      </w:r>
      <w:r>
        <w:rPr>
          <w:iCs/>
          <w:color w:val="000000" w:themeColor="text1"/>
          <w:kern w:val="2"/>
          <w:sz w:val="24"/>
          <w:szCs w:val="24"/>
        </w:rPr>
        <w:t> </w:t>
      </w:r>
      <w:r w:rsidRPr="002F18AE">
        <w:rPr>
          <w:iCs/>
          <w:color w:val="000000" w:themeColor="text1"/>
          <w:kern w:val="2"/>
          <w:sz w:val="24"/>
          <w:szCs w:val="24"/>
        </w:rPr>
        <w:t>promocji zatrudnieni</w:t>
      </w:r>
      <w:r w:rsidRPr="002F18AE">
        <w:rPr>
          <w:iCs/>
          <w:color w:val="000000" w:themeColor="text1"/>
          <w:kern w:val="2"/>
          <w:sz w:val="24"/>
          <w:szCs w:val="24"/>
        </w:rPr>
        <w:t>a i instytucjach rynku pracy (Dz. U. z 2020 r. poz. 1409 z późn. zm.) i</w:t>
      </w:r>
      <w:bookmarkStart w:id="6" w:name="_Hlk88209042"/>
      <w:r>
        <w:rPr>
          <w:iCs/>
          <w:color w:val="000000" w:themeColor="text1"/>
          <w:kern w:val="2"/>
          <w:sz w:val="24"/>
          <w:szCs w:val="24"/>
        </w:rPr>
        <w:t> </w:t>
      </w:r>
      <w:r w:rsidRPr="002F18AE">
        <w:rPr>
          <w:iCs/>
          <w:color w:val="000000" w:themeColor="text1"/>
          <w:kern w:val="2"/>
          <w:sz w:val="24"/>
          <w:szCs w:val="24"/>
        </w:rPr>
        <w:t>§</w:t>
      </w:r>
      <w:bookmarkEnd w:id="6"/>
      <w:r>
        <w:rPr>
          <w:iCs/>
          <w:color w:val="000000" w:themeColor="text1"/>
          <w:kern w:val="2"/>
          <w:sz w:val="24"/>
          <w:szCs w:val="24"/>
        </w:rPr>
        <w:t> </w:t>
      </w:r>
      <w:r w:rsidRPr="002F18AE">
        <w:rPr>
          <w:iCs/>
          <w:color w:val="000000" w:themeColor="text1"/>
          <w:kern w:val="2"/>
          <w:sz w:val="24"/>
          <w:szCs w:val="24"/>
        </w:rPr>
        <w:t>4</w:t>
      </w:r>
      <w:r>
        <w:rPr>
          <w:iCs/>
          <w:color w:val="000000" w:themeColor="text1"/>
          <w:kern w:val="2"/>
          <w:sz w:val="24"/>
          <w:szCs w:val="24"/>
        </w:rPr>
        <w:t> </w:t>
      </w:r>
      <w:r w:rsidRPr="002F18AE">
        <w:rPr>
          <w:iCs/>
          <w:color w:val="000000" w:themeColor="text1"/>
          <w:kern w:val="2"/>
          <w:sz w:val="24"/>
          <w:szCs w:val="24"/>
        </w:rPr>
        <w:t>ust. 5 rozporządzenia Ministra Pracy i Polityki Społecznej z dnia 7 października 2011 r. w</w:t>
      </w:r>
      <w:r>
        <w:rPr>
          <w:iCs/>
          <w:color w:val="000000" w:themeColor="text1"/>
          <w:kern w:val="2"/>
          <w:sz w:val="24"/>
          <w:szCs w:val="24"/>
        </w:rPr>
        <w:t> </w:t>
      </w:r>
      <w:r w:rsidRPr="002F18AE">
        <w:rPr>
          <w:iCs/>
          <w:color w:val="000000" w:themeColor="text1"/>
          <w:kern w:val="2"/>
          <w:sz w:val="24"/>
          <w:szCs w:val="24"/>
        </w:rPr>
        <w:t xml:space="preserve">sprawie </w:t>
      </w:r>
      <w:r w:rsidRPr="002F18AE">
        <w:rPr>
          <w:iCs/>
          <w:color w:val="000000" w:themeColor="text1"/>
          <w:kern w:val="2"/>
          <w:sz w:val="24"/>
          <w:szCs w:val="24"/>
        </w:rPr>
        <w:lastRenderedPageBreak/>
        <w:t xml:space="preserve">szczegółowych zasad gospodarki finansowej Funduszu Pracy (Dz. U. z 2016 r. poz. </w:t>
      </w:r>
      <w:r w:rsidRPr="002F18AE">
        <w:rPr>
          <w:iCs/>
          <w:color w:val="000000" w:themeColor="text1"/>
          <w:kern w:val="2"/>
          <w:sz w:val="24"/>
          <w:szCs w:val="24"/>
        </w:rPr>
        <w:t>472), zgodnie z informacją Marszałka  Województwa Łódzkiego o dokonanym przez Zarząd Województwa podziale kwot środków Funduszu Pracy na finansowanie m.in. innych fakultatywnych zadań (§ 2 ust. 1 pkt 2 rozporządzenia Rady Ministrów), dla powiatu zduńskowol</w:t>
      </w:r>
      <w:r w:rsidRPr="002F18AE">
        <w:rPr>
          <w:iCs/>
          <w:color w:val="000000" w:themeColor="text1"/>
          <w:kern w:val="2"/>
          <w:sz w:val="24"/>
          <w:szCs w:val="24"/>
        </w:rPr>
        <w:t>skiego ustalona została na 2021 rok kwota  355 442,21 zł</w:t>
      </w:r>
      <w:r>
        <w:rPr>
          <w:iCs/>
          <w:color w:val="000000" w:themeColor="text1"/>
          <w:kern w:val="2"/>
          <w:sz w:val="24"/>
          <w:szCs w:val="24"/>
        </w:rPr>
        <w:t xml:space="preserve"> </w:t>
      </w:r>
      <w:r w:rsidRPr="002F18AE">
        <w:rPr>
          <w:iCs/>
          <w:color w:val="000000" w:themeColor="text1"/>
          <w:kern w:val="2"/>
          <w:sz w:val="24"/>
          <w:szCs w:val="24"/>
        </w:rPr>
        <w:t xml:space="preserve"> (pismo Ministra Rozwoju, Pracy i Technologii z dnia 18.12.2020 r., znak sprawy: DF-I.4020.5.10.2020.AŁ). </w:t>
      </w:r>
      <w:r w:rsidRPr="002F18AE">
        <w:rPr>
          <w:color w:val="000000" w:themeColor="text1"/>
          <w:kern w:val="2"/>
          <w:sz w:val="24"/>
          <w:szCs w:val="24"/>
        </w:rPr>
        <w:t>Zgodnie z</w:t>
      </w:r>
      <w:r>
        <w:rPr>
          <w:color w:val="000000" w:themeColor="text1"/>
          <w:kern w:val="2"/>
          <w:sz w:val="24"/>
          <w:szCs w:val="24"/>
        </w:rPr>
        <w:t> </w:t>
      </w:r>
      <w:r w:rsidRPr="002F18AE">
        <w:rPr>
          <w:color w:val="000000" w:themeColor="text1"/>
          <w:kern w:val="2"/>
          <w:sz w:val="24"/>
          <w:szCs w:val="24"/>
        </w:rPr>
        <w:t>kolejnym pismem Ministra Rozwoju, Pracy i Technologii z dnia 07.04.2021 kwota przyz</w:t>
      </w:r>
      <w:r w:rsidRPr="002F18AE">
        <w:rPr>
          <w:color w:val="000000" w:themeColor="text1"/>
          <w:kern w:val="2"/>
          <w:sz w:val="24"/>
          <w:szCs w:val="24"/>
        </w:rPr>
        <w:t xml:space="preserve">nanych środków na finansowanie innych fakultatywnych zadań w 2021 roku wyniosła 351.509,47 zł. W ramach przyznanych środków kwota w wysokości 40.000,00 zł. została przeznaczona na paragraf 4700 </w:t>
      </w:r>
      <w:r w:rsidRPr="002F18AE">
        <w:rPr>
          <w:iCs/>
          <w:color w:val="000000" w:themeColor="text1"/>
          <w:kern w:val="2"/>
          <w:sz w:val="24"/>
          <w:szCs w:val="24"/>
        </w:rPr>
        <w:t xml:space="preserve">- </w:t>
      </w:r>
      <w:r w:rsidRPr="002F18AE">
        <w:rPr>
          <w:color w:val="000000" w:themeColor="text1"/>
          <w:kern w:val="2"/>
          <w:sz w:val="24"/>
          <w:szCs w:val="24"/>
          <w:shd w:val="clear" w:color="auto" w:fill="FFFFFF"/>
        </w:rPr>
        <w:t>koszty szkolenia i studiów, w tym studiów podyplomowych, kad</w:t>
      </w:r>
      <w:r w:rsidRPr="002F18AE">
        <w:rPr>
          <w:color w:val="000000" w:themeColor="text1"/>
          <w:kern w:val="2"/>
          <w:sz w:val="24"/>
          <w:szCs w:val="24"/>
          <w:shd w:val="clear" w:color="auto" w:fill="FFFFFF"/>
        </w:rPr>
        <w:t xml:space="preserve">r publicznych służb zatrudnienia. </w:t>
      </w:r>
      <w:r w:rsidRPr="002F18AE">
        <w:rPr>
          <w:color w:val="000000" w:themeColor="text1"/>
          <w:kern w:val="2"/>
          <w:sz w:val="24"/>
          <w:szCs w:val="24"/>
        </w:rPr>
        <w:t xml:space="preserve">Kwota wydatkowana w roku 2021 </w:t>
      </w:r>
      <w:r>
        <w:rPr>
          <w:color w:val="000000" w:themeColor="text1"/>
          <w:kern w:val="2"/>
          <w:sz w:val="24"/>
          <w:szCs w:val="24"/>
        </w:rPr>
        <w:t>w</w:t>
      </w:r>
      <w:r w:rsidRPr="002F18AE">
        <w:rPr>
          <w:color w:val="000000" w:themeColor="text1"/>
          <w:kern w:val="2"/>
          <w:sz w:val="24"/>
          <w:szCs w:val="24"/>
        </w:rPr>
        <w:t xml:space="preserve"> ww</w:t>
      </w:r>
      <w:r>
        <w:rPr>
          <w:color w:val="000000" w:themeColor="text1"/>
          <w:kern w:val="2"/>
          <w:sz w:val="24"/>
          <w:szCs w:val="24"/>
        </w:rPr>
        <w:t>.</w:t>
      </w:r>
      <w:r w:rsidRPr="002F18AE">
        <w:rPr>
          <w:color w:val="000000" w:themeColor="text1"/>
          <w:kern w:val="2"/>
          <w:sz w:val="24"/>
          <w:szCs w:val="24"/>
        </w:rPr>
        <w:t xml:space="preserve"> paragrafie wyniosła 31.114,50 zł. Pozostała kwota niewydatkowana została przesunięta na paragraf 4210.</w:t>
      </w:r>
    </w:p>
    <w:p w:rsidR="002F18AE" w:rsidRPr="002F18AE" w:rsidRDefault="00DE666C" w:rsidP="002F18AE">
      <w:pPr>
        <w:spacing w:line="360" w:lineRule="auto"/>
        <w:jc w:val="both"/>
        <w:rPr>
          <w:iCs/>
          <w:color w:val="000000" w:themeColor="text1"/>
          <w:kern w:val="2"/>
          <w:sz w:val="24"/>
          <w:szCs w:val="24"/>
        </w:rPr>
      </w:pPr>
      <w:r w:rsidRPr="002F18AE">
        <w:rPr>
          <w:iCs/>
          <w:color w:val="000000" w:themeColor="text1"/>
          <w:kern w:val="2"/>
          <w:sz w:val="24"/>
          <w:szCs w:val="24"/>
        </w:rPr>
        <w:t>Wydatki Funduszu Pracy</w:t>
      </w:r>
    </w:p>
    <w:p w:rsidR="002F18AE" w:rsidRPr="002F18AE" w:rsidRDefault="00DE666C" w:rsidP="002F18AE">
      <w:pPr>
        <w:spacing w:line="360" w:lineRule="auto"/>
        <w:jc w:val="both"/>
        <w:rPr>
          <w:color w:val="000000" w:themeColor="text1"/>
          <w:kern w:val="2"/>
          <w:sz w:val="24"/>
          <w:szCs w:val="24"/>
        </w:rPr>
      </w:pPr>
      <w:r w:rsidRPr="002F18AE">
        <w:rPr>
          <w:iCs/>
          <w:color w:val="000000" w:themeColor="text1"/>
          <w:kern w:val="2"/>
          <w:sz w:val="24"/>
          <w:szCs w:val="24"/>
        </w:rPr>
        <w:tab/>
        <w:t>W przekazanej przez Urząd informacji dotyczącej wydatków (p</w:t>
      </w:r>
      <w:r w:rsidRPr="002F18AE">
        <w:rPr>
          <w:iCs/>
          <w:color w:val="000000" w:themeColor="text1"/>
          <w:kern w:val="2"/>
          <w:sz w:val="24"/>
          <w:szCs w:val="24"/>
        </w:rPr>
        <w:t xml:space="preserve">ismo PUP w Zduńskiej Woli z dnia 08.02.2022 r.), Urząd wskazuje, że </w:t>
      </w:r>
      <w:r w:rsidRPr="002F18AE">
        <w:rPr>
          <w:color w:val="000000" w:themeColor="text1"/>
          <w:kern w:val="2"/>
          <w:sz w:val="24"/>
          <w:szCs w:val="24"/>
        </w:rPr>
        <w:t>wysokość kwoty środków z Funduszu Pracy poniesionych na szkolenia pracowników w 2021 r. wynosiła 31.114,48</w:t>
      </w:r>
      <w:r w:rsidRPr="002F18AE">
        <w:rPr>
          <w:b/>
          <w:color w:val="000000" w:themeColor="text1"/>
          <w:kern w:val="2"/>
          <w:sz w:val="24"/>
          <w:szCs w:val="24"/>
        </w:rPr>
        <w:t xml:space="preserve"> </w:t>
      </w:r>
      <w:r w:rsidRPr="002F18AE">
        <w:rPr>
          <w:color w:val="000000" w:themeColor="text1"/>
          <w:kern w:val="2"/>
          <w:sz w:val="24"/>
          <w:szCs w:val="24"/>
        </w:rPr>
        <w:t>zł. Na tą kwotę składają się koszty należności dla instytucji szkoleniowych w wys</w:t>
      </w:r>
      <w:r w:rsidRPr="002F18AE">
        <w:rPr>
          <w:color w:val="000000" w:themeColor="text1"/>
          <w:kern w:val="2"/>
          <w:sz w:val="24"/>
          <w:szCs w:val="24"/>
        </w:rPr>
        <w:t xml:space="preserve">okości 30 429,00 zł. oraz koszty delegacji na szkolenia w wysokości 685,48 zł.  </w:t>
      </w:r>
      <w:bookmarkStart w:id="7" w:name="_Hlk85540799"/>
      <w:r w:rsidRPr="002F18AE">
        <w:rPr>
          <w:color w:val="000000" w:themeColor="text1"/>
          <w:kern w:val="2"/>
          <w:sz w:val="24"/>
          <w:szCs w:val="24"/>
        </w:rPr>
        <w:t xml:space="preserve">Powyższe koszty stanowią 78 % limitu Funduszu Pracy w wysokości 40 000,00 zł. przyznanego  na szkolenia w 2021 r. </w:t>
      </w:r>
      <w:bookmarkEnd w:id="7"/>
      <w:r w:rsidRPr="002F18AE">
        <w:rPr>
          <w:color w:val="000000" w:themeColor="text1"/>
          <w:kern w:val="2"/>
          <w:sz w:val="24"/>
          <w:szCs w:val="24"/>
        </w:rPr>
        <w:t>Dane otrzymane z Urzędu za 2020 r. wskazują, że całkowita kwot</w:t>
      </w:r>
      <w:r w:rsidRPr="002F18AE">
        <w:rPr>
          <w:color w:val="000000" w:themeColor="text1"/>
          <w:kern w:val="2"/>
          <w:sz w:val="24"/>
          <w:szCs w:val="24"/>
        </w:rPr>
        <w:t>a wydatkowanych środków</w:t>
      </w:r>
      <w:r>
        <w:rPr>
          <w:color w:val="000000" w:themeColor="text1"/>
          <w:kern w:val="2"/>
          <w:sz w:val="24"/>
          <w:szCs w:val="24"/>
        </w:rPr>
        <w:t xml:space="preserve"> </w:t>
      </w:r>
      <w:r w:rsidRPr="002F18AE">
        <w:rPr>
          <w:color w:val="000000" w:themeColor="text1"/>
          <w:kern w:val="2"/>
          <w:sz w:val="24"/>
          <w:szCs w:val="24"/>
        </w:rPr>
        <w:t>z</w:t>
      </w:r>
      <w:r>
        <w:rPr>
          <w:color w:val="000000" w:themeColor="text1"/>
          <w:kern w:val="2"/>
          <w:sz w:val="24"/>
          <w:szCs w:val="24"/>
        </w:rPr>
        <w:t> </w:t>
      </w:r>
      <w:r w:rsidRPr="002F18AE">
        <w:rPr>
          <w:color w:val="000000" w:themeColor="text1"/>
          <w:kern w:val="2"/>
          <w:sz w:val="24"/>
          <w:szCs w:val="24"/>
        </w:rPr>
        <w:t>Funduszu Pracy na szkolenia w danym roku wynosiła 22 878,10 zł. Na powyższą kwotę składają się koszty należności dla instytucji szkoleniowych – 22 852,30 zł oraz koszty delegacji 25,80 zł. Koszty szkoleń w finansowanych z Funduszu</w:t>
      </w:r>
      <w:r w:rsidRPr="002F18AE">
        <w:rPr>
          <w:color w:val="000000" w:themeColor="text1"/>
          <w:kern w:val="2"/>
          <w:sz w:val="24"/>
          <w:szCs w:val="24"/>
        </w:rPr>
        <w:t xml:space="preserve"> Pracy w 2021 r. wykazują wyraźną tendencję wzrostową stanowiąc 136 % kosztów poniesionych na to zadanie w 2020 r. Według informacji przekazanej przez Urząd wynika, że powyższy trend rosnący w latach 2020-2021 odnosi się również co do liczby przeprowadzony</w:t>
      </w:r>
      <w:r w:rsidRPr="002F18AE">
        <w:rPr>
          <w:color w:val="000000" w:themeColor="text1"/>
          <w:kern w:val="2"/>
          <w:sz w:val="24"/>
          <w:szCs w:val="24"/>
        </w:rPr>
        <w:t>ch w tych latach szkoleń (23 w 2020 r., 34</w:t>
      </w:r>
      <w:r>
        <w:rPr>
          <w:color w:val="000000" w:themeColor="text1"/>
          <w:kern w:val="2"/>
          <w:sz w:val="24"/>
          <w:szCs w:val="24"/>
        </w:rPr>
        <w:t> </w:t>
      </w:r>
      <w:r w:rsidRPr="002F18AE">
        <w:rPr>
          <w:color w:val="000000" w:themeColor="text1"/>
          <w:kern w:val="2"/>
          <w:sz w:val="24"/>
          <w:szCs w:val="24"/>
        </w:rPr>
        <w:t>w</w:t>
      </w:r>
      <w:r>
        <w:rPr>
          <w:color w:val="000000" w:themeColor="text1"/>
          <w:kern w:val="2"/>
          <w:sz w:val="24"/>
          <w:szCs w:val="24"/>
        </w:rPr>
        <w:t> </w:t>
      </w:r>
      <w:r w:rsidRPr="002F18AE">
        <w:rPr>
          <w:color w:val="000000" w:themeColor="text1"/>
          <w:kern w:val="2"/>
          <w:sz w:val="24"/>
          <w:szCs w:val="24"/>
        </w:rPr>
        <w:t>2021 r.). Wskaźnik ilości szkoleń przeprowadzonych w roku 2021 do roku 2020 wyrażony</w:t>
      </w:r>
      <w:r>
        <w:rPr>
          <w:color w:val="000000" w:themeColor="text1"/>
          <w:kern w:val="2"/>
          <w:sz w:val="24"/>
          <w:szCs w:val="24"/>
        </w:rPr>
        <w:t xml:space="preserve"> </w:t>
      </w:r>
      <w:r w:rsidRPr="002F18AE">
        <w:rPr>
          <w:color w:val="000000" w:themeColor="text1"/>
          <w:kern w:val="2"/>
          <w:sz w:val="24"/>
          <w:szCs w:val="24"/>
        </w:rPr>
        <w:t xml:space="preserve">w procentach, kształtuje się na poziomie 148 %. </w:t>
      </w:r>
    </w:p>
    <w:p w:rsidR="002F18AE" w:rsidRPr="002F18AE" w:rsidRDefault="00DE666C" w:rsidP="002F18AE">
      <w:pPr>
        <w:spacing w:line="360" w:lineRule="auto"/>
        <w:ind w:firstLine="709"/>
        <w:jc w:val="both"/>
        <w:rPr>
          <w:color w:val="000000" w:themeColor="text1"/>
          <w:kern w:val="2"/>
          <w:sz w:val="24"/>
          <w:szCs w:val="24"/>
        </w:rPr>
      </w:pPr>
      <w:r w:rsidRPr="002F18AE">
        <w:rPr>
          <w:color w:val="000000" w:themeColor="text1"/>
          <w:kern w:val="2"/>
          <w:sz w:val="24"/>
          <w:szCs w:val="24"/>
        </w:rPr>
        <w:t>Przeprowadzona kontrola wykazała nieprzekroczenie w roku 2020 progu wynikającego z art. 109a ust. 2 upz, który to przepis wskazuje że roczny koszt szkoleń i studiów, w tym studiów podyplomowych, o których mowa w art. 108 ust. 1 pkt 38, w odniesieniu do każ</w:t>
      </w:r>
      <w:r w:rsidRPr="002F18AE">
        <w:rPr>
          <w:color w:val="000000" w:themeColor="text1"/>
          <w:kern w:val="2"/>
          <w:sz w:val="24"/>
          <w:szCs w:val="24"/>
        </w:rPr>
        <w:t>dego uczestnika, nie może przekroczyć 150% przeciętnego wynagrodzenia. Zgodnie z Komunikatem Prezesa Głównego Urzędu Statystycznego z dnia 9 lutego 2022 r. w sprawie przeciętnego wynagrodzenia w gospodarce narodowej w 2021 r., w którym ogłasz</w:t>
      </w:r>
      <w:r>
        <w:rPr>
          <w:color w:val="000000" w:themeColor="text1"/>
          <w:kern w:val="2"/>
          <w:sz w:val="24"/>
          <w:szCs w:val="24"/>
        </w:rPr>
        <w:t>ono</w:t>
      </w:r>
      <w:r w:rsidRPr="002F18AE">
        <w:rPr>
          <w:color w:val="000000" w:themeColor="text1"/>
          <w:kern w:val="2"/>
          <w:sz w:val="24"/>
          <w:szCs w:val="24"/>
        </w:rPr>
        <w:t xml:space="preserve"> się, że pr</w:t>
      </w:r>
      <w:r w:rsidRPr="002F18AE">
        <w:rPr>
          <w:color w:val="000000" w:themeColor="text1"/>
          <w:kern w:val="2"/>
          <w:sz w:val="24"/>
          <w:szCs w:val="24"/>
        </w:rPr>
        <w:t xml:space="preserve">zeciętne </w:t>
      </w:r>
      <w:r w:rsidRPr="002F18AE">
        <w:rPr>
          <w:color w:val="000000" w:themeColor="text1"/>
          <w:kern w:val="2"/>
          <w:sz w:val="24"/>
          <w:szCs w:val="24"/>
        </w:rPr>
        <w:lastRenderedPageBreak/>
        <w:t xml:space="preserve">wynagrodzenie w gospodarce narodowej w 2021 r. wyniosło 5 662,53 zł. – ustalone koszty jednostkowe szkoleń stanowiły znacznie niższą wartość. </w:t>
      </w:r>
    </w:p>
    <w:p w:rsidR="002F18AE" w:rsidRPr="002F18AE" w:rsidRDefault="00DE666C" w:rsidP="002F18AE">
      <w:pPr>
        <w:spacing w:line="360" w:lineRule="auto"/>
        <w:jc w:val="both"/>
        <w:rPr>
          <w:iCs/>
          <w:color w:val="000000" w:themeColor="text1"/>
          <w:kern w:val="2"/>
          <w:sz w:val="24"/>
          <w:szCs w:val="24"/>
        </w:rPr>
      </w:pPr>
      <w:r w:rsidRPr="002F18AE">
        <w:rPr>
          <w:iCs/>
          <w:color w:val="000000" w:themeColor="text1"/>
          <w:kern w:val="2"/>
          <w:sz w:val="24"/>
          <w:szCs w:val="24"/>
        </w:rPr>
        <w:t>Organizacja szkoleń</w:t>
      </w:r>
    </w:p>
    <w:p w:rsidR="002F18AE" w:rsidRPr="002F18AE" w:rsidRDefault="00DE666C" w:rsidP="002F18AE">
      <w:pPr>
        <w:spacing w:line="360" w:lineRule="auto"/>
        <w:ind w:firstLine="708"/>
        <w:jc w:val="both"/>
        <w:rPr>
          <w:color w:val="000000" w:themeColor="text1"/>
          <w:kern w:val="2"/>
          <w:sz w:val="24"/>
          <w:szCs w:val="24"/>
        </w:rPr>
      </w:pPr>
      <w:r w:rsidRPr="002F18AE">
        <w:rPr>
          <w:color w:val="000000" w:themeColor="text1"/>
          <w:kern w:val="2"/>
          <w:sz w:val="24"/>
          <w:szCs w:val="24"/>
        </w:rPr>
        <w:t xml:space="preserve">Powiatowy Urząd Pracy w Zduńskiej Woli nie posługuje się opracowanym Regulaminem </w:t>
      </w:r>
      <w:r w:rsidRPr="002F18AE">
        <w:rPr>
          <w:color w:val="000000" w:themeColor="text1"/>
          <w:kern w:val="2"/>
          <w:sz w:val="24"/>
          <w:szCs w:val="24"/>
        </w:rPr>
        <w:t>dot. szkoleń pracowników Urzędu. Szkolenia odbywają się na podstawie zgłaszanych potrzeb przez pracowników, kierowników komórek organizacyjnych oraz na bieżąco na podstawie analizy zadań stawianych przed Urzędem. Udział w szkoleniu  pracowników Powiatowego</w:t>
      </w:r>
      <w:r w:rsidRPr="002F18AE">
        <w:rPr>
          <w:color w:val="000000" w:themeColor="text1"/>
          <w:kern w:val="2"/>
          <w:sz w:val="24"/>
          <w:szCs w:val="24"/>
        </w:rPr>
        <w:t xml:space="preserve"> Urzędu Pracy w Zduńskiej Woli odbywa się z inicjatywy dyrektora albo za jego zgodą jeżeli z propozycją podnoszenia kwalifikacji zawodowych wystąpi kierownik komórki organizacyjnej. Zakres podnoszenia kwalifikacji i umiejętności zawodowych w ramach szkoleń</w:t>
      </w:r>
      <w:r w:rsidRPr="002F18AE">
        <w:rPr>
          <w:color w:val="000000" w:themeColor="text1"/>
          <w:kern w:val="2"/>
          <w:sz w:val="24"/>
          <w:szCs w:val="24"/>
        </w:rPr>
        <w:t xml:space="preserve"> jest zbieżny z zakresem  obowiązków i rodzajem wykonywanych zadań. Kierownik stwierdza potrzebę przeszkolenia pracownika (nowy pracownik, zmiana przepisów). Następnie Dyrektor dokonuje oceny pod względem przydatności, ceny oraz opinii na temat prowadząceg</w:t>
      </w:r>
      <w:r w:rsidRPr="002F18AE">
        <w:rPr>
          <w:color w:val="000000" w:themeColor="text1"/>
          <w:kern w:val="2"/>
          <w:sz w:val="24"/>
          <w:szCs w:val="24"/>
        </w:rPr>
        <w:t>o szkolenie, a Główny Księgowy pod kątem posiadanych środków finansowych. Oferta jest przekazywana do działu organizacyjno-administracyjnego, w którym wyznaczony pracownik merytoryczny wysyła formularz zgłoszeniowy. Jeżeli jest to szkolenie wyjazdowe wysta</w:t>
      </w:r>
      <w:r w:rsidRPr="002F18AE">
        <w:rPr>
          <w:color w:val="000000" w:themeColor="text1"/>
          <w:kern w:val="2"/>
          <w:sz w:val="24"/>
          <w:szCs w:val="24"/>
        </w:rPr>
        <w:t>wiana jest delegacja służbowa.</w:t>
      </w:r>
    </w:p>
    <w:p w:rsidR="00517B12" w:rsidRPr="007F72CB" w:rsidRDefault="00DE666C" w:rsidP="007F72CB">
      <w:pPr>
        <w:spacing w:line="360" w:lineRule="auto"/>
        <w:ind w:firstLine="709"/>
        <w:jc w:val="both"/>
        <w:rPr>
          <w:color w:val="000000" w:themeColor="text1"/>
          <w:kern w:val="2"/>
          <w:sz w:val="24"/>
          <w:szCs w:val="24"/>
        </w:rPr>
      </w:pPr>
      <w:r w:rsidRPr="002F18AE">
        <w:rPr>
          <w:iCs/>
          <w:color w:val="000000" w:themeColor="text1"/>
          <w:kern w:val="2"/>
          <w:sz w:val="24"/>
          <w:szCs w:val="24"/>
        </w:rPr>
        <w:t>Analiza udostępnionej do kontroli dokumentacji dotyczącej zorganizowania w 2021 r. przez Urząd 34 szkoleń wskazuje na prawidłowość jej wytworzenia, skrupulatność stosowania przepisów i procedur wewnętrznych. Mając na uwadze c</w:t>
      </w:r>
      <w:r w:rsidRPr="002F18AE">
        <w:rPr>
          <w:iCs/>
          <w:color w:val="000000" w:themeColor="text1"/>
          <w:kern w:val="2"/>
          <w:sz w:val="24"/>
          <w:szCs w:val="24"/>
        </w:rPr>
        <w:t xml:space="preserve">elowość, racjonalność i rzetelność </w:t>
      </w:r>
      <w:r w:rsidRPr="002F18AE">
        <w:rPr>
          <w:color w:val="000000" w:themeColor="text1"/>
          <w:kern w:val="2"/>
          <w:sz w:val="24"/>
          <w:szCs w:val="24"/>
        </w:rPr>
        <w:t>wydatkowania środków Funduszu Pracy na szkolenia kadr publicznych służb zatrudnienia, należy stwierdzić, że Urząd w sposób prawidłowy realizował przedmiotowe zadania przewidziane w upz.</w:t>
      </w:r>
    </w:p>
    <w:p w:rsidR="00517B12" w:rsidRDefault="00DE666C" w:rsidP="00517B12">
      <w:pPr>
        <w:widowControl w:val="0"/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  <w:r>
        <w:rPr>
          <w:rFonts w:eastAsia="SimSun"/>
          <w:color w:val="000000"/>
          <w:kern w:val="0"/>
          <w:sz w:val="24"/>
          <w:szCs w:val="24"/>
        </w:rPr>
        <w:t xml:space="preserve">III. W efekcie kontroli opisanej w </w:t>
      </w:r>
      <w:r>
        <w:rPr>
          <w:rFonts w:eastAsia="SimSun"/>
          <w:color w:val="000000"/>
          <w:kern w:val="0"/>
          <w:sz w:val="24"/>
          <w:szCs w:val="24"/>
        </w:rPr>
        <w:t>niniejszym wystąpieniu, Wojewoda Łódzki ocenił pozytywnie sposób realizowania przez PUP w Zduńskiej Woli skontrolowanych zadań, w związku z czym odstępuje od wydania jednostce kontrolowanej zaleceń, uwag i wniosków.</w:t>
      </w:r>
    </w:p>
    <w:p w:rsidR="00517B12" w:rsidRDefault="00DE666C" w:rsidP="00517B12">
      <w:pPr>
        <w:widowControl w:val="0"/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  <w:r>
        <w:rPr>
          <w:rFonts w:eastAsia="SimSun"/>
          <w:color w:val="000000"/>
          <w:kern w:val="0"/>
          <w:sz w:val="24"/>
          <w:szCs w:val="24"/>
        </w:rPr>
        <w:t xml:space="preserve">Zgodnie z art. 113 ust. 2 upz jednostka </w:t>
      </w:r>
      <w:r>
        <w:rPr>
          <w:rFonts w:eastAsia="SimSun"/>
          <w:color w:val="000000"/>
          <w:kern w:val="0"/>
          <w:sz w:val="24"/>
          <w:szCs w:val="24"/>
        </w:rPr>
        <w:t>kontrolowana może zgłosić zastrzeżenia do niniejszego wystąpienia pokontrolnego w terminie 14 dni od dnia jego otrzymania.</w:t>
      </w:r>
    </w:p>
    <w:p w:rsidR="002F18AE" w:rsidRDefault="00DE666C" w:rsidP="002F18AE">
      <w:pPr>
        <w:spacing w:line="480" w:lineRule="auto"/>
        <w:rPr>
          <w:b/>
          <w:bCs/>
          <w:color w:val="000000"/>
          <w:sz w:val="24"/>
          <w:szCs w:val="24"/>
          <w:lang w:eastAsia="pl-PL"/>
        </w:rPr>
      </w:pPr>
    </w:p>
    <w:p w:rsidR="0065195E" w:rsidRDefault="00DE666C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Monika Senko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Kierownik Oddziału Nadzoru</w:t>
      </w:r>
      <w:r>
        <w:rPr>
          <w:b/>
          <w:bCs/>
          <w:iCs/>
          <w:color w:val="000000"/>
          <w:sz w:val="24"/>
          <w:szCs w:val="24"/>
          <w:lang w:eastAsia="pl-PL"/>
        </w:rPr>
        <w:br/>
        <w:t>Rynku Pracy w Wydziale Rodziny i Polityki Społecznej</w:t>
      </w:r>
    </w:p>
    <w:sectPr w:rsidR="0065195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66C" w:rsidRDefault="00DE666C">
      <w:r>
        <w:separator/>
      </w:r>
    </w:p>
  </w:endnote>
  <w:endnote w:type="continuationSeparator" w:id="0">
    <w:p w:rsidR="00DE666C" w:rsidRDefault="00DE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E" w:rsidRDefault="00DE666C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E" w:rsidRDefault="00DE666C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65195E" w:rsidRDefault="00DE666C">
    <w:pPr>
      <w:pStyle w:val="Stopka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ePUAP: /lodzuw/SkrytkaESP</w:t>
    </w:r>
  </w:p>
  <w:p w:rsidR="0065195E" w:rsidRDefault="00DE666C">
    <w:pPr>
      <w:pStyle w:val="Stopka"/>
      <w:jc w:val="center"/>
    </w:pPr>
    <w:hyperlink r:id="rId1" w:history="1">
      <w:r>
        <w:rPr>
          <w:rStyle w:val="Hipercze"/>
          <w:sz w:val="16"/>
          <w:szCs w:val="16"/>
        </w:rPr>
        <w:t>https://www.gov.pl/web/uw-lodzki</w:t>
      </w:r>
    </w:hyperlink>
  </w:p>
  <w:p w:rsidR="00CA1243" w:rsidRPr="00CA1243" w:rsidRDefault="00DE666C">
    <w:pPr>
      <w:pStyle w:val="Stopka"/>
      <w:jc w:val="center"/>
      <w:rPr>
        <w:sz w:val="14"/>
      </w:rPr>
    </w:pPr>
    <w:r>
      <w:rPr>
        <w:sz w:val="14"/>
      </w:rPr>
      <w:t>Administratorem danych osobowych jest Wojewoda Łódzki. Dane przetwarzane są w celu realizacji czynności urzędowych. Masz prawo do dostępu, sprostowania, ogran</w:t>
    </w:r>
    <w:r>
      <w:rPr>
        <w:sz w:val="14"/>
      </w:rPr>
      <w:t xml:space="preserve">iczenia przetwarzania danych. Więcej informacji znajdziesz na stronie </w:t>
    </w:r>
    <w:hyperlink r:id="rId2" w:history="1">
      <w:r>
        <w:rPr>
          <w:rStyle w:val="Hipercz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66C" w:rsidRDefault="00DE666C">
      <w:r>
        <w:separator/>
      </w:r>
    </w:p>
  </w:footnote>
  <w:footnote w:type="continuationSeparator" w:id="0">
    <w:p w:rsidR="00DE666C" w:rsidRDefault="00DE6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558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4670E" w:rsidRPr="0004670E" w:rsidRDefault="00DE666C">
        <w:pPr>
          <w:pStyle w:val="Nagwek"/>
          <w:jc w:val="center"/>
          <w:rPr>
            <w:sz w:val="20"/>
            <w:szCs w:val="20"/>
          </w:rPr>
        </w:pPr>
        <w:r w:rsidRPr="0004670E">
          <w:rPr>
            <w:sz w:val="20"/>
            <w:szCs w:val="20"/>
          </w:rPr>
          <w:fldChar w:fldCharType="begin"/>
        </w:r>
        <w:r w:rsidRPr="0004670E">
          <w:rPr>
            <w:sz w:val="20"/>
            <w:szCs w:val="20"/>
          </w:rPr>
          <w:instrText>PAGE   \* MERGEFORMAT</w:instrText>
        </w:r>
        <w:r w:rsidRPr="0004670E">
          <w:rPr>
            <w:sz w:val="20"/>
            <w:szCs w:val="20"/>
          </w:rPr>
          <w:fldChar w:fldCharType="separate"/>
        </w:r>
        <w:r w:rsidR="008C3B86">
          <w:rPr>
            <w:noProof/>
            <w:sz w:val="20"/>
            <w:szCs w:val="20"/>
          </w:rPr>
          <w:t>2</w:t>
        </w:r>
        <w:r w:rsidRPr="0004670E">
          <w:rPr>
            <w:sz w:val="20"/>
            <w:szCs w:val="20"/>
          </w:rPr>
          <w:fldChar w:fldCharType="end"/>
        </w:r>
      </w:p>
    </w:sdtContent>
  </w:sdt>
  <w:p w:rsidR="0065195E" w:rsidRDefault="00DE666C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E" w:rsidRDefault="00DE666C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698500" cy="859155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37" t="4800" r="20087" b="9792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591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9C722D"/>
    <w:multiLevelType w:val="hybridMultilevel"/>
    <w:tmpl w:val="BF0226D6"/>
    <w:lvl w:ilvl="0" w:tplc="83EED41C">
      <w:start w:val="1"/>
      <w:numFmt w:val="decimal"/>
      <w:lvlText w:val="%1)"/>
      <w:lvlJc w:val="left"/>
      <w:pPr>
        <w:ind w:left="720" w:hanging="360"/>
      </w:pPr>
    </w:lvl>
    <w:lvl w:ilvl="1" w:tplc="D16254F2">
      <w:start w:val="1"/>
      <w:numFmt w:val="lowerLetter"/>
      <w:lvlText w:val="%2."/>
      <w:lvlJc w:val="left"/>
      <w:pPr>
        <w:ind w:left="1440" w:hanging="360"/>
      </w:pPr>
    </w:lvl>
    <w:lvl w:ilvl="2" w:tplc="48EE5DB0">
      <w:start w:val="1"/>
      <w:numFmt w:val="lowerRoman"/>
      <w:lvlText w:val="%3."/>
      <w:lvlJc w:val="right"/>
      <w:pPr>
        <w:ind w:left="2160" w:hanging="180"/>
      </w:pPr>
    </w:lvl>
    <w:lvl w:ilvl="3" w:tplc="AC0A9FDE">
      <w:start w:val="1"/>
      <w:numFmt w:val="decimal"/>
      <w:lvlText w:val="%4."/>
      <w:lvlJc w:val="left"/>
      <w:pPr>
        <w:ind w:left="2880" w:hanging="360"/>
      </w:pPr>
    </w:lvl>
    <w:lvl w:ilvl="4" w:tplc="A55AD7AC">
      <w:start w:val="1"/>
      <w:numFmt w:val="lowerLetter"/>
      <w:lvlText w:val="%5."/>
      <w:lvlJc w:val="left"/>
      <w:pPr>
        <w:ind w:left="3600" w:hanging="360"/>
      </w:pPr>
    </w:lvl>
    <w:lvl w:ilvl="5" w:tplc="82C089B6">
      <w:start w:val="1"/>
      <w:numFmt w:val="lowerRoman"/>
      <w:lvlText w:val="%6."/>
      <w:lvlJc w:val="right"/>
      <w:pPr>
        <w:ind w:left="4320" w:hanging="180"/>
      </w:pPr>
    </w:lvl>
    <w:lvl w:ilvl="6" w:tplc="AAA2AAF2">
      <w:start w:val="1"/>
      <w:numFmt w:val="decimal"/>
      <w:lvlText w:val="%7."/>
      <w:lvlJc w:val="left"/>
      <w:pPr>
        <w:ind w:left="5040" w:hanging="360"/>
      </w:pPr>
    </w:lvl>
    <w:lvl w:ilvl="7" w:tplc="852C8194">
      <w:start w:val="1"/>
      <w:numFmt w:val="lowerLetter"/>
      <w:lvlText w:val="%8."/>
      <w:lvlJc w:val="left"/>
      <w:pPr>
        <w:ind w:left="5760" w:hanging="360"/>
      </w:pPr>
    </w:lvl>
    <w:lvl w:ilvl="8" w:tplc="6B38A2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86"/>
    <w:rsid w:val="008C3B86"/>
    <w:rsid w:val="00D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7A07D35-11C2-4250-9ADB-F28DC921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kern w:val="1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uiPriority w:val="99"/>
    <w:rPr>
      <w:rFonts w:ascii="Arial" w:eastAsia="Lucida Sans Unicode" w:hAnsi="Arial" w:cs="Tahoma"/>
      <w:kern w:val="1"/>
      <w:sz w:val="28"/>
      <w:szCs w:val="28"/>
    </w:rPr>
  </w:style>
  <w:style w:type="character" w:customStyle="1" w:styleId="TekstpodstawowyZnak">
    <w:name w:val="Tekst podstawowy Znak"/>
    <w:rPr>
      <w:rFonts w:ascii="Georgia" w:hAnsi="Georgia" w:cs="Georgia"/>
      <w:i/>
      <w:kern w:val="1"/>
      <w:sz w:val="28"/>
    </w:rPr>
  </w:style>
  <w:style w:type="character" w:customStyle="1" w:styleId="StopkaZnak">
    <w:name w:val="Stopka Znak"/>
    <w:rPr>
      <w:kern w:val="1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next w:val="Tekstpodstawowy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2620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2022-04-12T14:50:00Z</dcterms:created>
  <dcterms:modified xsi:type="dcterms:W3CDTF">2022-04-12T14:50:00Z</dcterms:modified>
</cp:coreProperties>
</file>