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79A8" w14:textId="77777777" w:rsidR="00276B1F" w:rsidRDefault="00276B1F" w:rsidP="00276B1F">
      <w:pPr>
        <w:shd w:val="clear" w:color="auto" w:fill="FFFFFF"/>
        <w:spacing w:before="408" w:after="144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</w:pPr>
      <w:r w:rsidRPr="00C73068">
        <w:rPr>
          <w:rFonts w:ascii="Verdana" w:hAnsi="Verdana"/>
          <w:b/>
          <w:bCs/>
          <w:color w:val="1B1B1B"/>
          <w:sz w:val="20"/>
          <w:szCs w:val="20"/>
        </w:rPr>
        <w:t xml:space="preserve">Najczęstsze pytania i odpowiedzi (Q&amp;A) dotyczące zmian w zasadach pomocy uchodźcom wojennym z Ukrainy </w:t>
      </w:r>
    </w:p>
    <w:p w14:paraId="066CE865" w14:textId="77777777" w:rsidR="00276B1F" w:rsidRDefault="00276B1F" w:rsidP="00276B1F">
      <w:pPr>
        <w:jc w:val="both"/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</w:pPr>
    </w:p>
    <w:p w14:paraId="1B1C0D50" w14:textId="77777777" w:rsidR="00276B1F" w:rsidRDefault="00276B1F" w:rsidP="00276B1F">
      <w:pPr>
        <w:jc w:val="both"/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  <w:t>Czy obywatele Ukrainy, którzy uciekli przed wojną mogą nadal legalnie przebywać w Polsce?</w:t>
      </w:r>
    </w:p>
    <w:p w14:paraId="1E376665" w14:textId="77777777"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shd w:val="clear" w:color="auto" w:fill="FFFFFF"/>
        </w:rPr>
      </w:pPr>
    </w:p>
    <w:p w14:paraId="4E5FEA3C" w14:textId="77777777"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t xml:space="preserve">Tak. Przepisy obowiązujące od 1 lipca br. przedłużają legalność pobytu obywateli Ukrainy w Polsce do 30 września 2025 r. </w:t>
      </w:r>
    </w:p>
    <w:p w14:paraId="50A9ECD1" w14:textId="77777777" w:rsidR="00276B1F" w:rsidRDefault="00276B1F" w:rsidP="00276B1F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1EEF2C8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Czy obywatele Ukrainy nadal mogą liczyć na wsparcie w postaci zakwaterowania?</w:t>
      </w:r>
    </w:p>
    <w:p w14:paraId="66E4A8DD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Tak, zmienia się tylko forma tej pomocy. Kontynuowana będzie tylko jedna forma zakwaterowania, w obiektach prowadzonych na polecenie wojewodów. Ograniczony został także katalog sytuacji, w których taka forma wsparcia może zostać udzielona całkowicie bezpłatnie.</w:t>
      </w:r>
    </w:p>
    <w:p w14:paraId="6D2F07B1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Czy nadal mogę otrzymać świadczenie pieniężne za zakwaterowanie i wyżywienie obywatela Ukrainy po 1 lipca?</w:t>
      </w:r>
    </w:p>
    <w:p w14:paraId="4046F03C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Nie. 30 czerwca br. zakończy się okres, za który można otrzymać wsparcie na podstawie art. 13 ustawy o pomocy obywatelom Ukrainy. Świadczenie to miało charakter nadzwyczajny i z czasem utraciło swoje pierwotne znaczenie.</w:t>
      </w:r>
    </w:p>
    <w:p w14:paraId="7C7B0D07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Nadal udzielam zakwaterowania i wyżywienia osobom, które uciekły przed wojną na Ukrainie. Do kiedy mogę jeszcze złożyć wniosek o rekompensatę poniesionych kosztów?</w:t>
      </w:r>
    </w:p>
    <w:p w14:paraId="17AFC094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Do końca lipca można składać wnioski o rekompensatę poniesionych do 30 czerwca br. kosztów zakwaterowania i wyżywienia uchodźców. Wnioski złożone w tym okresie będą rozpatrywane na dotychczasowych warunkach. </w:t>
      </w:r>
    </w:p>
    <w:p w14:paraId="4C7BAB22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Dlaczego zrezygnowano z tego świadczenia?</w:t>
      </w:r>
    </w:p>
    <w:p w14:paraId="3F610820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W ostatnich miesiącach maleje liczba wnioskodawców o to świadczenie, a pula wolnych miejsc w obiektach zbiorowego zakwaterowania rośnie. Właściwe jest więc kontynuowanie jednego systemu wsparcia w zakresie zakwaterowania, który w znacznie większym stopniu może być monitorowany przez organy administracji publicznej w celu zapewnienia pomocy dla uchodźców wojennych z Ukrainy.</w:t>
      </w:r>
    </w:p>
    <w:p w14:paraId="08818620" w14:textId="77777777"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Co z osobami, które będą potrzebowały wsparcia po wejściu w życie nowych przepisów?</w:t>
      </w:r>
    </w:p>
    <w:p w14:paraId="6C032C93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Obywatele Ukrainy, którzy nadal będą wymagali wsparcia mogą się zgłaszać do właściwego miejscowo wojewody, który udzieli im pomocy. Wskaże im wolne miejsce w obiekcie zbiorowego zakwaterowania, dostosowanym do potrzeb danego uchodźcy. Można to zrobić przez ogólnie dostępne infolinie. </w:t>
      </w:r>
    </w:p>
    <w:p w14:paraId="50D1F106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14:paraId="21184321" w14:textId="77777777" w:rsidR="00276B1F" w:rsidRDefault="00276B1F" w:rsidP="00276B1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Czy w Polsce nadal działają ośrodki zbiorowego zakwaterowania?</w:t>
      </w:r>
    </w:p>
    <w:p w14:paraId="3AD41B8F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14:paraId="76321D3B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Tak. Na terenie kraju funkcjonują różnego rodzaju obiekty zbiorowego zakwaterowania, w tym obiekty przeznaczone np. dla grup wymagających specjalnych warunków. </w:t>
      </w:r>
    </w:p>
    <w:p w14:paraId="7B9849EE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14:paraId="1C592613" w14:textId="77777777" w:rsidR="00276B1F" w:rsidRDefault="00276B1F" w:rsidP="00276B1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Jestem obywatelem Ukrainy i potrzebuję skorzystać z obiektu zbiorowego zakwaterowania. Gdzie powinienem się zgłosić?</w:t>
      </w:r>
    </w:p>
    <w:p w14:paraId="23166F0F" w14:textId="77777777" w:rsidR="00276B1F" w:rsidRDefault="00276B1F" w:rsidP="00276B1F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2EAF6938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Taki wniosek powinien być składany bezpośrednio do urzędu wojewódzkiego. Numery infolinii dla uchodźców z Ukrainy potrzebujących wsparcia zostały opublikowane na stronie MSWiA oraz stronach urzędów wojewódzkich.</w:t>
      </w:r>
    </w:p>
    <w:p w14:paraId="1A6449DC" w14:textId="77777777" w:rsidR="00276B1F" w:rsidRDefault="00276B1F" w:rsidP="00276B1F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14723F76" w14:textId="77777777" w:rsidR="00276B1F" w:rsidRDefault="00276B1F" w:rsidP="00276B1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 z osobami z niepełnosprawnościami, które uciekły przed wojną?</w:t>
      </w:r>
    </w:p>
    <w:p w14:paraId="7DF950BB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14:paraId="609AFEFB" w14:textId="77777777"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 xml:space="preserve">Mogą liczyć na wsparcie. </w:t>
      </w:r>
      <w:r>
        <w:rPr>
          <w:rFonts w:ascii="Verdana" w:hAnsi="Verdana"/>
          <w:sz w:val="20"/>
          <w:szCs w:val="20"/>
        </w:rPr>
        <w:t>Właściwy miejscowo wojewoda wskaże im wolne miejsce w obiekcie zbiorowego zakwaterowania, dostosowanym do jego potrzeb.</w:t>
      </w:r>
      <w:r>
        <w:rPr>
          <w:rFonts w:ascii="Verdana" w:hAnsi="Verdana"/>
          <w:color w:val="1B1B1B"/>
          <w:sz w:val="20"/>
          <w:szCs w:val="20"/>
          <w:lang w:eastAsia="pl-PL"/>
        </w:rPr>
        <w:t xml:space="preserve"> Każdy wojewoda będzie mógł podpisać także z organizacjami pożytku publicznego dodatkową umowę, która zagwarantuje zakwaterowanie osobom z niepełnosprawnościami, ich opiekunom i osobom starszym w ośrodkach poniżej 10 osób. Wymóg dotyczący minimalnej liczby osób nie dotyczy także obiektów, które są własnością lub przedmiotem trwałego zarządu jednostek sektora finansów publicznych.</w:t>
      </w:r>
    </w:p>
    <w:p w14:paraId="3534D680" w14:textId="77777777"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Ważne:</w:t>
      </w:r>
      <w:r>
        <w:rPr>
          <w:rFonts w:ascii="Verdana" w:hAnsi="Verdana"/>
          <w:color w:val="1B1B1B"/>
          <w:sz w:val="20"/>
          <w:szCs w:val="20"/>
          <w:lang w:eastAsia="pl-PL"/>
        </w:rPr>
        <w:t xml:space="preserve"> organizacja pożytku publicznego, aby podpisać umowę musi istnieć minimum 24 miesiące. </w:t>
      </w:r>
    </w:p>
    <w:p w14:paraId="4715B4E1" w14:textId="77777777"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lang w:eastAsia="pl-PL"/>
        </w:rPr>
      </w:pPr>
    </w:p>
    <w:p w14:paraId="26C90769" w14:textId="77777777" w:rsidR="00276B1F" w:rsidRDefault="00276B1F" w:rsidP="00276B1F">
      <w:pPr>
        <w:jc w:val="both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Czy nowe regulacje były konsultowane z organizacjami pozarządowymi, które pomagają uchodźcom?</w:t>
      </w:r>
    </w:p>
    <w:p w14:paraId="092E21A9" w14:textId="77777777" w:rsidR="00276B1F" w:rsidRDefault="00276B1F" w:rsidP="00276B1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 xml:space="preserve">Tak. Rozwiązania zostały wypracowane podczas konsultacji społecznych z organizacjami, wspierającymi uchodźców. W MSWiA </w:t>
      </w:r>
      <w:r>
        <w:rPr>
          <w:rFonts w:ascii="Verdana" w:hAnsi="Verdana"/>
          <w:sz w:val="20"/>
          <w:szCs w:val="20"/>
        </w:rPr>
        <w:t>zorganizowano spotkanie, w którym uczestniczyli przedstawiciele międzynarodowych i polskich organizacji pozarządowych (ponad 40 organizacji), ambasady Ukrainy i poszczególnych resortów.</w:t>
      </w:r>
    </w:p>
    <w:p w14:paraId="49CE140E" w14:textId="77777777" w:rsidR="00276B1F" w:rsidRDefault="00276B1F" w:rsidP="00276B1F">
      <w:pPr>
        <w:spacing w:before="120"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Czy w pracach nad tymi zmianami uczestniczyli przedstawiciele samorządów?</w:t>
      </w:r>
    </w:p>
    <w:p w14:paraId="01E437C1" w14:textId="77777777"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rozwiązań odniosła się także Komisja Wspólna Rządu i Samorządu Terytorialnego. Przepisy uzyskały jej pozytywną opinię.</w:t>
      </w:r>
      <w:r>
        <w:rPr>
          <w:rFonts w:ascii="Verdana" w:hAnsi="Verdana"/>
          <w:spacing w:val="-2"/>
          <w:sz w:val="20"/>
          <w:szCs w:val="20"/>
        </w:rPr>
        <w:t xml:space="preserve"> </w:t>
      </w:r>
    </w:p>
    <w:p w14:paraId="2B3B9259" w14:textId="77777777" w:rsidR="00276B1F" w:rsidRDefault="00276B1F" w:rsidP="00276B1F">
      <w:pPr>
        <w:spacing w:before="120"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Jak przebiega wdrażanie nowych rozwiązań?</w:t>
      </w:r>
    </w:p>
    <w:p w14:paraId="276A32C2" w14:textId="77777777" w:rsidR="00276B1F" w:rsidRDefault="00276B1F" w:rsidP="00276B1F">
      <w:pPr>
        <w:pStyle w:val="Tekstpodstawowywcity3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przyjęciu ustawy przez Sejm, powołano grupę roboczą, złożoną z przedstawicieli urzędów wojewódzkich i MSWiA. Grupa opracowała rekomendacje dotyczące przesłanek humanitarnych do zwalniania z partycypacji w kosztach zakwaterowania w ośrodkach oraz omówiła kwestie związane ze stosowaniem znowelizowanych przepisów.</w:t>
      </w:r>
    </w:p>
    <w:p w14:paraId="3029FF77" w14:textId="77777777" w:rsidR="00276B1F" w:rsidRDefault="00276B1F" w:rsidP="00276B1F"/>
    <w:p w14:paraId="563A3A8A" w14:textId="77777777" w:rsidR="00491984" w:rsidRDefault="00491984"/>
    <w:sectPr w:rsidR="00491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A5"/>
    <w:rsid w:val="000765D9"/>
    <w:rsid w:val="0026288F"/>
    <w:rsid w:val="00276B1F"/>
    <w:rsid w:val="00491984"/>
    <w:rsid w:val="00732CA5"/>
    <w:rsid w:val="00C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8649"/>
  <w15:chartTrackingRefBased/>
  <w15:docId w15:val="{3354D79F-1B58-4B64-8C2B-94451EE1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B1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76B1F"/>
    <w:pPr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76B1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Dębowska</dc:creator>
  <cp:keywords/>
  <dc:description/>
  <cp:lastModifiedBy>Karolina Dębowska</cp:lastModifiedBy>
  <cp:revision>2</cp:revision>
  <dcterms:created xsi:type="dcterms:W3CDTF">2024-07-01T05:45:00Z</dcterms:created>
  <dcterms:modified xsi:type="dcterms:W3CDTF">2024-07-01T05:45:00Z</dcterms:modified>
</cp:coreProperties>
</file>