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E3E67E" w14:textId="77777777" w:rsidR="00924BE9" w:rsidRPr="00924BE9" w:rsidRDefault="00924BE9" w:rsidP="00924BE9">
      <w:pPr>
        <w:numPr>
          <w:ilvl w:val="0"/>
          <w:numId w:val="1"/>
        </w:numPr>
      </w:pPr>
      <w:r w:rsidRPr="00924BE9">
        <w:t>Dokumenty potrzebne do uzupełnienia listy zagrożeń:</w:t>
      </w:r>
    </w:p>
    <w:p w14:paraId="170E68B6" w14:textId="77777777" w:rsidR="00924BE9" w:rsidRPr="00924BE9" w:rsidRDefault="00924BE9" w:rsidP="00924BE9">
      <w:pPr>
        <w:numPr>
          <w:ilvl w:val="1"/>
          <w:numId w:val="1"/>
        </w:numPr>
        <w:rPr>
          <w:iCs/>
        </w:rPr>
      </w:pPr>
      <w:r w:rsidRPr="00924BE9">
        <w:rPr>
          <w:bCs/>
          <w:i/>
        </w:rPr>
        <w:t xml:space="preserve">Instrukcja wypełniania Standardowych Formularzy Danych </w:t>
      </w:r>
      <w:r w:rsidRPr="00924BE9">
        <w:rPr>
          <w:bCs/>
          <w:iCs/>
        </w:rPr>
        <w:t>z 2012 r.</w:t>
      </w:r>
      <w:r w:rsidRPr="00924BE9">
        <w:rPr>
          <w:bCs/>
          <w:i/>
        </w:rPr>
        <w:t xml:space="preserve"> </w:t>
      </w:r>
      <w:r w:rsidRPr="00924BE9">
        <w:rPr>
          <w:bCs/>
          <w:iCs/>
        </w:rPr>
        <w:t>wraz z załącznikami.</w:t>
      </w:r>
    </w:p>
    <w:p w14:paraId="1ED3C80A" w14:textId="77777777" w:rsidR="00924BE9" w:rsidRPr="00924BE9" w:rsidRDefault="00924BE9" w:rsidP="00924BE9">
      <w:pPr>
        <w:numPr>
          <w:ilvl w:val="1"/>
          <w:numId w:val="1"/>
        </w:numPr>
      </w:pPr>
      <w:r w:rsidRPr="00924BE9">
        <w:rPr>
          <w:bCs/>
          <w:iCs/>
        </w:rPr>
        <w:t xml:space="preserve">decyzja wykonawcza Komisji (UE) 2023/2806 z dnia 15 grudnia 2023 r. w sprawie formularza zawierającego informacje o terenach NATURA 2000, </w:t>
      </w:r>
    </w:p>
    <w:p w14:paraId="5E21A807" w14:textId="77777777" w:rsidR="00924BE9" w:rsidRDefault="00924BE9" w:rsidP="00924BE9">
      <w:pPr>
        <w:numPr>
          <w:ilvl w:val="1"/>
          <w:numId w:val="1"/>
        </w:numPr>
      </w:pPr>
      <w:r w:rsidRPr="00924BE9">
        <w:rPr>
          <w:bCs/>
          <w:iCs/>
        </w:rPr>
        <w:t>link do nowego portalu referencyjnego KE:</w:t>
      </w:r>
      <w:r>
        <w:t xml:space="preserve"> </w:t>
      </w:r>
      <w:hyperlink r:id="rId5" w:history="1">
        <w:r w:rsidRPr="00924BE9">
          <w:rPr>
            <w:rStyle w:val="Hipercze"/>
            <w:bCs/>
            <w:iCs/>
          </w:rPr>
          <w:t>https://eur-lex.europa.eu/legal-content/PL/TXT/?uri=CELEX:32023D2806</w:t>
        </w:r>
      </w:hyperlink>
    </w:p>
    <w:p w14:paraId="25D24934" w14:textId="480E0D51" w:rsidR="00091903" w:rsidRDefault="00924BE9" w:rsidP="00924BE9">
      <w:pPr>
        <w:numPr>
          <w:ilvl w:val="1"/>
          <w:numId w:val="1"/>
        </w:numPr>
      </w:pPr>
      <w:r w:rsidRPr="00924BE9">
        <w:rPr>
          <w:bCs/>
          <w:iCs/>
        </w:rPr>
        <w:t>szablony, katalogi kodów, listy słownikowe dla szablonu SDF 3.0.</w:t>
      </w:r>
    </w:p>
    <w:sectPr w:rsidR="0009190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5C16893"/>
    <w:multiLevelType w:val="hybridMultilevel"/>
    <w:tmpl w:val="241838F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79976184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69CF"/>
    <w:rsid w:val="00091903"/>
    <w:rsid w:val="001F5CC9"/>
    <w:rsid w:val="004F69CF"/>
    <w:rsid w:val="00924BE9"/>
    <w:rsid w:val="009E337E"/>
    <w:rsid w:val="00B74BBD"/>
    <w:rsid w:val="00D90A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91E1AD"/>
  <w15:chartTrackingRefBased/>
  <w15:docId w15:val="{57569389-51ED-4EE4-B5EA-E19A6B7B8F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4F69C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F69C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F69C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F69C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F69C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F69C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F69C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F69C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F69C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F69C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F69C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F69C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F69CF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F69CF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F69CF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F69CF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F69CF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F69CF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4F69C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4F69C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F69C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4F69C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F69C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4F69CF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4F69CF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4F69CF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F69C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F69CF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F69CF"/>
    <w:rPr>
      <w:b/>
      <w:bCs/>
      <w:smallCaps/>
      <w:color w:val="2F5496" w:themeColor="accent1" w:themeShade="BF"/>
      <w:spacing w:val="5"/>
    </w:rPr>
  </w:style>
  <w:style w:type="character" w:styleId="Hipercze">
    <w:name w:val="Hyperlink"/>
    <w:basedOn w:val="Domylnaczcionkaakapitu"/>
    <w:uiPriority w:val="99"/>
    <w:unhideWhenUsed/>
    <w:rsid w:val="00924BE9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24BE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eur-lex.europa.eu/legal-content/PL/TXT/?uri=CELEX:32023D2806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76</Words>
  <Characters>460</Characters>
  <Application>Microsoft Office Word</Application>
  <DocSecurity>0</DocSecurity>
  <Lines>3</Lines>
  <Paragraphs>1</Paragraphs>
  <ScaleCrop>false</ScaleCrop>
  <Company/>
  <LinksUpToDate>false</LinksUpToDate>
  <CharactersWithSpaces>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Kusal</dc:creator>
  <cp:keywords/>
  <dc:description/>
  <cp:lastModifiedBy>Katarzyna Kusal</cp:lastModifiedBy>
  <cp:revision>2</cp:revision>
  <dcterms:created xsi:type="dcterms:W3CDTF">2025-09-30T09:38:00Z</dcterms:created>
  <dcterms:modified xsi:type="dcterms:W3CDTF">2025-09-30T09:39:00Z</dcterms:modified>
</cp:coreProperties>
</file>