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A10B96" w:rsidRDefault="00065658" w:rsidP="00A10B96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10B96">
        <w:rPr>
          <w:rFonts w:asciiTheme="minorHAnsi" w:hAnsiTheme="minorHAnsi" w:cstheme="minorHAnsi"/>
          <w:b/>
          <w:sz w:val="22"/>
          <w:szCs w:val="22"/>
        </w:rPr>
        <w:t xml:space="preserve">KOMUNIKAT NR </w:t>
      </w:r>
      <w:r w:rsidR="0032453B" w:rsidRPr="00A10B96">
        <w:rPr>
          <w:rFonts w:asciiTheme="minorHAnsi" w:hAnsiTheme="minorHAnsi" w:cstheme="minorHAnsi"/>
          <w:b/>
          <w:sz w:val="22"/>
          <w:szCs w:val="22"/>
        </w:rPr>
        <w:t>1</w:t>
      </w:r>
      <w:r w:rsidR="00832EE7" w:rsidRPr="00A10B96">
        <w:rPr>
          <w:rFonts w:asciiTheme="minorHAnsi" w:hAnsiTheme="minorHAnsi" w:cstheme="minorHAnsi"/>
          <w:b/>
          <w:sz w:val="22"/>
          <w:szCs w:val="22"/>
        </w:rPr>
        <w:t>/2024</w:t>
      </w:r>
    </w:p>
    <w:p w:rsidR="00025037" w:rsidRPr="00A10B96" w:rsidRDefault="00025037" w:rsidP="00A10B96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10B96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A10B96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A10B96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A10B96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A10B96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:rsidR="00E5607E" w:rsidRPr="00A10B96" w:rsidRDefault="004057C8" w:rsidP="00A10B96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10B96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021EE0" w:rsidRPr="00A10B96">
        <w:rPr>
          <w:rFonts w:asciiTheme="minorHAnsi" w:hAnsiTheme="minorHAnsi" w:cstheme="minorHAnsi"/>
          <w:b/>
          <w:sz w:val="22"/>
          <w:szCs w:val="22"/>
        </w:rPr>
        <w:t>3</w:t>
      </w:r>
      <w:r w:rsidR="005862C3" w:rsidRPr="00A10B96">
        <w:rPr>
          <w:rFonts w:asciiTheme="minorHAnsi" w:hAnsiTheme="minorHAnsi" w:cstheme="minorHAnsi"/>
          <w:b/>
          <w:sz w:val="22"/>
          <w:szCs w:val="22"/>
        </w:rPr>
        <w:t>-</w:t>
      </w:r>
      <w:r w:rsidR="00021EE0" w:rsidRPr="00A10B96">
        <w:rPr>
          <w:rFonts w:asciiTheme="minorHAnsi" w:hAnsiTheme="minorHAnsi" w:cstheme="minorHAnsi"/>
          <w:b/>
          <w:sz w:val="22"/>
          <w:szCs w:val="22"/>
        </w:rPr>
        <w:t xml:space="preserve">31 stycznia </w:t>
      </w:r>
      <w:r w:rsidR="00A10B96">
        <w:rPr>
          <w:rFonts w:asciiTheme="minorHAnsi" w:hAnsiTheme="minorHAnsi" w:cstheme="minorHAnsi"/>
          <w:b/>
          <w:sz w:val="22"/>
          <w:szCs w:val="22"/>
        </w:rPr>
        <w:t>2024</w:t>
      </w:r>
      <w:r w:rsidR="005F609B" w:rsidRPr="00A10B96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0A74FB" w:rsidRPr="00A10B96" w:rsidRDefault="000A74FB" w:rsidP="00A10B96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:rsidR="002543B3" w:rsidRPr="00A10B96" w:rsidRDefault="002543B3" w:rsidP="00A10B96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0B96">
        <w:rPr>
          <w:rFonts w:asciiTheme="minorHAnsi" w:hAnsiTheme="minorHAnsi" w:cstheme="minorHAnsi"/>
          <w:sz w:val="22"/>
          <w:szCs w:val="22"/>
          <w:u w:val="single"/>
        </w:rPr>
        <w:t xml:space="preserve">W okresie objętym niniejszą informacją </w:t>
      </w:r>
      <w:r w:rsidR="00832EE7" w:rsidRPr="00A10B96">
        <w:rPr>
          <w:rFonts w:asciiTheme="minorHAnsi" w:hAnsiTheme="minorHAnsi" w:cstheme="minorHAnsi"/>
          <w:sz w:val="22"/>
          <w:szCs w:val="22"/>
          <w:u w:val="single"/>
        </w:rPr>
        <w:t>odbyły się dwa posiedzenia</w:t>
      </w:r>
      <w:r w:rsidRPr="00A10B96">
        <w:rPr>
          <w:rFonts w:asciiTheme="minorHAnsi" w:hAnsiTheme="minorHAnsi" w:cstheme="minorHAnsi"/>
          <w:sz w:val="22"/>
          <w:szCs w:val="22"/>
          <w:u w:val="single"/>
        </w:rPr>
        <w:t xml:space="preserve"> Komitetu do Spraw Europejskich, </w:t>
      </w:r>
      <w:r w:rsidR="00832EE7" w:rsidRPr="00A10B96">
        <w:rPr>
          <w:rFonts w:asciiTheme="minorHAnsi" w:hAnsiTheme="minorHAnsi" w:cstheme="minorHAnsi"/>
          <w:sz w:val="22"/>
          <w:szCs w:val="22"/>
          <w:u w:val="single"/>
        </w:rPr>
        <w:t>15 i 30 stycznia 2024 r., podczas których</w:t>
      </w:r>
      <w:r w:rsidRPr="00A10B96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2543B3" w:rsidRPr="00A10B96" w:rsidTr="00E5631C">
        <w:trPr>
          <w:jc w:val="center"/>
        </w:trPr>
        <w:tc>
          <w:tcPr>
            <w:tcW w:w="9195" w:type="dxa"/>
          </w:tcPr>
          <w:p w:rsidR="002543B3" w:rsidRPr="00A10B96" w:rsidRDefault="002543B3" w:rsidP="00A10B96">
            <w:pPr>
              <w:pStyle w:val="Akapitzlist"/>
              <w:numPr>
                <w:ilvl w:val="0"/>
                <w:numId w:val="4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/>
                <w:sz w:val="22"/>
                <w:szCs w:val="22"/>
              </w:rPr>
              <w:t>Omówiono następujące tematy:</w:t>
            </w:r>
          </w:p>
          <w:p w:rsidR="00286A32" w:rsidRPr="00A10B96" w:rsidRDefault="00021EE0" w:rsidP="00A10B96">
            <w:pPr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</w:t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rzedłużenie</w:t>
            </w:r>
            <w:r w:rsidR="00832EE7" w:rsidRPr="00A10B96">
              <w:rPr>
                <w:rFonts w:asciiTheme="minorHAnsi" w:hAnsiTheme="minorHAnsi" w:cstheme="minorHAnsi"/>
                <w:sz w:val="22"/>
                <w:szCs w:val="22"/>
              </w:rPr>
              <w:t xml:space="preserve"> umowy liberalizującej t</w:t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ransport drogowy towarów UE-UA</w:t>
            </w:r>
            <w:r w:rsidR="00832EE7" w:rsidRPr="00A10B9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832EE7" w:rsidRPr="00A10B96" w:rsidRDefault="00832EE7" w:rsidP="00A10B96">
            <w:pPr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Przedłużenie Autonomicznych Środków Taryfowych (ATM) w impo</w:t>
            </w:r>
            <w:r w:rsidR="00021EE0" w:rsidRPr="00A10B96">
              <w:rPr>
                <w:rFonts w:asciiTheme="minorHAnsi" w:hAnsiTheme="minorHAnsi" w:cstheme="minorHAnsi"/>
                <w:sz w:val="22"/>
                <w:szCs w:val="22"/>
              </w:rPr>
              <w:t xml:space="preserve">rcie towarów rolnych </w:t>
            </w:r>
            <w:r w:rsidR="00021EE0" w:rsidRPr="00A10B96">
              <w:rPr>
                <w:rFonts w:asciiTheme="minorHAnsi" w:hAnsiTheme="minorHAnsi" w:cstheme="minorHAnsi"/>
                <w:sz w:val="22"/>
                <w:szCs w:val="22"/>
              </w:rPr>
              <w:br/>
              <w:t>z Ukrainy</w:t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832EE7" w:rsidRPr="00A10B96" w:rsidRDefault="00832EE7" w:rsidP="00A10B96">
            <w:pPr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Wpływ rozszerzenia UE o Ukrainę na rynek wewnętrzny UE,</w:t>
            </w:r>
          </w:p>
          <w:p w:rsidR="00832EE7" w:rsidRPr="00A10B96" w:rsidRDefault="00832EE7" w:rsidP="00A10B96">
            <w:pPr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Przegląd Kamieni milowych / KPO,</w:t>
            </w:r>
          </w:p>
          <w:p w:rsidR="00021EE0" w:rsidRPr="00A10B96" w:rsidRDefault="00021EE0" w:rsidP="00A10B96">
            <w:pPr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Komunikat</w:t>
            </w:r>
            <w:r w:rsidR="00832EE7" w:rsidRPr="00A10B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KE </w:t>
            </w:r>
            <w:r w:rsidRPr="00A10B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ws.</w:t>
            </w:r>
            <w:r w:rsidR="00832EE7" w:rsidRPr="00A10B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nowego unijnego celu redukcji emisji gazów cieplarnianych do 2040 r.</w:t>
            </w:r>
            <w:r w:rsidRPr="00A10B96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</w:p>
          <w:p w:rsidR="00832EE7" w:rsidRPr="00A10B96" w:rsidRDefault="00832EE7" w:rsidP="00A10B96">
            <w:pPr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Długoterminowa strategia klimatyczna Polski do 2050 r.,</w:t>
            </w:r>
          </w:p>
          <w:p w:rsidR="00832EE7" w:rsidRPr="00A10B96" w:rsidRDefault="00021EE0" w:rsidP="00A10B96">
            <w:pPr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Stanowisko</w:t>
            </w:r>
            <w:r w:rsidR="00832EE7" w:rsidRPr="00A10B96">
              <w:rPr>
                <w:rFonts w:asciiTheme="minorHAnsi" w:hAnsiTheme="minorHAnsi" w:cstheme="minorHAnsi"/>
                <w:sz w:val="22"/>
                <w:szCs w:val="22"/>
              </w:rPr>
              <w:t xml:space="preserve"> Polski na posiedzenie Rady Europejskiej w dniu 1 lutego 2024 r.</w:t>
            </w:r>
          </w:p>
          <w:p w:rsidR="00832EE7" w:rsidRPr="00A10B96" w:rsidRDefault="007E6376" w:rsidP="00A10B96">
            <w:pPr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Harmonogram prac nad oceną skutków rozszerzenia UE dla Polski,</w:t>
            </w:r>
          </w:p>
          <w:p w:rsidR="007E6376" w:rsidRPr="00A10B96" w:rsidRDefault="007E6376" w:rsidP="00A10B96">
            <w:pPr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Mechanizm dwustronnego dialogu PL-UA,</w:t>
            </w:r>
          </w:p>
          <w:p w:rsidR="007E6376" w:rsidRPr="00A10B96" w:rsidRDefault="00021EE0" w:rsidP="00A10B96">
            <w:pPr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Przygotowania</w:t>
            </w:r>
            <w:r w:rsidR="007E6376" w:rsidRPr="00A10B96">
              <w:rPr>
                <w:rFonts w:asciiTheme="minorHAnsi" w:hAnsiTheme="minorHAnsi" w:cstheme="minorHAnsi"/>
                <w:sz w:val="22"/>
                <w:szCs w:val="22"/>
              </w:rPr>
              <w:t xml:space="preserve"> do sprawowania przez Polskę prezydencji w Radzie Unii Europejskiej </w:t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E6376" w:rsidRPr="00A10B96">
              <w:rPr>
                <w:rFonts w:asciiTheme="minorHAnsi" w:hAnsiTheme="minorHAnsi" w:cstheme="minorHAnsi"/>
                <w:sz w:val="22"/>
                <w:szCs w:val="22"/>
              </w:rPr>
              <w:t>w I. połowie 2025 r.</w:t>
            </w:r>
          </w:p>
          <w:p w:rsidR="00832EE7" w:rsidRPr="00A10B96" w:rsidRDefault="00832EE7" w:rsidP="00A10B9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/>
                <w:sz w:val="22"/>
                <w:szCs w:val="22"/>
              </w:rPr>
              <w:t>Omówiono i przyjęto następujące dokumenty:</w:t>
            </w:r>
          </w:p>
          <w:p w:rsidR="00832EE7" w:rsidRPr="00A10B96" w:rsidRDefault="00832EE7" w:rsidP="00A10B9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Rządu  w odniesieniu do dokumentu UE </w:t>
            </w:r>
            <w:r w:rsidRPr="00A10B96">
              <w:rPr>
                <w:rFonts w:asciiTheme="minorHAnsi" w:hAnsiTheme="minorHAnsi" w:cstheme="minorHAnsi"/>
                <w:i/>
                <w:sz w:val="22"/>
                <w:szCs w:val="22"/>
              </w:rPr>
              <w:t>Komunikat w sprawie polityki rozszerzenia UE w 2023 r.</w:t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 xml:space="preserve"> (COM(2023) 690</w:t>
            </w:r>
            <w:r w:rsidR="007E6376" w:rsidRPr="00A10B96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</w:tbl>
    <w:p w:rsidR="00A10B96" w:rsidRDefault="00A10B96" w:rsidP="00A10B96">
      <w:pPr>
        <w:spacing w:before="12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</w:p>
    <w:p w:rsidR="001135AF" w:rsidRPr="00A10B96" w:rsidRDefault="000A74FB" w:rsidP="00A10B96">
      <w:pPr>
        <w:spacing w:before="12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  <w:r w:rsidRPr="00A10B96">
        <w:rPr>
          <w:rFonts w:asciiTheme="minorHAnsi" w:hAnsiTheme="minorHAnsi" w:cstheme="minorHAnsi"/>
          <w:sz w:val="22"/>
          <w:szCs w:val="22"/>
          <w:u w:val="single"/>
        </w:rPr>
        <w:t>Komitet do Spraw Europejskich w trybie obiegowym</w:t>
      </w:r>
      <w:r w:rsidR="001135AF" w:rsidRPr="00A10B96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A10B96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A10B96" w:rsidRDefault="00A73FE5" w:rsidP="00A10B96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A10B96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refundacji kosztów podróży przedstawicieli Polski biorących udział </w:t>
            </w:r>
            <w:r w:rsidR="00A10B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w posiedzeniach Rady Europejskiej, Rad sektorowych, organów pomocniczych Rady UE oraz gremiów wyznaczonych przez Sekretariat Generalny Rady UE w II semestrze 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15 grudnia 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Zagranicznych w dniu 11 grudnia 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18 grudnia 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20 grudnia 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21 grudnia 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20 grudnia 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22 grudnia 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rozporządzenia (UE) 2016/1139, (UE) 2018/973 i (UE) 2019/472 w odniesieniu do celów dotyczących ustalania uprawnień </w:t>
            </w:r>
            <w:r w:rsid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do połowów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771).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przedłużenia okresu odd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elegowania 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stanowisku eksperta narodowego przedstawicielki Krajowej Administracji Skarbowej w Misji UE 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w Armenii.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Informacja w sprawie korekty polskiego w</w:t>
            </w:r>
            <w:r w:rsidR="00A10B96">
              <w:rPr>
                <w:rFonts w:asciiTheme="minorHAnsi" w:hAnsiTheme="minorHAnsi" w:cstheme="minorHAnsi"/>
                <w:sz w:val="22"/>
                <w:szCs w:val="22"/>
              </w:rPr>
              <w:t xml:space="preserve">niosku o tłumaczenia w systemie </w:t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„na żądanie” podczas posiedzeń organów przygotowawczych Rady UE w pierwszym semestrze 2024 roku.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Sprawozdanie z posiedzenia Rady ds. Gos</w:t>
            </w:r>
            <w:r w:rsidR="00A10B96">
              <w:rPr>
                <w:rFonts w:asciiTheme="minorHAnsi" w:hAnsiTheme="minorHAnsi" w:cstheme="minorHAnsi"/>
                <w:sz w:val="22"/>
                <w:szCs w:val="22"/>
              </w:rPr>
              <w:t xml:space="preserve">podarczych i Finansowych w dniu </w:t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8 grudnia 2023 r. uwzględniające sprawozdanie z posiedzenia Eurogrupy w dniu 7 grudnia 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Rady ds. Rolnictwa i Rybołówstwa w dniach 10-12 grudnia </w:t>
            </w:r>
            <w:r w:rsidR="00A10B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RP w postępowaniu w sprawie prejudycjalnej C-562/23 </w:t>
            </w:r>
            <w:r w:rsidRPr="00A10B96">
              <w:rPr>
                <w:rFonts w:asciiTheme="minorHAnsi" w:hAnsiTheme="minorHAnsi" w:cstheme="minorHAnsi"/>
                <w:i/>
                <w:sz w:val="22"/>
                <w:szCs w:val="22"/>
              </w:rPr>
              <w:t>T-2</w:t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 xml:space="preserve">Założenia do stanowiska RP w postępowaniu w sprawie prejudycjalnej C-582/23 </w:t>
            </w:r>
            <w:r w:rsidRPr="00A10B96">
              <w:rPr>
                <w:rFonts w:asciiTheme="minorHAnsi" w:hAnsiTheme="minorHAnsi" w:cstheme="minorHAnsi"/>
                <w:i/>
                <w:sz w:val="22"/>
                <w:szCs w:val="22"/>
              </w:rPr>
              <w:t>Wiszkier</w:t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10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 xml:space="preserve">Instrukcja na nieformalne spotkanie ministrów UE ds. zatrudnienia i polityki społecznej </w:t>
            </w:r>
            <w:r w:rsidR="00A10B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w dniach 10-12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Sprawozdanie z posiedzenia Rady ds. Środowiska w dniu 18 grudnia 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Sprawozdanie z posiedzenia Rady ds. Transp</w:t>
            </w:r>
            <w:r w:rsidR="00A10B96">
              <w:rPr>
                <w:rFonts w:asciiTheme="minorHAnsi" w:hAnsiTheme="minorHAnsi" w:cstheme="minorHAnsi"/>
                <w:sz w:val="22"/>
                <w:szCs w:val="22"/>
              </w:rPr>
              <w:t xml:space="preserve">ortu, Telekomunikacji i Energii </w:t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(sesja dot. energii) w dniu 19 grudnia 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A10B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Wniosek dotyczący Dyrektywy Rady w sprawie działalności gospodarczej w Europie: Ramy opodatkowania dochodu (BEFIT)</w:t>
            </w:r>
            <w:r w:rsidRPr="00A10B9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(COM(2023) 532).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Parlamentu Europejskiego i Rady w sprawie ustanowienia Instrumentu Wsparcia Reform </w:t>
            </w:r>
            <w:r w:rsid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Wzrostu Gospodarczego na Bałkanach Zachodnich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692).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przedłużenia okresu oddelegowania członka Służby Zagranicznej na stanowisku polskiego eksperta narodowego – Szefa Biura Terenowego Europejskiej Misji Monitorującej (EUMM) w Mcchecie w Gruzji.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Lista instytucji uprawnionych do dostępu do systemu Polskie Repozytorium.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Sprawozdanie Komisji dla Parlamentu Europejskiego i Rady: Sprawozdanie roczne z 2023 r. dotyczące wdrażania instrumentów działań zewnętrznych Unii Europejskiej w 2022 r.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717).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decyzji wykonawczej Rady zmieniającej decyzję wykonawczą (UE) (ST 9728/22 INIT; ST 9728/22 ADD 1) z dnia 17 czerwca 2022 r. w sprawie zatwierdzenia oceny planu odbudowy i zwiększania odporności Polski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745).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Instrukcja na posiedzenie Komitetu Stałych Przedstawicieli COREPER I w dniu 12 stycznia 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nieformalne spotkanie ministrów UE ds. środowiska w dniach 15-16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Gos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podarczych i Finansowych w dniu 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16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II w dniu 10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Komunikat Komisji do Parlamentu Europejskiego, Rady Europejskiej, Rady, Europejskiego Banku Centralnego, Europejskiego Komitetu Ekonomiczno-Społecznego, Komitetu Regionów </w:t>
            </w:r>
            <w:r w:rsid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i Europejskiego Banku Inwestycyjnego: Roczna analiza zrównoważonego wzrostu gospodarczego 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2024 (COM(2023) 901).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odpowiedzi Rzeczypospolitej Polskiej na dodatkowe zarzuty formalne wystosowane na podstawie art. 258 Traktatu o funkcjonowaniu Unii Europejskiej, dotyczące uchybienia zobowiązaniom z art. 4 ust.1 oraz art. </w:t>
            </w:r>
            <w:bookmarkStart w:id="0" w:name="_Hlk125712959"/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6 ust.1 dyrektywy Parlamentu Europejskieg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i Rady (UE) 2016/2284 z dnia 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14 grudnia 2016 r. w sprawie redukcji krajowych emisji niektórych rodzajów zanieczyszczeń atmosferycznych, zmiany dyrektywy 2003/35/WE 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oraz uchylenia dyrektywy 2001/81/WE</w:t>
            </w:r>
            <w:bookmarkEnd w:id="0"/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(naruszenie nr 2022/2077).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wniosku do Komisji Europejskiej o przedłużenie terminu udzielenia odpowiedzi Rzeczypospolitej Polskiej na uzasadnioną opinię wystosowaną na podstawie art. 258 Traktatu o funkcjonowaniu Unii Europejskiej w związku z brakiem przedłożenia długoterminowej strategii na podstawie rozporządzenia (UE) 2018/1999 w sprawie zarządzania unią energetyczną i działaniami w dziedzinie klimatu- naruszenie nr 2022/2089.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odpowiedzi na dodatkowe zarzuty formalne w związku z niewykonaniem wyroku w sprawie C-336/16 (niewłaściwa transpozycja i stosowanie dyrektywy 2008/50/WE Parlamentu Europejskiego i Rady w sprawie jakości powietrza i czystszego powietrza 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dla Europy w odniesieniu do pyłu PM10) – naruszenie nr 2008/2199.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 Rybołówstwa w dniu 23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ustanawiającego unijną pulę talentów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716).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Rady zmieniającego rozporządzenie (UE) 2022/2577 ustanawiającego ramy służące przyspieszeniu wdrażania rozwiązań w zakresie energii odnawialnej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763).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dyrektywy Parlamentu Europejskiego i Rady zmieniającej dyrektywę Rady 92/106/EWG w odniesieniu </w:t>
            </w:r>
            <w:r w:rsid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do ram wsparcia na rzecz transportu intermodalnego towarów oraz rozporządzenie Parlamentu Europejskiego i Rady (UE) 2020/1056 w odniesieniu do obliczania oszczędności kosztów zewnętrznych i generowania danych zagregowanych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702).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rozporządzenia Parlamentu Europejskiego </w:t>
            </w:r>
            <w:r w:rsid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Rady (UE) nr 137</w:t>
            </w:r>
            <w:r w:rsid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9/2013, (UE)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nr 167/2013 i (UE) nr 168/2013 w odniesieniu do niektórych wymogów sprawozdawczych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643).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przedłużenia okresu oddelegowania przedstawiciela Policji na stanowisku kierowniczym w Misji Obserwacyjnej Unii Europejskiej w Gruzji (EUMM).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zmiany załącznika nr 1 i załącznika nr 2 do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Zasad korzystania z systemu Portal Delegatów</w:t>
            </w:r>
            <w:r w:rsidRPr="00A10B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przedłużenia okresu oddelegowania eksperta </w:t>
            </w:r>
            <w:r w:rsidR="00A10B9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z Ministerstwa Obrony Narodowej wykonującego zadania w Misji Obserwacyjnej UE w Gruzji (EUMM Georgia).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sprawach prejudycjalnych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C-422/23, C-455/23, C-459/23, C-486/23 i C-493/23 Daka i in</w:t>
            </w:r>
            <w:r w:rsidRPr="00A10B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Wniosek do omówienia na posiedzeniu Rady UE ds. Rolnictwa i Rybołówstwa 23 stycznia 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2024 r. w Brukseli w ramach punktu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Sprawy różne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Potrzeba uwzględnienia w nowym rozporządzeniu w sprawie Autonomicznych Środków Handlowych (ATM) dla Ukrainy skutecznych rozwiązań chroniących przed nadmiernym importem rolnym z Ukrainy 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 negatywnymi skutkami dla sektora rolnego UE i jej państw członkowskich, w szczególności graniczących z Ukrainą.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18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Komunikat Komisji do Parlamentu Europejskiego, Rady, Europejskiego Komitetu Ekonomiczno-Społecznego i Komitetu Regionów w sprawie zmiany europejskiego strategicznego planu </w:t>
            </w:r>
            <w:r w:rsid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dziedzinie technologii energetycznych (plan EPSTE)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634).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C-4/23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Mirin</w:t>
            </w:r>
            <w:r w:rsidRPr="00A10B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ER I 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w dniu 12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Zagranicznych w dniu 22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A10B9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Komunikat Komisji do Parlamentu Europejskiego, Rady, Europejskiego Komitetu Ekonomiczno-Społecznego i Komitetu Regionów w sprawie mobilności umiejętności i talentów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715).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zatwierdzenia przedłużenia okresu oddelegowania przedstawiciela Policji na stanowisko asystenta w Misji Unii Europejskiej w zakresie praworządności 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w Kosowie (EULEX).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nieformalne spotkanie ministrów UE ds. ha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ndlu w dniu 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23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Komitetu Stałych Przedstawicieli COREPER I w dniach 17 i 19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sprawach prejudycjalnych C-647/21 i C-648/21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D. K. i in.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Wniosek dotyczący dyrektywy Parlamentu Europejskiego i Rady zmieniającej dyrektywy 1999/2/WE, 2000/14/WE, 2011/24/UE i 2014/53/UE w odniesieniu do niektórych wymogów sprawozdawczych dotyczących środków spożywczych oraz składników środków spożywczych, hałasu </w:t>
            </w:r>
            <w:r w:rsidR="00A10B9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na zewnątrz pomieszczeń, praw pacjentów i urządzeń radiowych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639).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Komunikat Rady Unii Europejskiej: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Propozycje Parlamentu Europejskiego dotyczące zmiany Traktatów – 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Powiadomienie skierowane do parlamentów narodowych (CM 5781/23).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przedłużenia okresu oddelegowania pracownika Urzędu Patentowego Rzeczypospolitej Polskiej na stanowisku eksperta narodowego w Urzędzie Unii Europejskiej ds. Własności Intelektualnej (EUIPO).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II w dniu 18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A10B9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Sprawozdanie Komisji dla Rady dotyczące przeglądu rozporządzenia Rady (UE) 2022/2577 z dnia 22 grudnia 2022 r. ustanawiającego ramy służące przyspieszeniu wdrażania rozwiązań w zakresie energii odnawialnej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764).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nieformalne spotkanie ministrów UE ds. wymiaru sprawiedliwości i spraw wewnętrznych w dniach 24-26 stycznia 2024 r. (sesja dot. wymiaru sprawiedliwości).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nieformalne spotkanie ministrów UE ds. wymiaru sprawiedliwości i spraw wewnętrznych w dniach 25-26 stycznia 2024 r. (sesja dot. spraw wewnętrznych).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w sprawie ram monitorowania na rzecz odpornych lasów europejskich</w:t>
            </w:r>
            <w:r w:rsidRPr="00A10B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(COM(2023) 728).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do Spraw Ogólnych 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w dniu 29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Sprawozdanie okresowe z działalności polskiej administracji w Komitecie Doradczym TDC oraz Komitecie ds. Nadmiernego Importu (SFG) za II półrocze 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na temat sporu pomiędzy Ministerstwem Rozwoju i Technologii, Ministerstwem Klimatu i Środowiska oraz Ministerstwem Funduszy i Polityki Regionalnej dotyczącego wyznaczenia ministerstwa wiodącego do wykonania rozporządzenia Parlamentu Europejskiego i Rady (UE) 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2023/955 z dnia 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10 maja 2023 r. w sprawie ustanowienia Społecznego Funduszu Klimatycznego i zmieniającego rozporządzenie (UE) 2021/1060.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zmiany załącznika nr 1 i załącznika nr 2 do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Zasad korzystania z systemu Portal Delegatów 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(stan na 19 stycznia 2024 r.).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Informacja nt. stanu wdrażania programu InvestEU w II połowie 2023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Sprawozdanie Komisji dla Parlamentu Europejskiego i Rady z wdrażania funduszu innowacyjnego w 2022 r.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732).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Ogólnych w dniu 29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Rolnictwa i Rybołówstwa w dniu 23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Komitetu Stałych Prz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edstawicieli COREPER I 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w dniach 24 i 26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Plan certyfikacji wydatków do Komisji Europejskiej w 2024 r. w programach współfinansowanych z funduszy europejskich.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do Parlamentu Europejskiego, Rady, Europejskiego Komitetu Ekonomiczno-Społecznego i Komitetu Regionów w sprawie utworzenia wspólnej europejskiej przestrzeni danych dotyczących mobilności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751).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wskazania instytucji wiodącej w grupie roboczej Rady UE (AHWP FM).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nieformalne spotkanie Ministrów Obrony UE w dniach 30-31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Komitetu Stałych Przedstawicieli COREPER II w dniach 24 i 29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C-615/23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Dyrektor Krajowej Informacji Skarbowej</w:t>
            </w:r>
            <w:r w:rsidRPr="00A10B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Wniosek dotyczący Rozporządzenia Parlamentu Europejskiego i Rady zmieniającego rozporządzenia (UE) nr 1024/2012 i (UE) 2018/1724 w odniesieniu do niektórych wymogów określonych w dyrektywie (UE) XXXX/XXXX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636).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aktualizacji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dyrektywa Parlamentu Europejskiego i Rady w sprawie należytej staranności przedsiębiorstw w zakresie zrównoważonego rozwoju oraz zmieniająca dyrektywę (UE) 2019/1937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(COM(2022) 071).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C-448/23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Komisja Europejska przeciwko Rzeczypospolitej Polskiej</w:t>
            </w:r>
            <w:r w:rsidRPr="00A10B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C-616/23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British Airways</w:t>
            </w:r>
            <w:r w:rsidRPr="00A10B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dyrektywy Parlamentu Europejskiego i Rady zmieniającej dyrektywę (UE) 2015/2302 w celu zwiększenia skuteczności ochrony podróżnych oraz uproszczenia i doprecyzowania niektórych aspektów dyrektywy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905).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 w dniu 17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ER I 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w dniu 19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aktualizacji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w sprawie dyrektywy Rady dotyczącej norm funk</w:t>
            </w:r>
            <w:r w:rsid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cjonowania organów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ds. równości w obszarze równego traktowania osób bez względu na pochodzenie rasowe lub etniczne, równego traktowania osób w dziedzinie zatrudnienia i pracy bez względu na wyznawaną religię lub światopogląd, niepełnosprawność, wiek lub orientację seksualną, równego traktowania kobiet i mężczyzn w dziedzinie zabezpieczenia społecznego oraz w zakresie dostępu </w:t>
            </w:r>
            <w:r w:rsid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do towarów i usług oraz dostarczania towarów i usług, oraz uchylającej art. 13 dyrektywy 2000/43/WE i art. 12 dyrektywy 2004/113/WE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(COM(2022) 689).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aktualizacji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dyrektywy Parlamentu Europejskiego i Rady w sprawie norm dotyczących organów </w:t>
            </w:r>
            <w:r w:rsid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ds. równości w dziedzinie równego trak</w:t>
            </w:r>
            <w:r w:rsid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towania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i równości szans kobiet i mężczyzn </w:t>
            </w:r>
            <w:r w:rsid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 zakresie zatrudnienia i pracy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oraz uchylającej art. 20 dyrektywy 2006/54/WE i art. 11 dyrektywy 2010/41/UE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(COM(2022) 688).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aktualizacji stanowiska RP w odniesieniu do dokumentu UE </w:t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dyrektywy Parlamentu Europejskiego i Rady w sprawie zwalczania przemocy wobec kobiet </w:t>
            </w:r>
            <w:r w:rsid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przemocy domowej</w:t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(COM(2022) 105).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II w dniu 24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II w dniu 29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Komitetu Stałych Przedstawicieli COREPER II w dniu 31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udziale Rzeczypospolitej Polskiej w pracach Unii Europejskiej w okresie lipiec – grudzień 2023 r. (przewodnictwo Hiszpanii w Radzie Unii Europejskiej).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 w dniu 24 stycznia 2024 r.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26 stycznia 2024 r.</w:t>
            </w:r>
          </w:p>
          <w:p w:rsidR="009A3FD1" w:rsidRPr="00A10B96" w:rsidRDefault="00021EE0" w:rsidP="00A10B96">
            <w:pPr>
              <w:pStyle w:val="Akapitzlist"/>
              <w:numPr>
                <w:ilvl w:val="0"/>
                <w:numId w:val="7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Komitetu Stałych Przedstawicieli COREPER I w dniach 30 i 31 stycznia oraz 2 lutego 2024 r.</w:t>
            </w:r>
          </w:p>
          <w:p w:rsidR="003C4BBD" w:rsidRPr="00A10B96" w:rsidRDefault="003C4BBD" w:rsidP="00A10B96">
            <w:pPr>
              <w:pStyle w:val="Akapitzlist"/>
              <w:numPr>
                <w:ilvl w:val="0"/>
                <w:numId w:val="2"/>
              </w:numPr>
              <w:spacing w:before="240"/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A10B96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A10B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stanowisku Polski na nadzwyczajne posiedzenie Rady Europejskiej w dniu 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1 lutego 2024 r.</w:t>
            </w:r>
          </w:p>
          <w:p w:rsidR="00021EE0" w:rsidRPr="00A10B96" w:rsidRDefault="00021EE0" w:rsidP="00A10B96">
            <w:pPr>
              <w:pStyle w:val="Akapitzli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Komitet rekomendował Radzie Ministrów rozpatrzenie „Stanowiska Polski na nadzwyczajne posiedzenie Rady Europejskiej w dniu 1 lutego 2024 r.”.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wycofania skarg Rzeczypospolitej Polskiej w sprawach C-442/23, C-444/23, </w:t>
            </w:r>
            <w:r w:rsidR="00A10B9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C-445/23, C-451/23, C-505/23, C-512/23 i C-771/23 Rzeczpospolita Polska przeciwko Parlamentowi Europejskiemu i Radzie UE.</w:t>
            </w:r>
          </w:p>
          <w:p w:rsidR="00021EE0" w:rsidRPr="00A10B96" w:rsidRDefault="00021EE0" w:rsidP="00A10B96">
            <w:pPr>
              <w:pStyle w:val="Akapitzli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Komitet rekomendował Radzie Ministrów zatwierdzenie wycofania skargi.</w:t>
            </w:r>
          </w:p>
          <w:p w:rsidR="00021EE0" w:rsidRPr="00A10B96" w:rsidRDefault="00021EE0" w:rsidP="00A10B9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wycofania skargi Rzeczypospolitej Polskiej w sprawie C-675/22 Rzeczpospolita Polska przeciwko Radzie UE.</w:t>
            </w:r>
          </w:p>
          <w:p w:rsidR="00A10B96" w:rsidRDefault="00021EE0" w:rsidP="00A10B96">
            <w:pPr>
              <w:pStyle w:val="Akapitzlist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Komitet rekomendował Radzie Ministrów zatwierdzenie wycofania skargi.</w:t>
            </w:r>
          </w:p>
          <w:p w:rsidR="00A10B96" w:rsidRPr="00A10B96" w:rsidRDefault="00A10B96" w:rsidP="00A10B96">
            <w:pPr>
              <w:pStyle w:val="Akapitzlist"/>
              <w:numPr>
                <w:ilvl w:val="0"/>
                <w:numId w:val="3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bCs/>
                <w:sz w:val="22"/>
                <w:szCs w:val="22"/>
              </w:rPr>
              <w:t>Projekt „Planu pracy Komitetu do Spraw Europejskich na 2024 r.</w:t>
            </w:r>
            <w:r w:rsidRPr="00A10B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”</w:t>
            </w:r>
          </w:p>
          <w:p w:rsidR="003C4BBD" w:rsidRPr="00A10B96" w:rsidRDefault="00A10B96" w:rsidP="00A10B96">
            <w:pPr>
              <w:pStyle w:val="Akapitzlist"/>
              <w:ind w:left="708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A10B96">
              <w:rPr>
                <w:rFonts w:asciiTheme="minorHAnsi" w:hAnsiTheme="minorHAnsi" w:cstheme="minorHAnsi"/>
                <w:sz w:val="22"/>
                <w:szCs w:val="22"/>
              </w:rPr>
              <w:t>Komitet rekomendował Radzie Ministrów zatwierdzenie „Planu pracy Komitetu do Spraw Europejskich na 2024 r.”.</w:t>
            </w:r>
          </w:p>
        </w:tc>
      </w:tr>
    </w:tbl>
    <w:p w:rsidR="005B7044" w:rsidRPr="00A10B96" w:rsidRDefault="005B7044" w:rsidP="00A10B96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A10B96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1E" w:rsidRDefault="0041721E">
      <w:r>
        <w:separator/>
      </w:r>
    </w:p>
  </w:endnote>
  <w:endnote w:type="continuationSeparator" w:id="0">
    <w:p w:rsidR="0041721E" w:rsidRDefault="0041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10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1E" w:rsidRDefault="0041721E">
      <w:r>
        <w:separator/>
      </w:r>
    </w:p>
  </w:footnote>
  <w:footnote w:type="continuationSeparator" w:id="0">
    <w:p w:rsidR="0041721E" w:rsidRDefault="0041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142"/>
    <w:multiLevelType w:val="hybridMultilevel"/>
    <w:tmpl w:val="3BCED8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0059A"/>
    <w:multiLevelType w:val="hybridMultilevel"/>
    <w:tmpl w:val="0BA06E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82CB4"/>
    <w:multiLevelType w:val="hybridMultilevel"/>
    <w:tmpl w:val="D7E29C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C57BB"/>
    <w:multiLevelType w:val="hybridMultilevel"/>
    <w:tmpl w:val="0D4800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4C2EC7"/>
    <w:multiLevelType w:val="hybridMultilevel"/>
    <w:tmpl w:val="7F16D20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4288C"/>
    <w:multiLevelType w:val="hybridMultilevel"/>
    <w:tmpl w:val="87D8D84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77B3"/>
    <w:multiLevelType w:val="hybridMultilevel"/>
    <w:tmpl w:val="339AF0C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97FD6"/>
    <w:multiLevelType w:val="hybridMultilevel"/>
    <w:tmpl w:val="D01C3A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6A32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453B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1721E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070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DDA42-E079-4426-9C3F-5C1A720B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2701</Words>
  <Characters>16211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2024-02-14T10:41:00Z</cp:lastPrinted>
  <dcterms:created xsi:type="dcterms:W3CDTF">2024-02-14T10:25:00Z</dcterms:created>
  <dcterms:modified xsi:type="dcterms:W3CDTF">2024-02-14T11:07:00Z</dcterms:modified>
</cp:coreProperties>
</file>