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74" w:rsidRPr="001C1E54" w:rsidRDefault="001C1E54" w:rsidP="001C1E54">
      <w:pPr>
        <w:tabs>
          <w:tab w:val="left" w:pos="709"/>
          <w:tab w:val="left" w:pos="2115"/>
        </w:tabs>
        <w:jc w:val="both"/>
        <w:rPr>
          <w:sz w:val="22"/>
          <w:szCs w:val="22"/>
        </w:rPr>
      </w:pPr>
      <w:r>
        <w:rPr>
          <w:sz w:val="22"/>
          <w:szCs w:val="22"/>
        </w:rPr>
        <w:tab/>
      </w:r>
      <w:r w:rsidR="00430E74">
        <w:rPr>
          <w:sz w:val="22"/>
          <w:szCs w:val="22"/>
        </w:rPr>
        <w:t xml:space="preserve">Załącznik </w:t>
      </w:r>
      <w:r w:rsidR="00430E74" w:rsidRPr="001C1E54">
        <w:rPr>
          <w:sz w:val="22"/>
          <w:szCs w:val="22"/>
        </w:rPr>
        <w:t xml:space="preserve">nr </w:t>
      </w:r>
      <w:r w:rsidR="0062127C">
        <w:rPr>
          <w:sz w:val="22"/>
          <w:szCs w:val="22"/>
        </w:rPr>
        <w:t xml:space="preserve">16 – statystyki Straży Granicznej </w:t>
      </w:r>
      <w:bookmarkStart w:id="0" w:name="_GoBack"/>
      <w:bookmarkEnd w:id="0"/>
    </w:p>
    <w:p w:rsidR="00430E74" w:rsidRPr="001C1E54" w:rsidRDefault="00430E74" w:rsidP="001C1E54">
      <w:pPr>
        <w:tabs>
          <w:tab w:val="left" w:pos="709"/>
          <w:tab w:val="left" w:pos="2115"/>
        </w:tabs>
        <w:jc w:val="both"/>
        <w:rPr>
          <w:sz w:val="22"/>
          <w:szCs w:val="22"/>
        </w:rPr>
      </w:pPr>
    </w:p>
    <w:p w:rsidR="00430E74" w:rsidRPr="001C1E54" w:rsidRDefault="00430E74" w:rsidP="001C1E54">
      <w:pPr>
        <w:tabs>
          <w:tab w:val="left" w:pos="709"/>
          <w:tab w:val="left" w:pos="2115"/>
        </w:tabs>
        <w:jc w:val="both"/>
        <w:rPr>
          <w:sz w:val="22"/>
          <w:szCs w:val="22"/>
        </w:rPr>
      </w:pPr>
    </w:p>
    <w:p w:rsidR="00430E74" w:rsidRPr="001C1E54" w:rsidRDefault="001C1E54" w:rsidP="001C1E54">
      <w:pPr>
        <w:tabs>
          <w:tab w:val="left" w:pos="709"/>
          <w:tab w:val="left" w:pos="2115"/>
        </w:tabs>
        <w:jc w:val="both"/>
        <w:rPr>
          <w:sz w:val="22"/>
          <w:szCs w:val="22"/>
        </w:rPr>
      </w:pPr>
      <w:r>
        <w:rPr>
          <w:sz w:val="22"/>
          <w:szCs w:val="22"/>
        </w:rPr>
        <w:tab/>
      </w:r>
      <w:r w:rsidR="00430E74" w:rsidRPr="001C1E54">
        <w:rPr>
          <w:sz w:val="22"/>
          <w:szCs w:val="22"/>
        </w:rPr>
        <w:t xml:space="preserve">W latach 2014-2017 w Straży Granicznej odnotowano </w:t>
      </w:r>
      <w:r w:rsidRPr="001C1E54">
        <w:rPr>
          <w:sz w:val="22"/>
          <w:szCs w:val="22"/>
        </w:rPr>
        <w:t xml:space="preserve">następujące </w:t>
      </w:r>
      <w:r w:rsidR="00430E74" w:rsidRPr="001C1E54">
        <w:rPr>
          <w:sz w:val="22"/>
          <w:szCs w:val="22"/>
        </w:rPr>
        <w:t>skargi cudzoziemców na „tortury, lub inne nieludzkie lub poniżające traktowanie”:</w:t>
      </w:r>
    </w:p>
    <w:p w:rsidR="00430E74" w:rsidRPr="001C1E54" w:rsidRDefault="00430E74" w:rsidP="001C1E54">
      <w:pPr>
        <w:tabs>
          <w:tab w:val="left" w:pos="709"/>
          <w:tab w:val="left" w:pos="2115"/>
        </w:tabs>
        <w:jc w:val="both"/>
        <w:rPr>
          <w:sz w:val="22"/>
          <w:szCs w:val="22"/>
        </w:rPr>
      </w:pPr>
    </w:p>
    <w:p w:rsidR="001C1E54" w:rsidRDefault="00430E74" w:rsidP="001C1E54">
      <w:pPr>
        <w:pStyle w:val="Akapitzlist"/>
        <w:numPr>
          <w:ilvl w:val="0"/>
          <w:numId w:val="2"/>
        </w:numPr>
        <w:tabs>
          <w:tab w:val="left" w:pos="709"/>
        </w:tabs>
        <w:jc w:val="both"/>
        <w:rPr>
          <w:sz w:val="22"/>
          <w:szCs w:val="22"/>
        </w:rPr>
      </w:pPr>
      <w:r w:rsidRPr="001C1E54">
        <w:rPr>
          <w:color w:val="000000"/>
          <w:sz w:val="22"/>
          <w:szCs w:val="22"/>
        </w:rPr>
        <w:t>Skarga obywatela Rosji (narodowości czeczeńskiej) złożona do Komendanta Głównego Straży Granicznej wskazująca na niewłaściwe zachowanie funkcjonariuszy Straży Granicznej pełniących służbę w ochronie Strzeżonego Ośrodka dla Cudzoziemców w Lesznowoli podczas przeprowadzania w dniu 16.12.2016 r. szczegółowego sprawdzenia cudzoziemca. Zdaniem cudzoziemca niewłaściwe zachowanie funkcjonariuszy polegało na grożeniu mu, przeklinaniu oraz zmuszaniu do rozebrania się pod groźbą użycia wobec niego żelaznej pałki. Przeprowadzone przez Wydział Kontroli Nadwiślańskiego Oddziału Straży Granicznej postępowanie wyjaśniające nie potwierdziło zarzutów cudzoziemca opisanych w powyższej skardze.</w:t>
      </w:r>
      <w:r w:rsidR="001C1E54" w:rsidRPr="001C1E54">
        <w:rPr>
          <w:sz w:val="22"/>
          <w:szCs w:val="22"/>
        </w:rPr>
        <w:t xml:space="preserve"> </w:t>
      </w:r>
    </w:p>
    <w:p w:rsidR="001C1E54" w:rsidRPr="001C1E54" w:rsidRDefault="001C1E54" w:rsidP="001C1E54">
      <w:pPr>
        <w:pStyle w:val="Akapitzlist"/>
        <w:numPr>
          <w:ilvl w:val="0"/>
          <w:numId w:val="2"/>
        </w:numPr>
        <w:tabs>
          <w:tab w:val="left" w:pos="709"/>
        </w:tabs>
        <w:jc w:val="both"/>
        <w:rPr>
          <w:sz w:val="22"/>
          <w:szCs w:val="22"/>
        </w:rPr>
      </w:pPr>
      <w:r w:rsidRPr="001C1E54">
        <w:rPr>
          <w:sz w:val="22"/>
          <w:szCs w:val="22"/>
        </w:rPr>
        <w:t xml:space="preserve">Obywatel Rosji zarzucił funkcjonariuszom Placówki SG Warszawa-Okęcie przekroczenie uprawnień w związku z jego zatrzymaniem w dniu 06.11.2016 r. Sprawa ta była wyjaśniana na potrzeby udzielenia informacji do Wydziału Konsularnego Ambasady Federacji Rosyjskiej. W ramach wyjaśnień prowadzonych w Nadwiślańskim OSG stwierdzono, że podjęte przez funkcjonariuszy czynności służbowe względem cudzoziemca zostały przeprowadzone na podstawie i w granicach obowiązującego prawa. W dniu 12.01.2017 r. udzielono stosownej odpowiedzi Ambasadzie Federacji Rosyjskiej. W dniu 31.05.2017 r. Prokuratura Rejonowa Warszawa-Śródmieście poinformowała Nadwiślański Oddział SG o prowadzeniu śledztwo w tej sprawie (tj. o przestępstwo z art. 231§ 1 Kodeksu karnego). </w:t>
      </w:r>
    </w:p>
    <w:p w:rsidR="004D7759" w:rsidRPr="001C1E54" w:rsidRDefault="00430E74" w:rsidP="001C1E54">
      <w:pPr>
        <w:pStyle w:val="Akapitzlist"/>
        <w:numPr>
          <w:ilvl w:val="0"/>
          <w:numId w:val="2"/>
        </w:numPr>
        <w:tabs>
          <w:tab w:val="left" w:pos="709"/>
        </w:tabs>
        <w:jc w:val="both"/>
        <w:rPr>
          <w:sz w:val="22"/>
          <w:szCs w:val="22"/>
        </w:rPr>
      </w:pPr>
      <w:r w:rsidRPr="001C1E54">
        <w:rPr>
          <w:color w:val="000000"/>
          <w:sz w:val="22"/>
          <w:szCs w:val="22"/>
        </w:rPr>
        <w:t xml:space="preserve">Skarga obywatela Kirgistanu złożona do Komendanta Głównego Straży Granicznej opisująca zdarzenie zaistniałe w dniu 05.12.2016 r. Zdaniem cudzoziemca został on przez funkcjonariusza ochrony Strzeżonego Ośrodka dla Cudzoziemców w Lesznowoli obrażony, a następnie uderzony w klatkę piersiową. Przeprowadzone przez Wydział Kontroli Nadwiślańskiego Oddziału Straży Granicznej postępowanie wyjaśniające nie potwierdziło zarzutów cudzoziemca opisanych w powyższej skardze. Ponadto Biuro Kontroli Komendy Głównej Straży Granicznej złożyło w tej sprawie zawiadomienie do Prokuratury Rejonowej. Prokuratura Rejonowa w Grójcu prowadziła postępowanie sprawdzające w sprawie kierowania w dniu 05.12.2016 r. gróźb karalnych i naruszenia nietykalności cielesnej ww. cudzoziemca przez funkcjonariusza Placówki Straży Granicznej w Lesznowoli,  tj. o czyn z art. 231 par. 1 kk w zbiegu z art. 190 par. 1 kk w zbiegu z art. 217 par. 1 kk w zw. z art. 11 par. 2 kk. (zarejestrowane w Prokuraturze pod nr. Sygn. akt PR 1 Ds.7.2017). Ww. postępowanie zostało zakończone w dniu 31.01.2017 r. postanowieniem prokuratora o odmowie wszczęcia śledztwa wobec braku danych dostatecznie uzasadniających podejrzenie popełnienia przestępstwa, tj. na podstawie art. 17 par. 1 pkt.1 </w:t>
      </w:r>
      <w:proofErr w:type="spellStart"/>
      <w:r w:rsidRPr="001C1E54">
        <w:rPr>
          <w:color w:val="000000"/>
          <w:sz w:val="22"/>
          <w:szCs w:val="22"/>
        </w:rPr>
        <w:t>kpk</w:t>
      </w:r>
      <w:proofErr w:type="spellEnd"/>
      <w:r w:rsidRPr="001C1E54">
        <w:rPr>
          <w:color w:val="000000"/>
          <w:sz w:val="22"/>
          <w:szCs w:val="22"/>
        </w:rPr>
        <w:t>.</w:t>
      </w:r>
    </w:p>
    <w:sectPr w:rsidR="004D7759" w:rsidRPr="001C1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43D"/>
    <w:multiLevelType w:val="hybridMultilevel"/>
    <w:tmpl w:val="C102F18E"/>
    <w:lvl w:ilvl="0" w:tplc="FB7E9E7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D7D5C0B"/>
    <w:multiLevelType w:val="hybridMultilevel"/>
    <w:tmpl w:val="142C5C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74"/>
    <w:rsid w:val="001C1E54"/>
    <w:rsid w:val="00430E74"/>
    <w:rsid w:val="004D7759"/>
    <w:rsid w:val="0062127C"/>
    <w:rsid w:val="006A0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0E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E7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0E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E7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2472</Characters>
  <Application>Microsoft Office Word</Application>
  <DocSecurity>0</DocSecurity>
  <Lines>20</Lines>
  <Paragraphs>5</Paragraphs>
  <ScaleCrop>false</ScaleCrop>
  <Company>MS</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Kaczor Paweł  (DWMPC)</dc:creator>
  <cp:lastModifiedBy>Mariola Grochulska</cp:lastModifiedBy>
  <cp:revision>2</cp:revision>
  <dcterms:created xsi:type="dcterms:W3CDTF">2017-09-11T13:35:00Z</dcterms:created>
  <dcterms:modified xsi:type="dcterms:W3CDTF">2017-09-11T13:35:00Z</dcterms:modified>
</cp:coreProperties>
</file>