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6212" w14:textId="77777777" w:rsidR="00F35152" w:rsidRPr="00F35152" w:rsidRDefault="00F35152" w:rsidP="00F35152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bookmarkStart w:id="0" w:name="_Hlk175907871"/>
      <w:r w:rsidRPr="00F35152">
        <w:rPr>
          <w:rFonts w:asciiTheme="minorHAnsi" w:hAnsiTheme="minorHAnsi" w:cstheme="minorHAnsi"/>
          <w:noProof/>
        </w:rPr>
        <w:drawing>
          <wp:inline distT="0" distB="0" distL="0" distR="0" wp14:anchorId="1B12A5C1" wp14:editId="306E3DFB">
            <wp:extent cx="552272" cy="594459"/>
            <wp:effectExtent l="0" t="0" r="635" b="0"/>
            <wp:docPr id="539863914" name="Obraz 5398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D02F0" w14:textId="77777777" w:rsidR="00F35152" w:rsidRPr="00F35152" w:rsidRDefault="00F35152" w:rsidP="00F35152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5152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40C68615" w14:textId="77777777" w:rsidR="00F35152" w:rsidRPr="00F35152" w:rsidRDefault="00F35152" w:rsidP="00F35152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F35152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2712BBAB" w14:textId="77777777" w:rsidR="00F35152" w:rsidRPr="00F35152" w:rsidRDefault="00F35152" w:rsidP="00F35152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lang w:eastAsia="en-US"/>
        </w:rPr>
      </w:pPr>
    </w:p>
    <w:p w14:paraId="10BE7BE7" w14:textId="7F8832D3" w:rsidR="00D05B5C" w:rsidRPr="00F35152" w:rsidRDefault="00D05B5C" w:rsidP="00F35152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Cs w:val="22"/>
        </w:rPr>
      </w:pPr>
      <w:r w:rsidRPr="00F35152">
        <w:rPr>
          <w:rFonts w:asciiTheme="minorHAnsi" w:eastAsia="Calibri" w:hAnsiTheme="minorHAnsi" w:cstheme="minorHAnsi"/>
          <w:lang w:eastAsia="en-US"/>
        </w:rPr>
        <w:t xml:space="preserve">Warszawa, </w:t>
      </w:r>
      <w:bookmarkStart w:id="1" w:name="ezdDataPodpisu"/>
      <w:r w:rsidR="008B7F61" w:rsidRPr="00F35152">
        <w:rPr>
          <w:rFonts w:asciiTheme="minorHAnsi" w:eastAsia="Calibri" w:hAnsiTheme="minorHAnsi" w:cstheme="minorHAnsi"/>
          <w:lang w:eastAsia="en-US"/>
        </w:rPr>
        <w:t>3</w:t>
      </w:r>
      <w:r w:rsidR="001825C2" w:rsidRPr="00F35152">
        <w:rPr>
          <w:rFonts w:asciiTheme="minorHAnsi" w:eastAsia="Calibri" w:hAnsiTheme="minorHAnsi" w:cstheme="minorHAnsi"/>
          <w:lang w:eastAsia="en-US"/>
        </w:rPr>
        <w:t xml:space="preserve"> lipca</w:t>
      </w:r>
      <w:r w:rsidRPr="00F35152">
        <w:rPr>
          <w:rFonts w:asciiTheme="minorHAnsi" w:eastAsia="Calibri" w:hAnsiTheme="minorHAnsi" w:cstheme="minorHAnsi"/>
          <w:lang w:eastAsia="en-US"/>
        </w:rPr>
        <w:t xml:space="preserve"> 202</w:t>
      </w:r>
      <w:bookmarkEnd w:id="1"/>
      <w:r w:rsidR="00397191" w:rsidRPr="00F35152">
        <w:rPr>
          <w:rFonts w:asciiTheme="minorHAnsi" w:eastAsia="Calibri" w:hAnsiTheme="minorHAnsi" w:cstheme="minorHAnsi"/>
          <w:lang w:eastAsia="en-US"/>
        </w:rPr>
        <w:t>6</w:t>
      </w:r>
      <w:r w:rsidRPr="00F35152">
        <w:rPr>
          <w:rFonts w:asciiTheme="minorHAnsi" w:eastAsia="Calibri" w:hAnsiTheme="minorHAnsi" w:cstheme="minorHAnsi"/>
          <w:lang w:eastAsia="en-US"/>
        </w:rPr>
        <w:t xml:space="preserve"> r.</w:t>
      </w:r>
    </w:p>
    <w:bookmarkEnd w:id="0"/>
    <w:p w14:paraId="76A3F8F9" w14:textId="2ED4556D" w:rsidR="00D05B5C" w:rsidRPr="00F35152" w:rsidRDefault="00D05B5C" w:rsidP="00F35152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Cs w:val="22"/>
          <w:lang w:eastAsia="en-US"/>
        </w:rPr>
      </w:pPr>
      <w:r w:rsidRPr="00F35152">
        <w:rPr>
          <w:rFonts w:asciiTheme="minorHAnsi" w:eastAsia="Calibri" w:hAnsiTheme="minorHAnsi" w:cstheme="minorHAnsi"/>
          <w:szCs w:val="22"/>
          <w:lang w:eastAsia="en-US" w:bidi="pl-PL"/>
        </w:rPr>
        <w:t>DOOŚ-WDŚI.420.28.2024.KN.</w:t>
      </w:r>
      <w:r w:rsidR="008B7F61" w:rsidRPr="00F35152">
        <w:rPr>
          <w:rFonts w:asciiTheme="minorHAnsi" w:eastAsia="Calibri" w:hAnsiTheme="minorHAnsi" w:cstheme="minorHAnsi"/>
          <w:szCs w:val="22"/>
          <w:lang w:eastAsia="en-US" w:bidi="pl-PL"/>
        </w:rPr>
        <w:t>32</w:t>
      </w:r>
    </w:p>
    <w:p w14:paraId="1EB2390D" w14:textId="77777777" w:rsidR="00700427" w:rsidRPr="00F35152" w:rsidRDefault="00700427" w:rsidP="00F35152">
      <w:pPr>
        <w:jc w:val="left"/>
        <w:rPr>
          <w:rFonts w:asciiTheme="minorHAnsi" w:hAnsiTheme="minorHAnsi" w:cstheme="minorHAnsi"/>
        </w:rPr>
      </w:pPr>
    </w:p>
    <w:p w14:paraId="2B520C43" w14:textId="77777777" w:rsidR="00700427" w:rsidRPr="00F35152" w:rsidRDefault="00700427" w:rsidP="00F35152">
      <w:pPr>
        <w:spacing w:after="120"/>
        <w:jc w:val="left"/>
        <w:rPr>
          <w:rFonts w:asciiTheme="minorHAnsi" w:hAnsiTheme="minorHAnsi" w:cstheme="minorHAnsi"/>
          <w:sz w:val="26"/>
          <w:szCs w:val="26"/>
        </w:rPr>
      </w:pPr>
      <w:r w:rsidRPr="00F35152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14E38CA5" w14:textId="5A7E7C2D" w:rsidR="00D9266B" w:rsidRPr="00F35152" w:rsidRDefault="00397191" w:rsidP="00F35152">
      <w:pPr>
        <w:spacing w:before="120"/>
        <w:jc w:val="left"/>
        <w:rPr>
          <w:rFonts w:asciiTheme="minorHAnsi" w:hAnsiTheme="minorHAnsi" w:cstheme="minorHAnsi"/>
          <w:szCs w:val="32"/>
        </w:rPr>
      </w:pPr>
      <w:r w:rsidRPr="00F35152">
        <w:rPr>
          <w:rFonts w:asciiTheme="minorHAnsi" w:hAnsiTheme="minorHAnsi" w:cstheme="minorHAnsi"/>
          <w:color w:val="000000"/>
        </w:rPr>
        <w:t xml:space="preserve">Generalny Dyrektor Ochrony Środowiska zawiadamia o wydaniu decyzji z </w:t>
      </w:r>
      <w:r w:rsidR="001825C2" w:rsidRPr="00F35152">
        <w:rPr>
          <w:rFonts w:asciiTheme="minorHAnsi" w:eastAsia="Calibri" w:hAnsiTheme="minorHAnsi" w:cstheme="minorHAnsi"/>
          <w:lang w:eastAsia="en-US"/>
        </w:rPr>
        <w:t>3 lip</w:t>
      </w:r>
      <w:r w:rsidR="008B7F61" w:rsidRPr="00F35152">
        <w:rPr>
          <w:rFonts w:asciiTheme="minorHAnsi" w:eastAsia="Calibri" w:hAnsiTheme="minorHAnsi" w:cstheme="minorHAnsi"/>
          <w:lang w:eastAsia="en-US"/>
        </w:rPr>
        <w:t>ca</w:t>
      </w:r>
      <w:r w:rsidRPr="00F35152">
        <w:rPr>
          <w:rFonts w:asciiTheme="minorHAnsi" w:eastAsia="Calibri" w:hAnsiTheme="minorHAnsi" w:cstheme="minorHAnsi"/>
          <w:lang w:eastAsia="en-US"/>
        </w:rPr>
        <w:t xml:space="preserve"> 2026 r.</w:t>
      </w:r>
      <w:r w:rsidRPr="00F35152">
        <w:rPr>
          <w:rFonts w:asciiTheme="minorHAnsi" w:hAnsiTheme="minorHAnsi" w:cstheme="minorHAnsi"/>
          <w:color w:val="000000"/>
        </w:rPr>
        <w:t xml:space="preserve">, znak: </w:t>
      </w:r>
      <w:r w:rsidRPr="00F35152">
        <w:rPr>
          <w:rFonts w:asciiTheme="minorHAnsi" w:eastAsia="Calibri" w:hAnsiTheme="minorHAnsi" w:cstheme="minorHAnsi"/>
          <w:szCs w:val="22"/>
          <w:lang w:eastAsia="en-US" w:bidi="pl-PL"/>
        </w:rPr>
        <w:t>DOOŚ-WDŚI.420.28.2024.KN.</w:t>
      </w:r>
      <w:r w:rsidR="008B7F61" w:rsidRPr="00F35152">
        <w:rPr>
          <w:rFonts w:asciiTheme="minorHAnsi" w:eastAsia="Calibri" w:hAnsiTheme="minorHAnsi" w:cstheme="minorHAnsi"/>
          <w:szCs w:val="22"/>
          <w:lang w:eastAsia="en-US" w:bidi="pl-PL"/>
        </w:rPr>
        <w:t>31</w:t>
      </w:r>
      <w:r w:rsidRPr="00F35152">
        <w:rPr>
          <w:rFonts w:asciiTheme="minorHAnsi" w:hAnsiTheme="minorHAnsi" w:cstheme="minorHAnsi"/>
          <w:color w:val="000000"/>
        </w:rPr>
        <w:t xml:space="preserve">, uchylającej decyzję </w:t>
      </w:r>
      <w:r w:rsidR="00700427" w:rsidRPr="00F35152">
        <w:rPr>
          <w:rFonts w:asciiTheme="minorHAnsi" w:hAnsiTheme="minorHAnsi" w:cstheme="minorHAnsi"/>
        </w:rPr>
        <w:t xml:space="preserve">Regionalnego Dyrektora Ochrony </w:t>
      </w:r>
      <w:r w:rsidR="00700427" w:rsidRPr="00F35152">
        <w:rPr>
          <w:rFonts w:asciiTheme="minorHAnsi" w:hAnsiTheme="minorHAnsi" w:cstheme="minorHAnsi"/>
          <w:spacing w:val="-2"/>
        </w:rPr>
        <w:t xml:space="preserve">Środowiska </w:t>
      </w:r>
      <w:bookmarkStart w:id="2" w:name="_Hlk175907891"/>
      <w:r w:rsidR="00D05B5C" w:rsidRPr="00F35152">
        <w:rPr>
          <w:rFonts w:asciiTheme="minorHAnsi" w:hAnsiTheme="minorHAnsi" w:cstheme="minorHAnsi"/>
          <w:spacing w:val="-2"/>
        </w:rPr>
        <w:t>w Gdańsku z</w:t>
      </w:r>
      <w:r w:rsidRPr="00F35152">
        <w:rPr>
          <w:rFonts w:asciiTheme="minorHAnsi" w:hAnsiTheme="minorHAnsi" w:cstheme="minorHAnsi"/>
          <w:spacing w:val="-2"/>
        </w:rPr>
        <w:t xml:space="preserve"> </w:t>
      </w:r>
      <w:r w:rsidR="00D05B5C" w:rsidRPr="00F35152">
        <w:rPr>
          <w:rFonts w:asciiTheme="minorHAnsi" w:hAnsiTheme="minorHAnsi" w:cstheme="minorHAnsi"/>
          <w:spacing w:val="-2"/>
        </w:rPr>
        <w:t>21</w:t>
      </w:r>
      <w:r w:rsidRPr="00F35152">
        <w:rPr>
          <w:rFonts w:asciiTheme="minorHAnsi" w:hAnsiTheme="minorHAnsi" w:cstheme="minorHAnsi"/>
          <w:spacing w:val="-2"/>
        </w:rPr>
        <w:t xml:space="preserve"> </w:t>
      </w:r>
      <w:r w:rsidR="00D05B5C" w:rsidRPr="00F35152">
        <w:rPr>
          <w:rFonts w:asciiTheme="minorHAnsi" w:hAnsiTheme="minorHAnsi" w:cstheme="minorHAnsi"/>
          <w:spacing w:val="-2"/>
        </w:rPr>
        <w:t>czerwca 2024</w:t>
      </w:r>
      <w:r w:rsidR="001825C2" w:rsidRPr="00F35152">
        <w:rPr>
          <w:rFonts w:asciiTheme="minorHAnsi" w:hAnsiTheme="minorHAnsi" w:cstheme="minorHAnsi"/>
          <w:spacing w:val="-2"/>
        </w:rPr>
        <w:t> </w:t>
      </w:r>
      <w:r w:rsidR="00D05B5C" w:rsidRPr="00F35152">
        <w:rPr>
          <w:rFonts w:asciiTheme="minorHAnsi" w:hAnsiTheme="minorHAnsi" w:cstheme="minorHAnsi"/>
          <w:spacing w:val="-2"/>
        </w:rPr>
        <w:t>r.</w:t>
      </w:r>
      <w:r w:rsidR="00D05B5C" w:rsidRPr="00F35152">
        <w:rPr>
          <w:rFonts w:asciiTheme="minorHAnsi" w:hAnsiTheme="minorHAnsi" w:cstheme="minorHAnsi"/>
          <w:color w:val="000000"/>
          <w:spacing w:val="-2"/>
          <w:kern w:val="2"/>
          <w:lang w:eastAsia="ar-SA"/>
        </w:rPr>
        <w:t xml:space="preserve">, </w:t>
      </w:r>
      <w:r w:rsidR="00D05B5C" w:rsidRPr="00F35152">
        <w:rPr>
          <w:rFonts w:asciiTheme="minorHAnsi" w:hAnsiTheme="minorHAnsi" w:cstheme="minorHAnsi"/>
          <w:spacing w:val="-2"/>
          <w:kern w:val="2"/>
          <w:lang w:eastAsia="ar-SA"/>
        </w:rPr>
        <w:t xml:space="preserve">znak: </w:t>
      </w:r>
      <w:r w:rsidR="00D05B5C" w:rsidRPr="00F35152">
        <w:rPr>
          <w:rFonts w:asciiTheme="minorHAnsi" w:hAnsiTheme="minorHAnsi" w:cstheme="minorHAnsi"/>
          <w:spacing w:val="-4"/>
          <w:kern w:val="2"/>
          <w:lang w:eastAsia="ar-SA"/>
        </w:rPr>
        <w:t>RDOŚ-Gd-WOO.420.21.2021.AT/ŁT/MC.82</w:t>
      </w:r>
      <w:r w:rsidR="00D05B5C" w:rsidRPr="00F35152">
        <w:rPr>
          <w:rFonts w:asciiTheme="minorHAnsi" w:hAnsiTheme="minorHAnsi" w:cstheme="minorHAnsi"/>
          <w:kern w:val="2"/>
          <w:lang w:eastAsia="ar-SA"/>
        </w:rPr>
        <w:t>, o środowiskowych uwarunkowaniach</w:t>
      </w:r>
      <w:r w:rsidR="00D05B5C" w:rsidRPr="00F35152">
        <w:rPr>
          <w:rFonts w:asciiTheme="minorHAnsi" w:hAnsiTheme="minorHAnsi" w:cstheme="minorHAnsi"/>
        </w:rPr>
        <w:t xml:space="preserve"> dla przedsięwzięcia p</w:t>
      </w:r>
      <w:r w:rsidRPr="00F35152">
        <w:rPr>
          <w:rFonts w:asciiTheme="minorHAnsi" w:hAnsiTheme="minorHAnsi" w:cstheme="minorHAnsi"/>
        </w:rPr>
        <w:t>od nazwą</w:t>
      </w:r>
      <w:r w:rsidR="00D05B5C" w:rsidRPr="00F35152">
        <w:rPr>
          <w:rFonts w:asciiTheme="minorHAnsi" w:hAnsiTheme="minorHAnsi" w:cstheme="minorHAnsi"/>
        </w:rPr>
        <w:t>: „</w:t>
      </w:r>
      <w:r w:rsidR="00D05B5C" w:rsidRPr="00F35152">
        <w:rPr>
          <w:rFonts w:asciiTheme="minorHAnsi" w:hAnsiTheme="minorHAnsi" w:cstheme="minorHAnsi"/>
          <w:color w:val="000000"/>
        </w:rPr>
        <w:t>Prace na linii kolejowej nr 203 na odcinku Tczew – Czersk w ramach Projektu Prace przygotowawcze dla wybranych projektów – w sieci</w:t>
      </w:r>
      <w:r w:rsidRPr="00F35152">
        <w:rPr>
          <w:rFonts w:asciiTheme="minorHAnsi" w:hAnsiTheme="minorHAnsi" w:cstheme="minorHAnsi"/>
          <w:color w:val="000000"/>
        </w:rPr>
        <w:t xml:space="preserve"> </w:t>
      </w:r>
      <w:r w:rsidR="00D05B5C" w:rsidRPr="00F35152">
        <w:rPr>
          <w:rFonts w:asciiTheme="minorHAnsi" w:hAnsiTheme="minorHAnsi" w:cstheme="minorHAnsi"/>
          <w:color w:val="000000"/>
        </w:rPr>
        <w:t>TEN-T</w:t>
      </w:r>
      <w:bookmarkEnd w:id="2"/>
      <w:r w:rsidR="00D05B5C" w:rsidRPr="00F35152">
        <w:rPr>
          <w:rFonts w:asciiTheme="minorHAnsi" w:hAnsiTheme="minorHAnsi" w:cstheme="minorHAnsi"/>
        </w:rPr>
        <w:t>”</w:t>
      </w:r>
      <w:r w:rsidR="00D9266B" w:rsidRPr="00F35152">
        <w:rPr>
          <w:rFonts w:asciiTheme="minorHAnsi" w:hAnsiTheme="minorHAnsi" w:cstheme="minorHAnsi"/>
          <w:szCs w:val="32"/>
        </w:rPr>
        <w:t xml:space="preserve"> </w:t>
      </w:r>
      <w:r w:rsidRPr="00F35152">
        <w:rPr>
          <w:rFonts w:asciiTheme="minorHAnsi" w:hAnsiTheme="minorHAnsi" w:cstheme="minorHAnsi"/>
        </w:rPr>
        <w:t xml:space="preserve">w części </w:t>
      </w:r>
      <w:r w:rsidRPr="00F35152">
        <w:rPr>
          <w:rFonts w:asciiTheme="minorHAnsi" w:hAnsiTheme="minorHAnsi" w:cstheme="minorHAnsi"/>
          <w:color w:val="000000"/>
        </w:rPr>
        <w:t>i w tym zakresie orzekającej co do istoty sprawy, a</w:t>
      </w:r>
      <w:r w:rsidR="006E6DD5" w:rsidRPr="00F35152">
        <w:rPr>
          <w:rFonts w:asciiTheme="minorHAnsi" w:hAnsiTheme="minorHAnsi" w:cstheme="minorHAnsi"/>
          <w:color w:val="000000"/>
        </w:rPr>
        <w:t> </w:t>
      </w:r>
      <w:r w:rsidRPr="00F35152">
        <w:rPr>
          <w:rFonts w:asciiTheme="minorHAnsi" w:hAnsiTheme="minorHAnsi" w:cstheme="minorHAnsi"/>
          <w:color w:val="000000"/>
        </w:rPr>
        <w:t>w</w:t>
      </w:r>
      <w:r w:rsidR="006E6DD5" w:rsidRPr="00F35152">
        <w:rPr>
          <w:rFonts w:asciiTheme="minorHAnsi" w:hAnsiTheme="minorHAnsi" w:cstheme="minorHAnsi"/>
          <w:color w:val="000000"/>
        </w:rPr>
        <w:t> </w:t>
      </w:r>
      <w:r w:rsidRPr="00F35152">
        <w:rPr>
          <w:rFonts w:asciiTheme="minorHAnsi" w:hAnsiTheme="minorHAnsi" w:cstheme="minorHAnsi"/>
          <w:color w:val="000000"/>
        </w:rPr>
        <w:t>pozostałej części utrzymującej decyzję w mocy.</w:t>
      </w:r>
    </w:p>
    <w:p w14:paraId="60D018DC" w14:textId="77777777" w:rsidR="00397191" w:rsidRPr="00F35152" w:rsidRDefault="00397191" w:rsidP="00F35152">
      <w:pPr>
        <w:spacing w:before="120"/>
        <w:jc w:val="left"/>
        <w:rPr>
          <w:rFonts w:asciiTheme="minorHAnsi" w:hAnsiTheme="minorHAnsi" w:cstheme="minorHAnsi"/>
        </w:rPr>
      </w:pPr>
      <w:r w:rsidRPr="00F35152">
        <w:rPr>
          <w:rFonts w:asciiTheme="minorHAnsi" w:hAnsiTheme="minorHAnsi" w:cstheme="minorHAnsi"/>
        </w:rPr>
        <w:t>Doręczenie decyzji stronom postępowania uważa się za dokonane po upływie czternastu dni liczonych od następnego dnia po dniu, w którym upubliczniono zawiadomienie.</w:t>
      </w:r>
    </w:p>
    <w:p w14:paraId="2A56A530" w14:textId="789B4473" w:rsidR="00397191" w:rsidRPr="00F35152" w:rsidRDefault="00397191" w:rsidP="00F35152">
      <w:pPr>
        <w:spacing w:before="120"/>
        <w:jc w:val="left"/>
        <w:rPr>
          <w:rFonts w:asciiTheme="minorHAnsi" w:hAnsiTheme="minorHAnsi" w:cstheme="minorHAnsi"/>
        </w:rPr>
      </w:pPr>
      <w:r w:rsidRPr="00F35152">
        <w:rPr>
          <w:rFonts w:asciiTheme="minorHAnsi" w:hAnsiTheme="minorHAnsi" w:cstheme="minorHAnsi"/>
        </w:rPr>
        <w:t>Z treścią decyzji strony postępowania mogą zapoznać się w: Generalnej Dyrekcji Ochrony Środowiska, Regionalnej Dyrekcji Ochrony Środowiska w Gdańsku oraz Regionalnej Dyrekcji Ochrony Środowiska w Bydgoszczy lub w sposób wskazany w art. 49b § 1 ustawy z dnia 14 czerwca 1960 r. – Kodeks postępowania administracyjnego (Dz. U. z 2025 r. poz. 1691), dalej k.</w:t>
      </w:r>
      <w:r w:rsidRPr="00F35152">
        <w:rPr>
          <w:rFonts w:asciiTheme="minorHAnsi" w:hAnsiTheme="minorHAnsi" w:cstheme="minorHAnsi"/>
          <w:iCs/>
        </w:rPr>
        <w:t>p.a</w:t>
      </w:r>
      <w:r w:rsidRPr="00F35152">
        <w:rPr>
          <w:rFonts w:asciiTheme="minorHAnsi" w:hAnsiTheme="minorHAnsi" w:cstheme="minorHAnsi"/>
        </w:rPr>
        <w:t>.</w:t>
      </w:r>
    </w:p>
    <w:p w14:paraId="590BE02D" w14:textId="0D40ADFD" w:rsidR="00397191" w:rsidRPr="00F35152" w:rsidRDefault="00397191" w:rsidP="00F35152">
      <w:pPr>
        <w:spacing w:before="120"/>
        <w:jc w:val="left"/>
        <w:rPr>
          <w:rFonts w:asciiTheme="minorHAnsi" w:hAnsiTheme="minorHAnsi" w:cstheme="minorHAnsi"/>
        </w:rPr>
      </w:pPr>
      <w:r w:rsidRPr="00F35152">
        <w:rPr>
          <w:rFonts w:asciiTheme="minorHAnsi" w:hAnsiTheme="minorHAnsi" w:cstheme="minorHAnsi"/>
        </w:rPr>
        <w:t>Z treścią decyzji oraz dokumentacją sprawy społeczeństwo może zapoznać się zgodnie z przepisami ustawy z dnia 3 października 2008 r. o udostępnianiu informacji o środowisku i 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(https://www.gov.pl/web/gdos/decyzje-o-srodowiskowych-uwarunkowaniach).</w:t>
      </w:r>
    </w:p>
    <w:p w14:paraId="39CD8323" w14:textId="77777777" w:rsidR="00700427" w:rsidRPr="00F35152" w:rsidRDefault="00700427" w:rsidP="00F35152">
      <w:pPr>
        <w:jc w:val="left"/>
        <w:rPr>
          <w:rFonts w:asciiTheme="minorHAnsi" w:hAnsiTheme="minorHAnsi" w:cstheme="minorHAnsi"/>
        </w:rPr>
      </w:pPr>
    </w:p>
    <w:p w14:paraId="12F4F4C7" w14:textId="77777777" w:rsidR="00682609" w:rsidRPr="00F35152" w:rsidRDefault="00682609" w:rsidP="00F35152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F35152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Z upoważnienia</w:t>
      </w:r>
    </w:p>
    <w:p w14:paraId="5A5F3049" w14:textId="77777777" w:rsidR="00682609" w:rsidRPr="00F35152" w:rsidRDefault="00682609" w:rsidP="00F35152">
      <w:pPr>
        <w:suppressAutoHyphens w:val="0"/>
        <w:spacing w:after="24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F35152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Generalnego Dyrektora Ochrony Środowiska</w:t>
      </w:r>
    </w:p>
    <w:p w14:paraId="10CC50FD" w14:textId="77777777" w:rsidR="00682609" w:rsidRPr="00F35152" w:rsidRDefault="00682609" w:rsidP="00F35152">
      <w:pPr>
        <w:suppressAutoHyphens w:val="0"/>
        <w:spacing w:after="6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F35152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M</w:t>
      </w:r>
      <w:r w:rsidRPr="00F35152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 xml:space="preserve">ARCIN </w:t>
      </w:r>
      <w:r w:rsidRPr="00F35152">
        <w:rPr>
          <w:rFonts w:asciiTheme="minorHAnsi" w:eastAsiaTheme="minorHAnsi" w:hAnsiTheme="minorHAnsi" w:cstheme="minorHAnsi"/>
          <w:kern w:val="2"/>
          <w:sz w:val="24"/>
          <w:lang w:eastAsia="en-US"/>
          <w14:ligatures w14:val="standardContextual"/>
        </w:rPr>
        <w:t>K</w:t>
      </w:r>
      <w:r w:rsidRPr="00F35152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OŁODYŃSKI</w:t>
      </w:r>
    </w:p>
    <w:p w14:paraId="094BC60A" w14:textId="77777777" w:rsidR="00682609" w:rsidRPr="00F35152" w:rsidRDefault="00682609" w:rsidP="00F35152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F35152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Naczelnik Wydziału</w:t>
      </w:r>
    </w:p>
    <w:p w14:paraId="3AF93617" w14:textId="77777777" w:rsidR="00682609" w:rsidRPr="00F35152" w:rsidRDefault="00682609" w:rsidP="00F35152">
      <w:pPr>
        <w:suppressAutoHyphens w:val="0"/>
        <w:spacing w:after="200" w:line="240" w:lineRule="auto"/>
        <w:jc w:val="left"/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</w:pPr>
      <w:r w:rsidRPr="00F35152">
        <w:rPr>
          <w:rFonts w:asciiTheme="minorHAnsi" w:eastAsiaTheme="minorHAnsi" w:hAnsiTheme="minorHAnsi" w:cstheme="minorHAnsi"/>
          <w:kern w:val="2"/>
          <w:szCs w:val="22"/>
          <w:lang w:eastAsia="en-US"/>
          <w14:ligatures w14:val="standardContextual"/>
        </w:rPr>
        <w:t>Departament Ocen Oddziaływania na Środowisko</w:t>
      </w:r>
    </w:p>
    <w:p w14:paraId="059CDCA3" w14:textId="77777777" w:rsidR="00682609" w:rsidRPr="00F35152" w:rsidRDefault="00682609" w:rsidP="00F35152">
      <w:pPr>
        <w:suppressAutoHyphens w:val="0"/>
        <w:spacing w:line="240" w:lineRule="auto"/>
        <w:jc w:val="left"/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</w:pPr>
      <w:r w:rsidRPr="00F35152">
        <w:rPr>
          <w:rFonts w:asciiTheme="minorHAnsi" w:eastAsiaTheme="minorHAnsi" w:hAnsiTheme="minorHAnsi" w:cstheme="minorHAnsi"/>
          <w:color w:val="7F7F7F" w:themeColor="text1" w:themeTint="80"/>
          <w:kern w:val="2"/>
          <w:szCs w:val="22"/>
          <w:lang w:eastAsia="en-US"/>
          <w14:ligatures w14:val="standardContextual"/>
        </w:rPr>
        <w:t>/podpis elektroniczny/</w:t>
      </w:r>
    </w:p>
    <w:p w14:paraId="533F2CC1" w14:textId="77777777" w:rsidR="00682609" w:rsidRPr="00F35152" w:rsidRDefault="00682609" w:rsidP="00F35152">
      <w:pPr>
        <w:jc w:val="left"/>
        <w:rPr>
          <w:rFonts w:asciiTheme="minorHAnsi" w:hAnsiTheme="minorHAnsi" w:cstheme="minorHAnsi"/>
        </w:rPr>
      </w:pPr>
    </w:p>
    <w:p w14:paraId="1C2C96FB" w14:textId="77777777" w:rsidR="00700427" w:rsidRPr="00F35152" w:rsidRDefault="00700427" w:rsidP="00F35152">
      <w:pPr>
        <w:jc w:val="left"/>
        <w:rPr>
          <w:rFonts w:asciiTheme="minorHAnsi" w:hAnsiTheme="minorHAnsi" w:cstheme="minorHAnsi"/>
        </w:rPr>
      </w:pPr>
      <w:r w:rsidRPr="00F35152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F35152" w:rsidRDefault="00700427" w:rsidP="00F35152">
      <w:pPr>
        <w:jc w:val="left"/>
        <w:rPr>
          <w:rFonts w:asciiTheme="minorHAnsi" w:hAnsiTheme="minorHAnsi" w:cstheme="minorHAnsi"/>
        </w:rPr>
      </w:pPr>
      <w:r w:rsidRPr="00F35152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F56FE2B" w14:textId="77777777" w:rsidR="00FD7528" w:rsidRPr="00F35152" w:rsidRDefault="00FD7528" w:rsidP="00F35152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B07C477" w14:textId="77777777" w:rsidR="00682609" w:rsidRPr="00F35152" w:rsidRDefault="00682609" w:rsidP="00F35152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084DD96C" w14:textId="77777777" w:rsidR="00397191" w:rsidRPr="00F35152" w:rsidRDefault="00397191" w:rsidP="00F35152">
      <w:pPr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5152">
        <w:rPr>
          <w:rFonts w:asciiTheme="minorHAnsi" w:hAnsiTheme="minorHAnsi" w:cstheme="minorHAnsi"/>
          <w:sz w:val="20"/>
          <w:szCs w:val="20"/>
        </w:rPr>
        <w:t>Art. 49 § 1 k.</w:t>
      </w:r>
      <w:r w:rsidRPr="00F35152">
        <w:rPr>
          <w:rFonts w:asciiTheme="minorHAnsi" w:hAnsiTheme="minorHAnsi" w:cstheme="minorHAnsi"/>
          <w:iCs/>
          <w:sz w:val="20"/>
          <w:szCs w:val="20"/>
        </w:rPr>
        <w:t>p.a.:</w:t>
      </w:r>
      <w:r w:rsidRPr="00F35152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D9AB7F0" w14:textId="77777777" w:rsidR="00397191" w:rsidRPr="00F35152" w:rsidRDefault="00397191" w:rsidP="00F35152">
      <w:pPr>
        <w:spacing w:before="6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5152">
        <w:rPr>
          <w:rFonts w:asciiTheme="minorHAnsi" w:hAnsiTheme="minorHAnsi" w:cstheme="minorHAnsi"/>
          <w:sz w:val="20"/>
          <w:szCs w:val="20"/>
        </w:rPr>
        <w:t>Art. 49b § 1 k.</w:t>
      </w:r>
      <w:r w:rsidRPr="00F35152">
        <w:rPr>
          <w:rFonts w:asciiTheme="minorHAnsi" w:hAnsiTheme="minorHAnsi" w:cstheme="minorHAnsi"/>
          <w:iCs/>
          <w:sz w:val="20"/>
          <w:szCs w:val="20"/>
        </w:rPr>
        <w:t>p.a.:</w:t>
      </w:r>
      <w:r w:rsidRPr="00F3515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35152">
        <w:rPr>
          <w:rFonts w:asciiTheme="minorHAnsi" w:hAnsiTheme="minorHAnsi" w:cstheme="minorHAnsi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38F3267" w14:textId="77777777" w:rsidR="00397191" w:rsidRPr="00F35152" w:rsidRDefault="00397191" w:rsidP="00F35152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F35152">
        <w:rPr>
          <w:rFonts w:asciiTheme="minorHAnsi" w:hAnsiTheme="minorHAnsi" w:cstheme="minorHAnsi"/>
          <w:sz w:val="20"/>
          <w:szCs w:val="20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1094), dalej </w:t>
      </w:r>
      <w:r w:rsidRPr="00F35152">
        <w:rPr>
          <w:rFonts w:asciiTheme="minorHAnsi" w:hAnsiTheme="minorHAnsi" w:cstheme="minorHAnsi"/>
          <w:iCs/>
          <w:sz w:val="20"/>
          <w:szCs w:val="20"/>
        </w:rPr>
        <w:t>u.o.o.ś.:</w:t>
      </w:r>
      <w:r w:rsidRPr="00F35152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78D6672" w14:textId="77777777" w:rsidR="00397191" w:rsidRPr="00F35152" w:rsidRDefault="00397191" w:rsidP="00F35152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F35152">
        <w:rPr>
          <w:rFonts w:asciiTheme="minorHAnsi" w:hAnsiTheme="minorHAnsi" w:cstheme="minorHAnsi"/>
          <w:sz w:val="20"/>
          <w:szCs w:val="20"/>
        </w:rPr>
        <w:t xml:space="preserve">Art. 85 ust. 3 </w:t>
      </w:r>
      <w:r w:rsidRPr="00F35152">
        <w:rPr>
          <w:rFonts w:asciiTheme="minorHAnsi" w:hAnsiTheme="minorHAnsi" w:cstheme="minorHAnsi"/>
          <w:iCs/>
          <w:sz w:val="20"/>
          <w:szCs w:val="20"/>
        </w:rPr>
        <w:t>u.o.o.ś.:</w:t>
      </w:r>
      <w:r w:rsidRPr="00F35152">
        <w:rPr>
          <w:rFonts w:asciiTheme="minorHAnsi" w:hAnsiTheme="minorHAnsi" w:cstheme="minorHAnsi"/>
          <w:sz w:val="20"/>
          <w:szCs w:val="20"/>
        </w:rPr>
        <w:t xml:space="preserve"> </w:t>
      </w:r>
      <w:bookmarkStart w:id="3" w:name="_Hlk72407071"/>
      <w:r w:rsidRPr="00F35152">
        <w:rPr>
          <w:rFonts w:asciiTheme="minorHAnsi" w:hAnsiTheme="minorHAnsi" w:cstheme="minorHAnsi"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3"/>
    </w:p>
    <w:p w14:paraId="169FF2C4" w14:textId="77777777" w:rsidR="00397191" w:rsidRPr="00F35152" w:rsidRDefault="00397191" w:rsidP="00F35152">
      <w:pPr>
        <w:pStyle w:val="Bezodstpw1"/>
        <w:spacing w:before="60"/>
        <w:rPr>
          <w:rFonts w:asciiTheme="minorHAnsi" w:hAnsiTheme="minorHAnsi" w:cstheme="minorHAnsi"/>
          <w:sz w:val="16"/>
          <w:szCs w:val="16"/>
        </w:rPr>
      </w:pPr>
      <w:r w:rsidRPr="00F35152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  <w:r w:rsidRPr="00F35152">
        <w:rPr>
          <w:rFonts w:asciiTheme="minorHAnsi" w:hAnsiTheme="minorHAnsi" w:cstheme="minorHAnsi"/>
          <w:sz w:val="16"/>
          <w:szCs w:val="16"/>
        </w:rPr>
        <w:t>.</w:t>
      </w:r>
    </w:p>
    <w:sectPr w:rsidR="00397191" w:rsidRPr="00F35152" w:rsidSect="00FD7528"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907D" w14:textId="77777777" w:rsidR="00E36F66" w:rsidRDefault="00E36F66">
      <w:r>
        <w:separator/>
      </w:r>
    </w:p>
  </w:endnote>
  <w:endnote w:type="continuationSeparator" w:id="0">
    <w:p w14:paraId="6CFA6980" w14:textId="77777777" w:rsidR="00E36F66" w:rsidRDefault="00E3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1E83" w14:textId="77777777" w:rsidR="00E36F66" w:rsidRDefault="00E36F66">
      <w:r>
        <w:separator/>
      </w:r>
    </w:p>
  </w:footnote>
  <w:footnote w:type="continuationSeparator" w:id="0">
    <w:p w14:paraId="73736999" w14:textId="77777777" w:rsidR="00E36F66" w:rsidRDefault="00E36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74B83"/>
    <w:rsid w:val="00087214"/>
    <w:rsid w:val="00087D25"/>
    <w:rsid w:val="000A2112"/>
    <w:rsid w:val="000A4204"/>
    <w:rsid w:val="000C3FB9"/>
    <w:rsid w:val="000D7A2D"/>
    <w:rsid w:val="000E308C"/>
    <w:rsid w:val="00130F47"/>
    <w:rsid w:val="001607A5"/>
    <w:rsid w:val="0017097A"/>
    <w:rsid w:val="00170DAD"/>
    <w:rsid w:val="001825C2"/>
    <w:rsid w:val="001B5837"/>
    <w:rsid w:val="001E4B7B"/>
    <w:rsid w:val="001E7141"/>
    <w:rsid w:val="0021250A"/>
    <w:rsid w:val="002138D2"/>
    <w:rsid w:val="00224B51"/>
    <w:rsid w:val="002340A5"/>
    <w:rsid w:val="002404EA"/>
    <w:rsid w:val="00242FBE"/>
    <w:rsid w:val="00253683"/>
    <w:rsid w:val="00265E39"/>
    <w:rsid w:val="00285FCA"/>
    <w:rsid w:val="002D0CDC"/>
    <w:rsid w:val="002D38EA"/>
    <w:rsid w:val="00301CB0"/>
    <w:rsid w:val="00350D1B"/>
    <w:rsid w:val="00397191"/>
    <w:rsid w:val="003A300D"/>
    <w:rsid w:val="003C4409"/>
    <w:rsid w:val="003E2DCA"/>
    <w:rsid w:val="00494D8B"/>
    <w:rsid w:val="004C714F"/>
    <w:rsid w:val="004D6763"/>
    <w:rsid w:val="004E02E5"/>
    <w:rsid w:val="004E235A"/>
    <w:rsid w:val="004F77EF"/>
    <w:rsid w:val="005C4D78"/>
    <w:rsid w:val="005C6F36"/>
    <w:rsid w:val="005F1191"/>
    <w:rsid w:val="006069DE"/>
    <w:rsid w:val="00606E89"/>
    <w:rsid w:val="00612CFA"/>
    <w:rsid w:val="00614F04"/>
    <w:rsid w:val="00621655"/>
    <w:rsid w:val="00641AC9"/>
    <w:rsid w:val="006560F4"/>
    <w:rsid w:val="00673316"/>
    <w:rsid w:val="00682609"/>
    <w:rsid w:val="006B7124"/>
    <w:rsid w:val="006E5575"/>
    <w:rsid w:val="006E6DD5"/>
    <w:rsid w:val="00700427"/>
    <w:rsid w:val="00711173"/>
    <w:rsid w:val="007115C2"/>
    <w:rsid w:val="00730744"/>
    <w:rsid w:val="0074752A"/>
    <w:rsid w:val="007476E7"/>
    <w:rsid w:val="00755273"/>
    <w:rsid w:val="00795DE3"/>
    <w:rsid w:val="007E449A"/>
    <w:rsid w:val="007F3EE0"/>
    <w:rsid w:val="008847B5"/>
    <w:rsid w:val="008A5949"/>
    <w:rsid w:val="008B71B8"/>
    <w:rsid w:val="008B7F61"/>
    <w:rsid w:val="008D3885"/>
    <w:rsid w:val="008E32F7"/>
    <w:rsid w:val="008E7221"/>
    <w:rsid w:val="0091793E"/>
    <w:rsid w:val="00932268"/>
    <w:rsid w:val="009D4CBB"/>
    <w:rsid w:val="009D709D"/>
    <w:rsid w:val="009E6354"/>
    <w:rsid w:val="009F4373"/>
    <w:rsid w:val="009F7FC0"/>
    <w:rsid w:val="00A9434C"/>
    <w:rsid w:val="00AB5ECC"/>
    <w:rsid w:val="00AC73A6"/>
    <w:rsid w:val="00AE0205"/>
    <w:rsid w:val="00B57ADF"/>
    <w:rsid w:val="00BA138A"/>
    <w:rsid w:val="00BB52FF"/>
    <w:rsid w:val="00BD1C3C"/>
    <w:rsid w:val="00BD388C"/>
    <w:rsid w:val="00C05FD8"/>
    <w:rsid w:val="00C53FFC"/>
    <w:rsid w:val="00C73D7C"/>
    <w:rsid w:val="00C87D77"/>
    <w:rsid w:val="00CD6FD2"/>
    <w:rsid w:val="00D04520"/>
    <w:rsid w:val="00D05B5C"/>
    <w:rsid w:val="00D237DD"/>
    <w:rsid w:val="00D27559"/>
    <w:rsid w:val="00D9266B"/>
    <w:rsid w:val="00D92F03"/>
    <w:rsid w:val="00D94CC7"/>
    <w:rsid w:val="00DB088D"/>
    <w:rsid w:val="00DD42DA"/>
    <w:rsid w:val="00E27DBD"/>
    <w:rsid w:val="00E36F66"/>
    <w:rsid w:val="00E37809"/>
    <w:rsid w:val="00E40F6A"/>
    <w:rsid w:val="00E63842"/>
    <w:rsid w:val="00E6648B"/>
    <w:rsid w:val="00E67FA4"/>
    <w:rsid w:val="00E72629"/>
    <w:rsid w:val="00EF6E82"/>
    <w:rsid w:val="00F02C81"/>
    <w:rsid w:val="00F052CD"/>
    <w:rsid w:val="00F35152"/>
    <w:rsid w:val="00F616CC"/>
    <w:rsid w:val="00F7489B"/>
    <w:rsid w:val="00F856BC"/>
    <w:rsid w:val="00F93E7F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3D7C"/>
    <w:pPr>
      <w:suppressAutoHyphens/>
      <w:spacing w:line="312" w:lineRule="auto"/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9722-1DDB-4929-BCDD-328EB1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3</cp:revision>
  <cp:lastPrinted>2019-12-09T06:07:00Z</cp:lastPrinted>
  <dcterms:created xsi:type="dcterms:W3CDTF">2026-07-03T11:49:00Z</dcterms:created>
  <dcterms:modified xsi:type="dcterms:W3CDTF">2026-07-03T11:50:00Z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