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714" w:rsidRDefault="00C812E2" w:rsidP="00332DE4">
      <w:pPr>
        <w:pBdr>
          <w:top w:val="nil"/>
          <w:left w:val="nil"/>
          <w:bottom w:val="nil"/>
          <w:right w:val="nil"/>
          <w:between w:val="nil"/>
        </w:pBdr>
        <w:spacing w:after="280"/>
        <w:jc w:val="center"/>
        <w:rPr>
          <w:color w:val="000000"/>
        </w:rPr>
      </w:pPr>
      <w:r>
        <w:rPr>
          <w:b/>
          <w:color w:val="000000"/>
        </w:rPr>
        <w:t>Regulamin</w:t>
      </w:r>
      <w:r w:rsidR="0019759D">
        <w:rPr>
          <w:b/>
        </w:rPr>
        <w:t xml:space="preserve"> </w:t>
      </w:r>
      <w:r w:rsidR="0019759D">
        <w:rPr>
          <w:b/>
          <w:color w:val="000000"/>
        </w:rPr>
        <w:t>pr</w:t>
      </w:r>
      <w:r>
        <w:rPr>
          <w:b/>
          <w:color w:val="000000"/>
        </w:rPr>
        <w:t>zetargu ustnego</w:t>
      </w:r>
      <w:r w:rsidR="0019759D">
        <w:rPr>
          <w:b/>
          <w:color w:val="000000"/>
        </w:rPr>
        <w:t xml:space="preserve"> na sprzedaż </w:t>
      </w:r>
      <w:r w:rsidR="00116CEA">
        <w:rPr>
          <w:b/>
          <w:color w:val="000000"/>
        </w:rPr>
        <w:t xml:space="preserve">ruchomości </w:t>
      </w:r>
      <w:r w:rsidR="0019759D">
        <w:rPr>
          <w:b/>
          <w:color w:val="000000"/>
        </w:rPr>
        <w:br/>
      </w:r>
    </w:p>
    <w:p w:rsidR="00144FD6" w:rsidRDefault="0019759D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center"/>
        <w:rPr>
          <w:b/>
          <w:color w:val="000000"/>
        </w:rPr>
      </w:pPr>
      <w:r>
        <w:rPr>
          <w:b/>
          <w:color w:val="000000"/>
        </w:rPr>
        <w:t>§ 1 Postanowienia ogó</w:t>
      </w:r>
      <w:r w:rsidR="006E4F82">
        <w:rPr>
          <w:b/>
          <w:color w:val="000000"/>
        </w:rPr>
        <w:t>lne</w:t>
      </w:r>
    </w:p>
    <w:p w:rsidR="00144FD6" w:rsidRPr="00332DE4" w:rsidRDefault="0019759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80"/>
        <w:jc w:val="both"/>
      </w:pPr>
      <w:r w:rsidRPr="00332DE4">
        <w:t xml:space="preserve">Regulamin określa zasady przeprowadzenia przetargu ustnego na sprzedaż </w:t>
      </w:r>
      <w:r w:rsidR="00116CEA" w:rsidRPr="00332DE4">
        <w:t xml:space="preserve">ruchomości </w:t>
      </w:r>
      <w:r w:rsidR="00930912" w:rsidRPr="00332DE4">
        <w:t xml:space="preserve">w dniu </w:t>
      </w:r>
      <w:r w:rsidR="00332DE4" w:rsidRPr="00332DE4">
        <w:t>3</w:t>
      </w:r>
      <w:r w:rsidR="00753D1F" w:rsidRPr="00332DE4">
        <w:t xml:space="preserve"> listopada </w:t>
      </w:r>
      <w:r w:rsidR="00930912" w:rsidRPr="00332DE4">
        <w:t>2020 r.</w:t>
      </w:r>
    </w:p>
    <w:p w:rsidR="00144FD6" w:rsidRPr="00332DE4" w:rsidRDefault="0019759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280"/>
        <w:jc w:val="both"/>
      </w:pPr>
      <w:r w:rsidRPr="00332DE4">
        <w:t>Celem przetargu jest uzyskanie najwyższej ceny.</w:t>
      </w:r>
    </w:p>
    <w:p w:rsidR="00144FD6" w:rsidRDefault="0019759D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center"/>
        <w:rPr>
          <w:b/>
          <w:color w:val="000000"/>
        </w:rPr>
      </w:pPr>
      <w:r>
        <w:rPr>
          <w:b/>
          <w:color w:val="000000"/>
        </w:rPr>
        <w:t>§ 2</w:t>
      </w:r>
      <w:r>
        <w:rPr>
          <w:b/>
          <w:color w:val="000000"/>
        </w:rPr>
        <w:br/>
        <w:t>Podstawa prawna prze</w:t>
      </w:r>
      <w:r w:rsidR="006E4F82">
        <w:rPr>
          <w:b/>
          <w:color w:val="000000"/>
        </w:rPr>
        <w:t>prowadzenia przetargu</w:t>
      </w:r>
    </w:p>
    <w:p w:rsidR="00C812E2" w:rsidRDefault="00753D1F" w:rsidP="00BD6A8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tLeast"/>
        <w:ind w:left="714" w:hanging="357"/>
        <w:jc w:val="both"/>
      </w:pPr>
      <w:r>
        <w:rPr>
          <w:color w:val="000000"/>
        </w:rPr>
        <w:t>Uchwała</w:t>
      </w:r>
      <w:bookmarkStart w:id="0" w:name="_GoBack"/>
      <w:bookmarkEnd w:id="0"/>
      <w:r w:rsidR="00116CEA" w:rsidRPr="00F97309">
        <w:t xml:space="preserve"> nr 1 z dnia 26 sierpnia 2019 r. Nadzwyczajnego Walnego Zgromadzenia Spółki pod firmą Przedsiębiorstwo Komunikacji Samochodowej Częstochowa w Częstochowie Spółka Akcyjna z siedzibą w Częstochowie (</w:t>
      </w:r>
      <w:r w:rsidR="00116CEA">
        <w:t xml:space="preserve">sporządzonej w formie aktu notarialnego Rep. A nr 7911/2019 w obecności notariusza Tomasza Cygana) </w:t>
      </w:r>
      <w:r w:rsidR="00116CEA" w:rsidRPr="00F97309">
        <w:t>w sprawie określenia zasad zbywania składników aktywów trwałych w rozumieniu ustawy z dnia 29 września 1994 r. o rachunkowości, w przypadku zbywania przez spół</w:t>
      </w:r>
      <w:r w:rsidR="00116CEA">
        <w:t xml:space="preserve">kę składników aktywów trwałych </w:t>
      </w:r>
      <w:r w:rsidR="00116CEA" w:rsidRPr="00F97309">
        <w:t>o wartości przekraczającej 0,1 % sumy aktywów w rozumieniu ust</w:t>
      </w:r>
      <w:r w:rsidR="00116CEA">
        <w:t xml:space="preserve">awy z dnia 29 września 1994 r. </w:t>
      </w:r>
      <w:r w:rsidR="00116CEA" w:rsidRPr="00F97309">
        <w:t>o rachunkowości, ustalonych na podstawie ostatniego zatwierdzonego sprawozdania finansowego, chyba że wartość tych składników nie przekracza 20.000,</w:t>
      </w:r>
      <w:r w:rsidR="009B0771">
        <w:t xml:space="preserve">00 zł. </w:t>
      </w:r>
    </w:p>
    <w:p w:rsidR="003B2714" w:rsidRDefault="00C812E2" w:rsidP="003B2714">
      <w:pPr>
        <w:pStyle w:val="NormalnyWeb"/>
        <w:numPr>
          <w:ilvl w:val="0"/>
          <w:numId w:val="7"/>
        </w:numPr>
        <w:spacing w:before="0" w:beforeAutospacing="0" w:after="0" w:afterAutospacing="0" w:line="240" w:lineRule="atLeast"/>
        <w:jc w:val="both"/>
      </w:pPr>
      <w:r>
        <w:t xml:space="preserve">Uchwała </w:t>
      </w:r>
      <w:r w:rsidR="00116CEA" w:rsidRPr="00F97309">
        <w:t xml:space="preserve">nr </w:t>
      </w:r>
      <w:r w:rsidR="00116CEA" w:rsidRPr="00C433BE">
        <w:t xml:space="preserve">62/VI/2020 Rady Nadzorczej Przedsiębiorstwa  Komunikacji Samochodowej Częstochowa w Częstochowie S.A w likwidacji z dnia  15  </w:t>
      </w:r>
      <w:r w:rsidR="00116CEA">
        <w:t xml:space="preserve"> września  2020 roku w sprawie </w:t>
      </w:r>
      <w:r w:rsidR="00116CEA" w:rsidRPr="00C433BE">
        <w:t>zaopiniowania wniosku Likwidatora Spółki dotyczącego wyrażenia zgody na rozporządzenie składnikami aktywów trwałych</w:t>
      </w:r>
      <w:r w:rsidR="00116CEA">
        <w:t>.</w:t>
      </w:r>
    </w:p>
    <w:p w:rsidR="003B2714" w:rsidRDefault="003B2714" w:rsidP="003B2714">
      <w:pPr>
        <w:pStyle w:val="NormalnyWeb"/>
        <w:spacing w:before="0" w:beforeAutospacing="0" w:after="0" w:afterAutospacing="0" w:line="240" w:lineRule="atLeast"/>
        <w:jc w:val="both"/>
      </w:pPr>
    </w:p>
    <w:p w:rsidR="00144FD6" w:rsidRDefault="006E4F82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center"/>
        <w:rPr>
          <w:b/>
          <w:color w:val="000000"/>
        </w:rPr>
      </w:pPr>
      <w:r>
        <w:rPr>
          <w:b/>
          <w:color w:val="000000"/>
        </w:rPr>
        <w:t>§ 3</w:t>
      </w:r>
      <w:r>
        <w:rPr>
          <w:b/>
          <w:color w:val="000000"/>
        </w:rPr>
        <w:br/>
        <w:t xml:space="preserve"> Przedmiot przetargu</w:t>
      </w:r>
    </w:p>
    <w:p w:rsidR="004A6212" w:rsidRPr="004A6212" w:rsidRDefault="004A6212" w:rsidP="004A6212">
      <w:pPr>
        <w:widowControl/>
        <w:shd w:val="clear" w:color="auto" w:fill="FFFFFF"/>
        <w:suppressAutoHyphens/>
        <w:snapToGrid w:val="0"/>
        <w:ind w:firstLine="720"/>
        <w:jc w:val="both"/>
        <w:rPr>
          <w:color w:val="000000"/>
        </w:rPr>
      </w:pPr>
      <w:r>
        <w:rPr>
          <w:color w:val="000000"/>
        </w:rPr>
        <w:t xml:space="preserve">1. </w:t>
      </w:r>
      <w:r w:rsidR="0019759D" w:rsidRPr="004A6212">
        <w:rPr>
          <w:color w:val="000000"/>
        </w:rPr>
        <w:t>Przedmiotem przetargu jest sprzedaż</w:t>
      </w:r>
      <w:r w:rsidRPr="004A6212">
        <w:rPr>
          <w:color w:val="000000"/>
        </w:rPr>
        <w:t>:</w:t>
      </w:r>
    </w:p>
    <w:p w:rsidR="00116CEA" w:rsidRPr="004A6212" w:rsidRDefault="004A6212" w:rsidP="004A6212">
      <w:pPr>
        <w:widowControl/>
        <w:shd w:val="clear" w:color="auto" w:fill="FFFFFF"/>
        <w:suppressAutoHyphens/>
        <w:snapToGrid w:val="0"/>
        <w:ind w:firstLine="720"/>
        <w:jc w:val="both"/>
        <w:rPr>
          <w:bCs/>
          <w:color w:val="000000"/>
        </w:rPr>
      </w:pPr>
      <w:r>
        <w:rPr>
          <w:color w:val="000000"/>
        </w:rPr>
        <w:t>-</w:t>
      </w:r>
      <w:r w:rsidR="0019759D" w:rsidRPr="004A6212">
        <w:rPr>
          <w:color w:val="000000"/>
        </w:rPr>
        <w:t xml:space="preserve"> </w:t>
      </w:r>
      <w:r w:rsidR="00116CEA" w:rsidRPr="004A6212">
        <w:rPr>
          <w:bCs/>
          <w:color w:val="000000"/>
        </w:rPr>
        <w:t>sześciu (6) autobusów technicznie niesprawnych i wycofanych z ruchu, posiadających aktualną ekspertyzę lub ocenę techniczną sporządzoną przez Pawła Rokicińskiego, Rzeczoznawcę samochodowego RS000133, Biegłego sądowego/skarbowego,   tj.</w:t>
      </w:r>
      <w:r w:rsidR="00FD348C" w:rsidRPr="004A6212">
        <w:rPr>
          <w:bCs/>
          <w:color w:val="000000"/>
        </w:rPr>
        <w:t>:</w:t>
      </w:r>
    </w:p>
    <w:p w:rsidR="00116CEA" w:rsidRPr="00FD348C" w:rsidRDefault="00116CEA" w:rsidP="00116CEA">
      <w:pPr>
        <w:pStyle w:val="Akapitzlist"/>
        <w:widowControl/>
        <w:numPr>
          <w:ilvl w:val="0"/>
          <w:numId w:val="10"/>
        </w:numPr>
        <w:shd w:val="clear" w:color="auto" w:fill="FFFFFF"/>
        <w:suppressAutoHyphens/>
        <w:snapToGrid w:val="0"/>
        <w:jc w:val="both"/>
        <w:rPr>
          <w:bCs/>
          <w:color w:val="000000"/>
        </w:rPr>
      </w:pPr>
      <w:r w:rsidRPr="00FD348C">
        <w:rPr>
          <w:bCs/>
          <w:color w:val="000000"/>
        </w:rPr>
        <w:t>autobusu marki Jelcz, nr rej. SC  03779, rok produkcji 2000, o wartości rynkowej 4.200zł, określonej w ekspertyzie  o nr 471/2020, sporządzonej w dniu 2.07.2020r.,</w:t>
      </w:r>
    </w:p>
    <w:p w:rsidR="00116CEA" w:rsidRPr="00FD348C" w:rsidRDefault="00116CEA" w:rsidP="00116CEA">
      <w:pPr>
        <w:pStyle w:val="Akapitzlist"/>
        <w:widowControl/>
        <w:numPr>
          <w:ilvl w:val="0"/>
          <w:numId w:val="10"/>
        </w:numPr>
        <w:shd w:val="clear" w:color="auto" w:fill="FFFFFF"/>
        <w:suppressAutoHyphens/>
        <w:snapToGrid w:val="0"/>
        <w:jc w:val="both"/>
        <w:rPr>
          <w:bCs/>
          <w:color w:val="000000"/>
        </w:rPr>
      </w:pPr>
      <w:r w:rsidRPr="00FD348C">
        <w:rPr>
          <w:bCs/>
          <w:color w:val="000000"/>
        </w:rPr>
        <w:t xml:space="preserve"> autobusu marki Jelcz, nr rej. SC  12693, rok produkcji 2001, o wartości rynkowej 3.900zł, określonej w ekspertyzie o nr 472/2020, sporządzonej w dniu 2.07.2020r.,</w:t>
      </w:r>
    </w:p>
    <w:p w:rsidR="00116CEA" w:rsidRPr="00FD348C" w:rsidRDefault="00116CEA" w:rsidP="00116CEA">
      <w:pPr>
        <w:pStyle w:val="Akapitzlist"/>
        <w:widowControl/>
        <w:numPr>
          <w:ilvl w:val="0"/>
          <w:numId w:val="10"/>
        </w:numPr>
        <w:shd w:val="clear" w:color="auto" w:fill="FFFFFF"/>
        <w:suppressAutoHyphens/>
        <w:snapToGrid w:val="0"/>
        <w:jc w:val="both"/>
        <w:rPr>
          <w:bCs/>
          <w:color w:val="000000"/>
        </w:rPr>
      </w:pPr>
      <w:r w:rsidRPr="00FD348C">
        <w:rPr>
          <w:bCs/>
          <w:color w:val="000000"/>
        </w:rPr>
        <w:t>autobusu marki Jelcz, nr rej. SC  12694, rok produkcji 2001,o wartości rynkowej 4.000zł, określonej w ekspertyzie o nr 473/2020, sporządzonej w dniu 2.07.2020r.,</w:t>
      </w:r>
    </w:p>
    <w:p w:rsidR="00116CEA" w:rsidRPr="00FD348C" w:rsidRDefault="00116CEA" w:rsidP="00116CEA">
      <w:pPr>
        <w:pStyle w:val="Akapitzlist"/>
        <w:widowControl/>
        <w:numPr>
          <w:ilvl w:val="0"/>
          <w:numId w:val="10"/>
        </w:numPr>
        <w:shd w:val="clear" w:color="auto" w:fill="FFFFFF"/>
        <w:suppressAutoHyphens/>
        <w:snapToGrid w:val="0"/>
        <w:jc w:val="both"/>
        <w:rPr>
          <w:bCs/>
          <w:color w:val="000000"/>
        </w:rPr>
      </w:pPr>
      <w:r w:rsidRPr="00FD348C">
        <w:rPr>
          <w:bCs/>
          <w:color w:val="000000"/>
        </w:rPr>
        <w:t>autobusu marki Jelcz, nr rej. SC 41025, rok produkcji 2000, o wartości rynkowej  3.800zł, określonej w ekspertyzie o nr 474/2020, sporządzonej w dniu 2.07.2020r.,</w:t>
      </w:r>
    </w:p>
    <w:p w:rsidR="00116CEA" w:rsidRPr="00FD348C" w:rsidRDefault="00116CEA" w:rsidP="00116CEA">
      <w:pPr>
        <w:pStyle w:val="Akapitzlist"/>
        <w:widowControl/>
        <w:numPr>
          <w:ilvl w:val="0"/>
          <w:numId w:val="10"/>
        </w:numPr>
        <w:shd w:val="clear" w:color="auto" w:fill="FFFFFF"/>
        <w:suppressAutoHyphens/>
        <w:snapToGrid w:val="0"/>
        <w:jc w:val="both"/>
        <w:rPr>
          <w:bCs/>
          <w:color w:val="000000"/>
        </w:rPr>
      </w:pPr>
      <w:r w:rsidRPr="00FD348C">
        <w:rPr>
          <w:bCs/>
          <w:color w:val="000000"/>
        </w:rPr>
        <w:t>autobusu marki Jelcz, nr rej. SC 72990, rok produkcji 2002, o wartości rynkowej  3.500zł, określonej w ekspertyzie o nr 475/2020, sporządzonej w dniu 2.07.2020r.,</w:t>
      </w:r>
    </w:p>
    <w:p w:rsidR="00116CEA" w:rsidRDefault="00116CEA" w:rsidP="00116CEA">
      <w:pPr>
        <w:pStyle w:val="Akapitzlist"/>
        <w:widowControl/>
        <w:numPr>
          <w:ilvl w:val="0"/>
          <w:numId w:val="10"/>
        </w:numPr>
        <w:shd w:val="clear" w:color="auto" w:fill="FFFFFF"/>
        <w:suppressAutoHyphens/>
        <w:snapToGrid w:val="0"/>
        <w:jc w:val="both"/>
        <w:rPr>
          <w:bCs/>
          <w:color w:val="000000"/>
        </w:rPr>
      </w:pPr>
      <w:r w:rsidRPr="00FD348C">
        <w:rPr>
          <w:bCs/>
          <w:color w:val="000000"/>
        </w:rPr>
        <w:t>autobusu marki Mercedes-Benz, nr rej. SC 0213K, rok produkcji 1997, o szacunkowej wartości pojazdu (wartość złomu)  5.500zł, określonej w ocenie technicznej o nr 482/2020/Z, sporządzonej w dniu 7.07.2020r.,</w:t>
      </w:r>
    </w:p>
    <w:p w:rsidR="004A6212" w:rsidRDefault="004A6212" w:rsidP="004A6212">
      <w:pPr>
        <w:pStyle w:val="Akapitzlist"/>
        <w:widowControl/>
        <w:shd w:val="clear" w:color="auto" w:fill="FFFFFF"/>
        <w:suppressAutoHyphens/>
        <w:snapToGrid w:val="0"/>
        <w:ind w:left="1440"/>
        <w:jc w:val="both"/>
        <w:rPr>
          <w:bCs/>
          <w:color w:val="000000"/>
        </w:rPr>
      </w:pPr>
    </w:p>
    <w:p w:rsidR="004A6212" w:rsidRPr="004A6212" w:rsidRDefault="004A6212" w:rsidP="004A6212">
      <w:pPr>
        <w:widowControl/>
        <w:shd w:val="clear" w:color="auto" w:fill="FFFFFF"/>
        <w:suppressAutoHyphens/>
        <w:snapToGrid w:val="0"/>
        <w:ind w:firstLine="720"/>
        <w:jc w:val="both"/>
        <w:rPr>
          <w:bCs/>
          <w:color w:val="000000"/>
        </w:rPr>
      </w:pPr>
      <w:r w:rsidRPr="004A6212">
        <w:rPr>
          <w:bCs/>
          <w:color w:val="000000"/>
        </w:rPr>
        <w:t>- czternastu (14) autobusów przeznaczonych na złomowanie, posiadających aktualne  oceny techniczne sporządzone przez Pawła Rokicińskiego, Rzeczoznawcę samochodowego RS000133, Biegłego sądowego/skarbowego,   tj.</w:t>
      </w:r>
    </w:p>
    <w:p w:rsidR="004A6212" w:rsidRPr="004A6212" w:rsidRDefault="004A6212" w:rsidP="004A6212">
      <w:pPr>
        <w:pStyle w:val="Akapitzlist"/>
        <w:widowControl/>
        <w:numPr>
          <w:ilvl w:val="0"/>
          <w:numId w:val="11"/>
        </w:numPr>
        <w:shd w:val="clear" w:color="auto" w:fill="FFFFFF"/>
        <w:suppressAutoHyphens/>
        <w:snapToGrid w:val="0"/>
        <w:jc w:val="both"/>
        <w:rPr>
          <w:bCs/>
          <w:color w:val="000000"/>
        </w:rPr>
      </w:pPr>
      <w:r w:rsidRPr="004A6212">
        <w:rPr>
          <w:bCs/>
          <w:color w:val="000000"/>
        </w:rPr>
        <w:t>autobusu marki Autosan S.A. nr rej. EPJ12TX, rok produkcji 2001, o szacunkowej wartości pojazdu (wartość złomu)  3.100zł, określonej w ocenie technicznej  o nr 551/2020/Z, sporządzonej w dniu 7.09. 2020r.,</w:t>
      </w:r>
    </w:p>
    <w:p w:rsidR="004A6212" w:rsidRPr="004A6212" w:rsidRDefault="004A6212" w:rsidP="004A6212">
      <w:pPr>
        <w:pStyle w:val="Akapitzlist"/>
        <w:widowControl/>
        <w:numPr>
          <w:ilvl w:val="0"/>
          <w:numId w:val="11"/>
        </w:numPr>
        <w:shd w:val="clear" w:color="auto" w:fill="FFFFFF"/>
        <w:suppressAutoHyphens/>
        <w:snapToGrid w:val="0"/>
        <w:jc w:val="both"/>
        <w:rPr>
          <w:bCs/>
          <w:color w:val="000000"/>
        </w:rPr>
      </w:pPr>
      <w:r w:rsidRPr="004A6212">
        <w:rPr>
          <w:bCs/>
          <w:color w:val="000000"/>
        </w:rPr>
        <w:lastRenderedPageBreak/>
        <w:t>autobusu marki Autosan S.A. nr rej. SC 41022, rok produkcji 2003, o szacunkowej wartości pojazdu (wartość złomu)  3.100zł, określonej w ocenie technicznej  o nr 552/2020/Z, sporządzonej w dniu 7.09. 2020r.,</w:t>
      </w:r>
    </w:p>
    <w:p w:rsidR="004A6212" w:rsidRPr="004A6212" w:rsidRDefault="004A6212" w:rsidP="004A6212">
      <w:pPr>
        <w:pStyle w:val="Akapitzlist"/>
        <w:widowControl/>
        <w:numPr>
          <w:ilvl w:val="0"/>
          <w:numId w:val="11"/>
        </w:numPr>
        <w:shd w:val="clear" w:color="auto" w:fill="FFFFFF"/>
        <w:suppressAutoHyphens/>
        <w:snapToGrid w:val="0"/>
        <w:jc w:val="both"/>
        <w:rPr>
          <w:bCs/>
          <w:color w:val="000000"/>
        </w:rPr>
      </w:pPr>
      <w:r w:rsidRPr="004A6212">
        <w:rPr>
          <w:bCs/>
          <w:color w:val="000000"/>
        </w:rPr>
        <w:t>autobusu marki Autosan S.A. nr rej. EPJ01TY, rok produkcji 2002, o szacunkowej wartości pojazdu (wartość złomu)  3.100zł, określonej w ocenie technicznej  o nr 553/2020/Z, sporządzonej w dniu 7.09. 2020r.,</w:t>
      </w:r>
    </w:p>
    <w:p w:rsidR="004A6212" w:rsidRPr="004A6212" w:rsidRDefault="004A6212" w:rsidP="004A6212">
      <w:pPr>
        <w:pStyle w:val="Akapitzlist"/>
        <w:widowControl/>
        <w:numPr>
          <w:ilvl w:val="0"/>
          <w:numId w:val="11"/>
        </w:numPr>
        <w:shd w:val="clear" w:color="auto" w:fill="FFFFFF"/>
        <w:suppressAutoHyphens/>
        <w:snapToGrid w:val="0"/>
        <w:jc w:val="both"/>
        <w:rPr>
          <w:bCs/>
          <w:color w:val="000000"/>
        </w:rPr>
      </w:pPr>
      <w:r w:rsidRPr="004A6212">
        <w:rPr>
          <w:bCs/>
          <w:color w:val="000000"/>
        </w:rPr>
        <w:t>autobusu marki Autosan S.A. nr rej. SC 51949, rok produkcji 2004, o szacunkowej wartości pojazdu (wartość złomu)  3.500zł, określonej w ocenie technicznej  o nr 554/2020/Z, sporządzonej w dniu 7.09. 2020r.,</w:t>
      </w:r>
    </w:p>
    <w:p w:rsidR="004A6212" w:rsidRPr="004A6212" w:rsidRDefault="004A6212" w:rsidP="004A6212">
      <w:pPr>
        <w:pStyle w:val="Akapitzlist"/>
        <w:widowControl/>
        <w:numPr>
          <w:ilvl w:val="0"/>
          <w:numId w:val="11"/>
        </w:numPr>
        <w:shd w:val="clear" w:color="auto" w:fill="FFFFFF"/>
        <w:suppressAutoHyphens/>
        <w:snapToGrid w:val="0"/>
        <w:jc w:val="both"/>
        <w:rPr>
          <w:bCs/>
          <w:color w:val="000000"/>
        </w:rPr>
      </w:pPr>
      <w:r w:rsidRPr="004A6212">
        <w:rPr>
          <w:bCs/>
          <w:color w:val="000000"/>
        </w:rPr>
        <w:t>autobusu marki Autosan S.A. nr rej. SC 03394, rok produkcji 2000, o szacunkowej wartości pojazdu (wartość złomu)  4.000zł, określonej w ocenie technicznej  o nr 555/2020/Z, sporządzonej w dniu 7.09. 2020r.,</w:t>
      </w:r>
    </w:p>
    <w:p w:rsidR="004A6212" w:rsidRPr="004A6212" w:rsidRDefault="004A6212" w:rsidP="004A6212">
      <w:pPr>
        <w:pStyle w:val="Akapitzlist"/>
        <w:widowControl/>
        <w:numPr>
          <w:ilvl w:val="0"/>
          <w:numId w:val="11"/>
        </w:numPr>
        <w:shd w:val="clear" w:color="auto" w:fill="FFFFFF"/>
        <w:suppressAutoHyphens/>
        <w:snapToGrid w:val="0"/>
        <w:jc w:val="both"/>
        <w:rPr>
          <w:bCs/>
          <w:color w:val="000000"/>
        </w:rPr>
      </w:pPr>
      <w:r w:rsidRPr="004A6212">
        <w:rPr>
          <w:bCs/>
          <w:color w:val="000000"/>
        </w:rPr>
        <w:t>autobusu marki Autosan S.A. nr rej. SC 03395, rok produkcji 2000, o szacunkowej wartości pojazdu (wartość złomu)  4.000zł, określonej w ocenie technicznej  o nr 556/2020/Z, sporządzonej w dniu 7.09. 2020r.,</w:t>
      </w:r>
    </w:p>
    <w:p w:rsidR="004A6212" w:rsidRPr="004A6212" w:rsidRDefault="004A6212" w:rsidP="004A6212">
      <w:pPr>
        <w:pStyle w:val="Akapitzlist"/>
        <w:widowControl/>
        <w:numPr>
          <w:ilvl w:val="0"/>
          <w:numId w:val="11"/>
        </w:numPr>
        <w:shd w:val="clear" w:color="auto" w:fill="FFFFFF"/>
        <w:suppressAutoHyphens/>
        <w:snapToGrid w:val="0"/>
        <w:jc w:val="both"/>
        <w:rPr>
          <w:bCs/>
          <w:color w:val="000000"/>
        </w:rPr>
      </w:pPr>
      <w:r w:rsidRPr="004A6212">
        <w:rPr>
          <w:bCs/>
          <w:color w:val="000000"/>
        </w:rPr>
        <w:t>autobusu marki Autosan S.A. nr rej. SC 12387, rok produkcji 2001, o szacunkowej wartości pojazdu (wartość złomu)  4.000zł, określonej w ocenie technicznej  o nr 557/2020/Z, sporządzonej w dniu 7.09. 2020r.,</w:t>
      </w:r>
    </w:p>
    <w:p w:rsidR="004A6212" w:rsidRPr="004A6212" w:rsidRDefault="004A6212" w:rsidP="004A6212">
      <w:pPr>
        <w:pStyle w:val="Akapitzlist"/>
        <w:widowControl/>
        <w:numPr>
          <w:ilvl w:val="0"/>
          <w:numId w:val="11"/>
        </w:numPr>
        <w:shd w:val="clear" w:color="auto" w:fill="FFFFFF"/>
        <w:suppressAutoHyphens/>
        <w:snapToGrid w:val="0"/>
        <w:jc w:val="both"/>
        <w:rPr>
          <w:bCs/>
          <w:color w:val="000000"/>
        </w:rPr>
      </w:pPr>
      <w:r w:rsidRPr="004A6212">
        <w:rPr>
          <w:bCs/>
          <w:color w:val="000000"/>
        </w:rPr>
        <w:t>autobusu marki Autosan S.A. nr rej. SC 0352A, rok produkcji 2007, o szacunkowej wartości pojazdu (wartość złomu)  3.200zł, określonej w ocenie technicznej  o nr 558/2020/Z, sporządzonej w dniu 7.09. 2020r.,</w:t>
      </w:r>
    </w:p>
    <w:p w:rsidR="004A6212" w:rsidRPr="004A6212" w:rsidRDefault="004A6212" w:rsidP="004A6212">
      <w:pPr>
        <w:pStyle w:val="Akapitzlist"/>
        <w:widowControl/>
        <w:numPr>
          <w:ilvl w:val="0"/>
          <w:numId w:val="11"/>
        </w:numPr>
        <w:shd w:val="clear" w:color="auto" w:fill="FFFFFF"/>
        <w:suppressAutoHyphens/>
        <w:snapToGrid w:val="0"/>
        <w:jc w:val="both"/>
        <w:rPr>
          <w:bCs/>
          <w:color w:val="000000"/>
        </w:rPr>
      </w:pPr>
      <w:r w:rsidRPr="004A6212">
        <w:rPr>
          <w:bCs/>
          <w:color w:val="000000"/>
        </w:rPr>
        <w:t>autobusu marki Autosan S.A. nr rej. EPJ 04TX, rok produkcji 2000, o szacunkowej wartości pojazdu (wartość złomu)  3.200zł, określonej w ocenie technicznej  o nr 559/2020/Z, sporządzonej w dniu 7.09. 2020r.,</w:t>
      </w:r>
    </w:p>
    <w:p w:rsidR="004A6212" w:rsidRPr="004A6212" w:rsidRDefault="004A6212" w:rsidP="004A6212">
      <w:pPr>
        <w:pStyle w:val="Akapitzlist"/>
        <w:widowControl/>
        <w:numPr>
          <w:ilvl w:val="0"/>
          <w:numId w:val="11"/>
        </w:numPr>
        <w:shd w:val="clear" w:color="auto" w:fill="FFFFFF"/>
        <w:suppressAutoHyphens/>
        <w:snapToGrid w:val="0"/>
        <w:jc w:val="both"/>
        <w:rPr>
          <w:bCs/>
          <w:color w:val="000000"/>
        </w:rPr>
      </w:pPr>
      <w:r w:rsidRPr="004A6212">
        <w:rPr>
          <w:bCs/>
          <w:color w:val="000000"/>
        </w:rPr>
        <w:t>autobusu marki Solbus nr rej. SC 6451C, rok produkcji 2008, o szacunkowej wartości pojazdu (wartość złomu)  3.400zł, określonej w ocenie technicznej  o nr 560/2020/Z, sporządzonej w dniu 7.09. 2020r.,</w:t>
      </w:r>
    </w:p>
    <w:p w:rsidR="004A6212" w:rsidRPr="004A6212" w:rsidRDefault="004A6212" w:rsidP="004A6212">
      <w:pPr>
        <w:pStyle w:val="Akapitzlist"/>
        <w:widowControl/>
        <w:numPr>
          <w:ilvl w:val="0"/>
          <w:numId w:val="11"/>
        </w:numPr>
        <w:shd w:val="clear" w:color="auto" w:fill="FFFFFF"/>
        <w:suppressAutoHyphens/>
        <w:snapToGrid w:val="0"/>
        <w:jc w:val="both"/>
        <w:rPr>
          <w:bCs/>
          <w:color w:val="000000"/>
        </w:rPr>
      </w:pPr>
      <w:r w:rsidRPr="004A6212">
        <w:rPr>
          <w:bCs/>
          <w:color w:val="000000"/>
        </w:rPr>
        <w:t>autobusu marki Solbus nr rej. SC 7286C, rok produkcji 2008, o szacunkowej wartości pojazdu (wartość złomu)  3.400zł, określonej w ocenie technicznej  o nr 561/2020/Z, sporządzonej w dniu 7.09. 2020r.,</w:t>
      </w:r>
    </w:p>
    <w:p w:rsidR="004A6212" w:rsidRPr="004A6212" w:rsidRDefault="004A6212" w:rsidP="004A6212">
      <w:pPr>
        <w:pStyle w:val="Akapitzlist"/>
        <w:widowControl/>
        <w:numPr>
          <w:ilvl w:val="0"/>
          <w:numId w:val="11"/>
        </w:numPr>
        <w:shd w:val="clear" w:color="auto" w:fill="FFFFFF"/>
        <w:suppressAutoHyphens/>
        <w:snapToGrid w:val="0"/>
        <w:jc w:val="both"/>
        <w:rPr>
          <w:bCs/>
          <w:color w:val="000000"/>
        </w:rPr>
      </w:pPr>
      <w:r w:rsidRPr="004A6212">
        <w:rPr>
          <w:bCs/>
          <w:color w:val="000000"/>
        </w:rPr>
        <w:t>autobusu marki Autosan S.A. nr rej. SC 00156, rok produkcji 2000, o szacunkowej wartości pojazdu (wartość złomu)  3.400zł, określonej w ocenie technicznej  o nr 562/2020/Z, sporządzonej w dniu 7.09. 2020r.,</w:t>
      </w:r>
    </w:p>
    <w:p w:rsidR="004A6212" w:rsidRPr="004A6212" w:rsidRDefault="004A6212" w:rsidP="004A6212">
      <w:pPr>
        <w:pStyle w:val="Akapitzlist"/>
        <w:widowControl/>
        <w:numPr>
          <w:ilvl w:val="0"/>
          <w:numId w:val="11"/>
        </w:numPr>
        <w:shd w:val="clear" w:color="auto" w:fill="FFFFFF"/>
        <w:suppressAutoHyphens/>
        <w:snapToGrid w:val="0"/>
        <w:jc w:val="both"/>
        <w:rPr>
          <w:bCs/>
          <w:color w:val="000000"/>
        </w:rPr>
      </w:pPr>
      <w:r w:rsidRPr="004A6212">
        <w:rPr>
          <w:bCs/>
          <w:color w:val="000000"/>
        </w:rPr>
        <w:t>autobusu marki VolVO nr rej. SC 4342R, rok produkcji 2001, o szacunkowej wartości pojazdu (wartość złomu)  5.000zł, określonej w ocenie technicznej  o nr 563/2020/Z, sporządzonej w dniu 7.09. 2020r.,</w:t>
      </w:r>
    </w:p>
    <w:p w:rsidR="004A6212" w:rsidRPr="004A6212" w:rsidRDefault="004A6212" w:rsidP="004A6212">
      <w:pPr>
        <w:pStyle w:val="Akapitzlist"/>
        <w:widowControl/>
        <w:numPr>
          <w:ilvl w:val="0"/>
          <w:numId w:val="11"/>
        </w:numPr>
        <w:shd w:val="clear" w:color="auto" w:fill="FFFFFF"/>
        <w:suppressAutoHyphens/>
        <w:snapToGrid w:val="0"/>
        <w:jc w:val="both"/>
        <w:rPr>
          <w:bCs/>
          <w:color w:val="000000"/>
        </w:rPr>
      </w:pPr>
      <w:r w:rsidRPr="004A6212">
        <w:rPr>
          <w:bCs/>
          <w:color w:val="000000"/>
        </w:rPr>
        <w:t>autobusu marki Autosan S.A. nr rej. SC 76548, rok produkcji 1999, o szacunkowej wartości pojazdu (wartość złomu)  3.000zł, określonej w ocenie technicznej  o nr 564/2020/Z, sporządzonej w dniu 7.09. 2020r.</w:t>
      </w:r>
    </w:p>
    <w:p w:rsidR="00144FD6" w:rsidRPr="00FD348C" w:rsidRDefault="00116CEA" w:rsidP="00116CEA">
      <w:pPr>
        <w:pBdr>
          <w:top w:val="nil"/>
          <w:left w:val="nil"/>
          <w:bottom w:val="nil"/>
          <w:right w:val="nil"/>
          <w:between w:val="nil"/>
        </w:pBdr>
        <w:spacing w:after="280"/>
        <w:ind w:firstLine="720"/>
        <w:jc w:val="both"/>
        <w:rPr>
          <w:color w:val="000000"/>
        </w:rPr>
      </w:pPr>
      <w:r w:rsidRPr="00FD348C">
        <w:rPr>
          <w:color w:val="000000"/>
        </w:rPr>
        <w:t xml:space="preserve">2. </w:t>
      </w:r>
      <w:r w:rsidR="0019759D" w:rsidRPr="00FD348C">
        <w:rPr>
          <w:color w:val="000000"/>
        </w:rPr>
        <w:t>Szczegółowy opis przedmiotu przetargu i cena wywoławcza podana została do publicznej wiadomości w ogłoszeniu o przetargu, z treścią, którego osoba zainteresowana przystąpieniem do przetargu powinna się zapoznać.</w:t>
      </w:r>
    </w:p>
    <w:p w:rsidR="00C812E2" w:rsidRPr="00D819F3" w:rsidRDefault="00C812E2" w:rsidP="00C812E2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tLeast"/>
        <w:jc w:val="center"/>
      </w:pPr>
      <w:r w:rsidRPr="00D819F3">
        <w:rPr>
          <w:b/>
        </w:rPr>
        <w:t>§ 4</w:t>
      </w:r>
      <w:r w:rsidRPr="00D819F3">
        <w:rPr>
          <w:b/>
        </w:rPr>
        <w:br/>
        <w:t>Warunki i zasady uczestnictwa w przetargu</w:t>
      </w:r>
    </w:p>
    <w:p w:rsidR="00C812E2" w:rsidRPr="00D819F3" w:rsidRDefault="00C812E2" w:rsidP="00C812E2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tLeast"/>
        <w:jc w:val="both"/>
      </w:pPr>
      <w:r w:rsidRPr="00D819F3">
        <w:t>W przetargu, jako oferenci mogą brać udział osoby fizyczne, osoby prawne oraz jednostki nieposiadające osobowości prawnej, którym ustawa przyznaje zdolność prawną, jeżeli wniosą Prowadzącemu przetarg wadium w rodzaju, wysokości, terminie i sposobie określonych w ogłoszeniu o przetargu.</w:t>
      </w:r>
    </w:p>
    <w:p w:rsidR="00C812E2" w:rsidRPr="00D819F3" w:rsidRDefault="00C812E2" w:rsidP="00C812E2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tLeast"/>
        <w:jc w:val="both"/>
      </w:pPr>
      <w:r w:rsidRPr="00D819F3">
        <w:t xml:space="preserve">W przetargu, jako oferenci nie mogą uczestniczyć: </w:t>
      </w:r>
    </w:p>
    <w:p w:rsidR="00C812E2" w:rsidRPr="00D819F3" w:rsidRDefault="00C812E2" w:rsidP="00C812E2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tLeast"/>
        <w:jc w:val="both"/>
      </w:pPr>
      <w:r w:rsidRPr="00D819F3">
        <w:t xml:space="preserve">1) członkowie zarządu Spółki i jej organu nadzorującego; </w:t>
      </w:r>
    </w:p>
    <w:p w:rsidR="00C812E2" w:rsidRPr="00D819F3" w:rsidRDefault="00C812E2" w:rsidP="00C812E2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tLeast"/>
        <w:jc w:val="both"/>
      </w:pPr>
      <w:r w:rsidRPr="00D819F3">
        <w:t xml:space="preserve">2) osoby, którym powierzono wykonanie czynności związanych z przeprowadzeniem przetargu; </w:t>
      </w:r>
    </w:p>
    <w:p w:rsidR="00C812E2" w:rsidRPr="00D819F3" w:rsidRDefault="00C812E2" w:rsidP="00C812E2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tLeast"/>
        <w:jc w:val="both"/>
      </w:pPr>
      <w:r w:rsidRPr="00D819F3">
        <w:t>3) małżonek, dzieci, rodzice i rodzeństwo osób, o których mowa w pkt. 1-2;</w:t>
      </w:r>
    </w:p>
    <w:p w:rsidR="00C812E2" w:rsidRPr="00D819F3" w:rsidRDefault="00C812E2" w:rsidP="00C812E2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tLeast"/>
        <w:jc w:val="both"/>
      </w:pPr>
      <w:r w:rsidRPr="00D819F3">
        <w:t xml:space="preserve">4) osoby, które pozostają z prowadzącym przetarg w takim stosunku prawnym lub faktycznym, że może to budzić uzasadnione wątpliwości, co do bezstronności prowadzącego przetarg. </w:t>
      </w:r>
    </w:p>
    <w:p w:rsidR="00C812E2" w:rsidRPr="00D819F3" w:rsidRDefault="00C812E2" w:rsidP="00C812E2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tLeast"/>
        <w:jc w:val="both"/>
      </w:pPr>
      <w:r w:rsidRPr="00D819F3">
        <w:t xml:space="preserve">Warunkiem przystąpienia do przetargu jest wniesienie wadium w określonej w ogłoszeniu </w:t>
      </w:r>
      <w:r w:rsidRPr="00D819F3">
        <w:br/>
        <w:t>o przetargu wysokości. Wysokość wadium wynosi 10% ceny wywoławczej sprzedawanego składnika majątku trwałego</w:t>
      </w:r>
      <w:r w:rsidR="00FD348C">
        <w:t xml:space="preserve">. </w:t>
      </w:r>
      <w:r w:rsidRPr="00D819F3">
        <w:t xml:space="preserve"> </w:t>
      </w:r>
    </w:p>
    <w:p w:rsidR="00C812E2" w:rsidRPr="00D819F3" w:rsidRDefault="00C812E2" w:rsidP="00C812E2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tLeast"/>
        <w:jc w:val="both"/>
      </w:pPr>
      <w:r w:rsidRPr="00D819F3">
        <w:t xml:space="preserve">Wadium powinno być wniesione w przelewem na rachunek </w:t>
      </w:r>
      <w:r>
        <w:t xml:space="preserve">Spółki. </w:t>
      </w:r>
    </w:p>
    <w:p w:rsidR="00C812E2" w:rsidRPr="00D819F3" w:rsidRDefault="00C812E2" w:rsidP="00C812E2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tLeast"/>
        <w:jc w:val="both"/>
      </w:pPr>
      <w:r w:rsidRPr="00D819F3">
        <w:t>Prowadzący przetarg, niezwłocznie przed wywołaniem licytacji sprawdza, czy oferenci wnieśli wadium w należytej wysokości oraz spełnili inne warunki uczestnictwa w przetargu.</w:t>
      </w:r>
    </w:p>
    <w:p w:rsidR="00C812E2" w:rsidRPr="00D819F3" w:rsidRDefault="00C812E2" w:rsidP="00C812E2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tLeast"/>
        <w:jc w:val="both"/>
      </w:pPr>
      <w:r w:rsidRPr="00D819F3">
        <w:t>Wadium przepada na rzecz Spółki, jeżeli żaden z uczestników przetargu nie zaoferuje ceny wywoławczej powiększonej o jedno postąpienie.</w:t>
      </w:r>
    </w:p>
    <w:p w:rsidR="00C812E2" w:rsidRPr="00D819F3" w:rsidRDefault="00C812E2" w:rsidP="00C812E2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tLeast"/>
        <w:jc w:val="both"/>
      </w:pPr>
      <w:r w:rsidRPr="00D819F3">
        <w:t xml:space="preserve">Wadium złożone przez oferentów, których oferty nie zostaną przyjęte, zostanie zwrócone bezpośrednio po dokonaniu wyboru oferty. </w:t>
      </w:r>
    </w:p>
    <w:p w:rsidR="00C812E2" w:rsidRPr="00D819F3" w:rsidRDefault="00C812E2" w:rsidP="00C812E2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tLeast"/>
        <w:jc w:val="both"/>
      </w:pPr>
      <w:r w:rsidRPr="00D819F3">
        <w:t>Wadium złożone przez oferenta, któremu Licytator udzieli przybicia (dalej „Nabywca”), zostanie zarachowane na poczet ceny.</w:t>
      </w:r>
    </w:p>
    <w:p w:rsidR="00C812E2" w:rsidRPr="00D819F3" w:rsidRDefault="00C812E2" w:rsidP="00364E53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tLeast"/>
        <w:jc w:val="both"/>
      </w:pPr>
      <w:r w:rsidRPr="00D819F3">
        <w:t xml:space="preserve">Wadium przepada na rzecz Spółki, jeżeli oferent, którego oferta zostanie przyjęta, uchyli się od zawarcia umowy lub zapłaty ceny nabycia. </w:t>
      </w:r>
    </w:p>
    <w:p w:rsidR="00C812E2" w:rsidRPr="00D819F3" w:rsidRDefault="00C812E2" w:rsidP="00C812E2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tLeast"/>
        <w:jc w:val="center"/>
        <w:rPr>
          <w:b/>
        </w:rPr>
      </w:pPr>
      <w:r w:rsidRPr="00D819F3">
        <w:rPr>
          <w:b/>
        </w:rPr>
        <w:t xml:space="preserve">§ 5 </w:t>
      </w:r>
      <w:r w:rsidRPr="00D819F3">
        <w:rPr>
          <w:b/>
        </w:rPr>
        <w:br/>
        <w:t>Licytator</w:t>
      </w:r>
    </w:p>
    <w:p w:rsidR="00C812E2" w:rsidRPr="00D819F3" w:rsidRDefault="00C812E2" w:rsidP="00C812E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tLeast"/>
        <w:jc w:val="both"/>
      </w:pPr>
      <w:r w:rsidRPr="00D819F3">
        <w:t>Czynności związane z przeprowadzeniem przetargu wykonuje osoba fizyczna wyznaczona przez Prowadzącego przetarg (dalej: „Licytator”).</w:t>
      </w:r>
    </w:p>
    <w:p w:rsidR="00C812E2" w:rsidRPr="00D819F3" w:rsidRDefault="00C812E2" w:rsidP="00C812E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tLeast"/>
        <w:jc w:val="both"/>
      </w:pPr>
      <w:r w:rsidRPr="00D819F3">
        <w:t>Licytator</w:t>
      </w:r>
      <w:r>
        <w:t xml:space="preserve"> </w:t>
      </w:r>
      <w:r w:rsidRPr="00D819F3">
        <w:t>działa na podstawie niniejszego Regulaminu Przetargu,</w:t>
      </w:r>
      <w:r>
        <w:t xml:space="preserve"> ustawy i</w:t>
      </w:r>
      <w:r w:rsidRPr="00D819F3">
        <w:t xml:space="preserve"> uchwał, o których mowa</w:t>
      </w:r>
      <w:r>
        <w:t xml:space="preserve"> w § 2</w:t>
      </w:r>
      <w:r w:rsidRPr="00D819F3">
        <w:t>oraz obowiązujących przepisów prawa.</w:t>
      </w:r>
    </w:p>
    <w:p w:rsidR="00C812E2" w:rsidRPr="00D819F3" w:rsidRDefault="00C812E2" w:rsidP="00C812E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D819F3">
        <w:t>Zasady postępowania Licytatora:</w:t>
      </w:r>
    </w:p>
    <w:p w:rsidR="00C812E2" w:rsidRPr="00D819F3" w:rsidRDefault="00C812E2" w:rsidP="00C812E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D819F3">
        <w:t>Licytator</w:t>
      </w:r>
      <w:r>
        <w:t xml:space="preserve"> </w:t>
      </w:r>
      <w:r w:rsidRPr="00D819F3">
        <w:t xml:space="preserve">ma obowiązek traktować wszelkie materiały i informacje otrzymane </w:t>
      </w:r>
      <w:r w:rsidRPr="00D819F3">
        <w:br/>
        <w:t>w związku z postępowaniem, jako poufne;</w:t>
      </w:r>
    </w:p>
    <w:p w:rsidR="00C812E2" w:rsidRPr="00D819F3" w:rsidRDefault="00C812E2" w:rsidP="00C812E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</w:pPr>
      <w:bookmarkStart w:id="1" w:name="_gjdgxs" w:colFirst="0" w:colLast="0"/>
      <w:bookmarkEnd w:id="1"/>
      <w:r w:rsidRPr="00D819F3">
        <w:t>Licytator</w:t>
      </w:r>
      <w:r>
        <w:t xml:space="preserve"> </w:t>
      </w:r>
      <w:r w:rsidRPr="00D819F3">
        <w:t>ma obowiązek działać obiektywnie, wnikliwie i starannie, mając na względzie dobro Spółki;</w:t>
      </w:r>
    </w:p>
    <w:p w:rsidR="00C812E2" w:rsidRPr="00D819F3" w:rsidRDefault="00C812E2" w:rsidP="00C812E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D819F3">
        <w:t>Licytatorem nie może być osoba, która:</w:t>
      </w:r>
    </w:p>
    <w:p w:rsidR="00C812E2" w:rsidRPr="00D819F3" w:rsidRDefault="00C812E2" w:rsidP="00C812E2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ind w:left="1882" w:hanging="181"/>
        <w:jc w:val="both"/>
      </w:pPr>
      <w:r w:rsidRPr="00D819F3">
        <w:t>jest członkiem</w:t>
      </w:r>
      <w:r>
        <w:t xml:space="preserve"> </w:t>
      </w:r>
      <w:r w:rsidRPr="00D819F3">
        <w:t>organów oferentów niebędących osobami fizycznymi;</w:t>
      </w:r>
    </w:p>
    <w:p w:rsidR="00C812E2" w:rsidRPr="00D819F3" w:rsidRDefault="00C812E2" w:rsidP="00C812E2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ind w:left="1882" w:hanging="181"/>
        <w:jc w:val="both"/>
      </w:pPr>
      <w:r w:rsidRPr="00D819F3">
        <w:t>pozostają powiązane z oferentami, w sposób określony w § 4 ust. 2 pkt. 3 i 4.</w:t>
      </w:r>
    </w:p>
    <w:p w:rsidR="00C812E2" w:rsidRPr="00D819F3" w:rsidRDefault="00C812E2" w:rsidP="00C812E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D819F3">
        <w:t>W przypadku stwierdzenia, że Licytator jest powiązany w sposób określony w § 4 ust. 2 pkt. 3 i 4, z którymkolwiek z uczestników przetargu, jest on obowiązany bezzwłocznie złożyć rezygnację z udziału w postępowaniu przetargowym.</w:t>
      </w:r>
    </w:p>
    <w:p w:rsidR="007F4E5E" w:rsidRDefault="007F4E5E" w:rsidP="007F4E5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</w:p>
    <w:p w:rsidR="007F4E5E" w:rsidRDefault="00C812E2" w:rsidP="0093091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 w:rsidRPr="00D819F3">
        <w:rPr>
          <w:b/>
        </w:rPr>
        <w:t xml:space="preserve">§ 6 </w:t>
      </w:r>
      <w:r w:rsidRPr="00D819F3">
        <w:rPr>
          <w:b/>
        </w:rPr>
        <w:br/>
        <w:t>Przetarg ustny</w:t>
      </w:r>
    </w:p>
    <w:p w:rsidR="003B2714" w:rsidRPr="00D819F3" w:rsidRDefault="003B2714" w:rsidP="0093091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</w:p>
    <w:p w:rsidR="00C812E2" w:rsidRPr="00D819F3" w:rsidRDefault="00C812E2" w:rsidP="00C812E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D819F3">
        <w:t>Przetarg ustny odbywa się w drodze licytacji, w obecności uczestników licytacji, w terminie i miejscu podanym w ogłoszeniu o przetargu.</w:t>
      </w:r>
    </w:p>
    <w:p w:rsidR="00C812E2" w:rsidRPr="00D819F3" w:rsidRDefault="00C812E2" w:rsidP="00C812E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D819F3">
        <w:t>Wchodząc do Sali, w której odbywa się licytacja</w:t>
      </w:r>
      <w:r>
        <w:t xml:space="preserve"> </w:t>
      </w:r>
      <w:r w:rsidRPr="00D819F3">
        <w:t>każdy z uczestników licytacji</w:t>
      </w:r>
      <w:r>
        <w:t xml:space="preserve"> </w:t>
      </w:r>
      <w:r w:rsidRPr="00D819F3">
        <w:t>zobowiązany jest przedłożyć Licytatorowi dokument stwierdzający tożsamość. Jeżeli uczestnik licytacji</w:t>
      </w:r>
      <w:r>
        <w:t xml:space="preserve"> </w:t>
      </w:r>
      <w:r w:rsidRPr="00D819F3">
        <w:t>jest reprezentowany przez pełnomocnika, konieczne jest przedłożenie oryginału pełnomocnictwa, sporządzonego w formie aktu notarialnego, upoważniającego do działania na każdym etapie postępowania. Uczestnik licytacji będący osobą prawną</w:t>
      </w:r>
      <w:r>
        <w:t xml:space="preserve"> </w:t>
      </w:r>
      <w:r w:rsidRPr="00D819F3">
        <w:t xml:space="preserve">lub jednostką organizacyjną nieposiadającą osobowości prawnej, ale podlegającą obowiązkowi wpisu do Krajowego Rejestru Sądowego, zobowiązany jest przedstawić aktualny odpis z właściwego rejestru Krajowego Rejestru Sądowego, lub wydruk informacji pełnych z właściwego rejestru Krajowego Rejestru Sądowego z datą wydania lub wydruku nie późniejszą, niż </w:t>
      </w:r>
      <w:r w:rsidRPr="00D819F3">
        <w:br/>
        <w:t>3 miesiące.</w:t>
      </w:r>
    </w:p>
    <w:p w:rsidR="00C812E2" w:rsidRPr="00D819F3" w:rsidRDefault="00C812E2" w:rsidP="00C812E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tLeast"/>
        <w:jc w:val="both"/>
      </w:pPr>
      <w:r w:rsidRPr="00D819F3">
        <w:t xml:space="preserve">Licytator dopuszcza do udziału w przetargu tylko tych uczestników, którzy wnieśli wadium </w:t>
      </w:r>
      <w:r w:rsidRPr="00D819F3">
        <w:br/>
        <w:t>w terminie i formach przewidzianych w ogłoszeniu o przetargu.</w:t>
      </w:r>
    </w:p>
    <w:p w:rsidR="00C812E2" w:rsidRPr="00D819F3" w:rsidRDefault="00C812E2" w:rsidP="00C812E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tLeast"/>
        <w:jc w:val="both"/>
      </w:pPr>
      <w:r w:rsidRPr="00D819F3">
        <w:t xml:space="preserve">Uczestnik licytacji, który spóźni się na wywołanie licytacji, nie zostanie dopuszczony </w:t>
      </w:r>
      <w:r w:rsidRPr="00D819F3">
        <w:br/>
        <w:t>do udziału w licytacji.</w:t>
      </w:r>
    </w:p>
    <w:p w:rsidR="00C812E2" w:rsidRPr="00D819F3" w:rsidRDefault="00C812E2" w:rsidP="00C812E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tLeast"/>
        <w:ind w:left="714" w:hanging="357"/>
        <w:jc w:val="both"/>
      </w:pPr>
      <w:r w:rsidRPr="00D819F3">
        <w:t xml:space="preserve">Licytator może usunąć z sali, w której odbywa się licytacja, po uprzednim przywołaniu </w:t>
      </w:r>
      <w:r w:rsidRPr="00D819F3">
        <w:br/>
        <w:t>do porządku, osoby zachowujące się w sposób naruszający porządek. Na sali obowiązuje zakaz korzystania z telefonów komórkowych.</w:t>
      </w:r>
    </w:p>
    <w:p w:rsidR="00C812E2" w:rsidRPr="00D819F3" w:rsidRDefault="00C812E2" w:rsidP="00C812E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tLeast"/>
        <w:ind w:left="714" w:hanging="357"/>
        <w:jc w:val="both"/>
      </w:pPr>
      <w:r w:rsidRPr="00D819F3">
        <w:t xml:space="preserve">Licytację wywołuje Licytator, podając do wiadomości uczestnikom przedmiot przetargu oraz jego cenę wywoławczą, a także </w:t>
      </w:r>
      <w:r>
        <w:t xml:space="preserve">informacje </w:t>
      </w:r>
      <w:r w:rsidRPr="00D819F3">
        <w:t>o przedmiocie przetargu, jego stanie prawnym i faktycznym.</w:t>
      </w:r>
    </w:p>
    <w:p w:rsidR="00C812E2" w:rsidRPr="00D819F3" w:rsidRDefault="00C812E2" w:rsidP="00C812E2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tLeast"/>
        <w:jc w:val="both"/>
      </w:pPr>
      <w:r w:rsidRPr="00D819F3">
        <w:t xml:space="preserve">Postąpienie nie może wynosić mniej niż jeden procent ceny wywoławczej. </w:t>
      </w:r>
    </w:p>
    <w:p w:rsidR="00C812E2" w:rsidRPr="00D819F3" w:rsidRDefault="00C812E2" w:rsidP="00C812E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tLeast"/>
        <w:jc w:val="both"/>
      </w:pPr>
      <w:r w:rsidRPr="00D819F3">
        <w:t>Uczestnicy przetargu zgłaszają ustnie kolejne postąpienia ceny, dopóki mimo trzykrotnego wywołania nie ma dalszych postąpień.</w:t>
      </w:r>
    </w:p>
    <w:p w:rsidR="00C812E2" w:rsidRPr="00D819F3" w:rsidRDefault="00C812E2" w:rsidP="00C812E2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tLeast"/>
        <w:jc w:val="both"/>
      </w:pPr>
      <w:r w:rsidRPr="00D819F3">
        <w:t xml:space="preserve">Po ustaniu postąpień Licytator, uprzedzając obecnych, po trzecim ogłoszeniu, zamyka przetarg i udziela przybicia oferentowi, który zaoferował najwyższą cenę. </w:t>
      </w:r>
    </w:p>
    <w:p w:rsidR="00C812E2" w:rsidRPr="00D819F3" w:rsidRDefault="00C812E2" w:rsidP="00C812E2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tLeast"/>
        <w:jc w:val="both"/>
      </w:pPr>
      <w:r w:rsidRPr="00D819F3">
        <w:t xml:space="preserve">Nabywca jest obowiązany zapłacić cenę nabycia najpóźniej w chwili zawarcia umowy Nabywca, który w terminie określonym w ust. 10 nie zapłaci ceny nabycia, traci prawa wynikające z przybicia oraz złożone wadium. </w:t>
      </w:r>
    </w:p>
    <w:p w:rsidR="00C812E2" w:rsidRPr="00D819F3" w:rsidRDefault="00C812E2" w:rsidP="00C812E2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tLeast"/>
        <w:jc w:val="both"/>
      </w:pPr>
      <w:r w:rsidRPr="00D819F3">
        <w:t>Wydanie przedmiotu sprzedaży Nabywcy następuje po zapłaceniu ceny nabycia, w terminie określonym umowie sprzedaży</w:t>
      </w:r>
      <w:r w:rsidR="00FD348C">
        <w:t xml:space="preserve">. </w:t>
      </w:r>
      <w:r w:rsidRPr="00D819F3">
        <w:t xml:space="preserve"> </w:t>
      </w:r>
    </w:p>
    <w:p w:rsidR="00C812E2" w:rsidRPr="008C0679" w:rsidRDefault="00C812E2" w:rsidP="00C812E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tLeast"/>
        <w:jc w:val="both"/>
      </w:pPr>
      <w:r w:rsidRPr="008C0679">
        <w:t>Przetarg jest ważny bez względu na liczbę uczestników, jeżeli chociaż jeden uczestnik zaoferował, co najmniej jedno postąpienie powyżej ceny wywoławczej.</w:t>
      </w:r>
    </w:p>
    <w:p w:rsidR="00C812E2" w:rsidRPr="00D819F3" w:rsidRDefault="00C812E2" w:rsidP="00C812E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tLeast"/>
        <w:jc w:val="both"/>
      </w:pPr>
      <w:r w:rsidRPr="00D819F3">
        <w:t xml:space="preserve">Cena osiągnięta w przetargu stanowi cenę sprzedaży </w:t>
      </w:r>
      <w:r w:rsidR="00FD348C">
        <w:t>r</w:t>
      </w:r>
      <w:r w:rsidRPr="00D819F3">
        <w:t>uchomości.</w:t>
      </w:r>
    </w:p>
    <w:p w:rsidR="00C812E2" w:rsidRPr="00D819F3" w:rsidRDefault="00C812E2" w:rsidP="00C812E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tLeast"/>
        <w:jc w:val="both"/>
      </w:pPr>
      <w:r w:rsidRPr="00D819F3">
        <w:t>Przetarg uważa się za zakończony wynikiem negatywnym, jeżeli żaden z uczestników przetargu nie zaoferował postąpienia ponad cenę wywoławczą powiększonej o jedno postąpienie oraz w sytuacji, gdy przetarg został ogłoszony prawidłowo i nikt do niego nie przystąpił.</w:t>
      </w:r>
    </w:p>
    <w:p w:rsidR="00C812E2" w:rsidRPr="00D819F3" w:rsidRDefault="00C812E2" w:rsidP="00C812E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tLeast"/>
        <w:jc w:val="both"/>
      </w:pPr>
      <w:r w:rsidRPr="00D819F3">
        <w:t xml:space="preserve">Prowadzący przetarg może dla celów dokumentacyjnych dokonywać rejestracji przebiegu licytacji za pomocą urządzeń utrwalających obraz i dźwięk. Zapis z przebiegu licytacji będzie przechowywany przez Prowadzącego przetarg przez okres 10 lat od dnia przetarg, </w:t>
      </w:r>
      <w:r>
        <w:br/>
      </w:r>
      <w:r w:rsidRPr="00D819F3">
        <w:t>a po upływie tego terminu zostanie trwale zniszczony.</w:t>
      </w:r>
    </w:p>
    <w:p w:rsidR="00C812E2" w:rsidRPr="00D819F3" w:rsidRDefault="00C812E2" w:rsidP="00C812E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tLeast"/>
        <w:jc w:val="both"/>
      </w:pPr>
      <w:r w:rsidRPr="00D819F3">
        <w:t>Prowadzący</w:t>
      </w:r>
      <w:r>
        <w:t xml:space="preserve"> </w:t>
      </w:r>
      <w:r w:rsidRPr="00D819F3">
        <w:t>przetarg zastrzega sobie prawo do odwołania przetargu w każdym czasie bez podania przyczyn. O odwołaniu przetargu przed dniem jego przeprowadzenia Prowadzący przetarg informuje poprzez zamieszczenie stosownego komunikatu w siedzibie Spółki</w:t>
      </w:r>
      <w:r>
        <w:t xml:space="preserve"> </w:t>
      </w:r>
      <w:r w:rsidRPr="00D819F3">
        <w:t>oraz na jej stronie internetowej.</w:t>
      </w:r>
    </w:p>
    <w:p w:rsidR="007F4E5E" w:rsidRDefault="00C812E2" w:rsidP="007F4E5E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00" w:afterAutospacing="1" w:line="240" w:lineRule="atLeast"/>
        <w:jc w:val="both"/>
      </w:pPr>
      <w:r w:rsidRPr="00D819F3">
        <w:t>W przypadku odwołania przetargu w dniu jego przeprowadzenia, Prowadzący</w:t>
      </w:r>
      <w:r>
        <w:t xml:space="preserve"> </w:t>
      </w:r>
      <w:r w:rsidRPr="00D819F3">
        <w:t>przetarg przekazuje dodatkowo informację o odwołaniu przetargu przez ustne ogłoszenie w miejscu jego przeprowadzenia.</w:t>
      </w:r>
    </w:p>
    <w:p w:rsidR="00C812E2" w:rsidRPr="00D819F3" w:rsidRDefault="00C812E2" w:rsidP="00C812E2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00" w:afterAutospacing="1" w:line="240" w:lineRule="atLeast"/>
        <w:jc w:val="both"/>
      </w:pPr>
      <w:r w:rsidRPr="00D819F3">
        <w:t xml:space="preserve">W przypadku odwołania przetargu, osoby zamierzające w nim wziąć udział, a które nie dokonały jeszcze wpłaty wadium, wszelkie działania do czasu wpłaty wadium podejmują na własne ryzyko. </w:t>
      </w:r>
    </w:p>
    <w:p w:rsidR="00C812E2" w:rsidRPr="00D819F3" w:rsidRDefault="00C812E2" w:rsidP="00364E53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00" w:afterAutospacing="1" w:line="240" w:lineRule="atLeast"/>
        <w:jc w:val="both"/>
      </w:pPr>
      <w:r w:rsidRPr="00D819F3">
        <w:t>Podmiotom, które wpłaciły wadium, w przypadku odwołania przetargu, wadium</w:t>
      </w:r>
      <w:r>
        <w:t xml:space="preserve"> </w:t>
      </w:r>
      <w:r w:rsidRPr="00D819F3">
        <w:t>jest zwracane niezwłocznie, jednak nie później niż przed upływem 3 dni od dnia poinformowania o odwołaniu przetargu.</w:t>
      </w:r>
      <w:r>
        <w:t xml:space="preserve"> </w:t>
      </w:r>
      <w:r w:rsidRPr="00D819F3">
        <w:t>Zwrot wadium wyczerpuje wszelkie roszczenia podmiotów, które wpłaciły wadium, wobec Prowadzącego przetarg.</w:t>
      </w:r>
    </w:p>
    <w:p w:rsidR="00C812E2" w:rsidRPr="00D819F3" w:rsidRDefault="00C812E2" w:rsidP="00C812E2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tLeast"/>
        <w:jc w:val="center"/>
        <w:rPr>
          <w:b/>
        </w:rPr>
      </w:pPr>
      <w:r w:rsidRPr="00D819F3">
        <w:rPr>
          <w:b/>
        </w:rPr>
        <w:t>§ 7</w:t>
      </w:r>
      <w:r w:rsidRPr="00D819F3">
        <w:rPr>
          <w:b/>
        </w:rPr>
        <w:br/>
        <w:t>Protokół z przebiegu licytacji</w:t>
      </w:r>
    </w:p>
    <w:p w:rsidR="00C812E2" w:rsidRPr="00D819F3" w:rsidRDefault="00C812E2" w:rsidP="00C812E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tLeast"/>
        <w:jc w:val="both"/>
      </w:pPr>
      <w:r w:rsidRPr="00D819F3">
        <w:t>Licytator sporządza protokół z przebiegu licytacji,</w:t>
      </w:r>
      <w:r>
        <w:t xml:space="preserve"> </w:t>
      </w:r>
      <w:r w:rsidRPr="00D819F3">
        <w:t>który zawiera w szczególności następujące informacje:</w:t>
      </w:r>
    </w:p>
    <w:p w:rsidR="00C812E2" w:rsidRPr="00D819F3" w:rsidRDefault="00C812E2" w:rsidP="00C812E2">
      <w:pPr>
        <w:pBdr>
          <w:top w:val="nil"/>
          <w:left w:val="nil"/>
          <w:bottom w:val="nil"/>
          <w:right w:val="nil"/>
          <w:between w:val="nil"/>
        </w:pBdr>
        <w:spacing w:line="240" w:lineRule="atLeast"/>
        <w:ind w:left="720"/>
        <w:jc w:val="both"/>
      </w:pPr>
      <w:r w:rsidRPr="00D819F3">
        <w:t xml:space="preserve">1) oznaczenie czasu i miejsca licytacji; </w:t>
      </w:r>
    </w:p>
    <w:p w:rsidR="00C812E2" w:rsidRPr="00D819F3" w:rsidRDefault="00C812E2" w:rsidP="00C812E2">
      <w:pPr>
        <w:pBdr>
          <w:top w:val="nil"/>
          <w:left w:val="nil"/>
          <w:bottom w:val="nil"/>
          <w:right w:val="nil"/>
          <w:between w:val="nil"/>
        </w:pBdr>
        <w:spacing w:line="240" w:lineRule="atLeast"/>
        <w:ind w:left="720"/>
        <w:jc w:val="both"/>
      </w:pPr>
      <w:r w:rsidRPr="00D819F3">
        <w:t xml:space="preserve">2) imię i nazwisko Licytatora; </w:t>
      </w:r>
    </w:p>
    <w:p w:rsidR="00C812E2" w:rsidRPr="00D819F3" w:rsidRDefault="00C812E2" w:rsidP="00C812E2">
      <w:pPr>
        <w:pBdr>
          <w:top w:val="nil"/>
          <w:left w:val="nil"/>
          <w:bottom w:val="nil"/>
          <w:right w:val="nil"/>
          <w:between w:val="nil"/>
        </w:pBdr>
        <w:spacing w:line="240" w:lineRule="atLeast"/>
        <w:ind w:left="720"/>
        <w:jc w:val="both"/>
      </w:pPr>
      <w:r w:rsidRPr="00D819F3">
        <w:t xml:space="preserve">3) przedmiot przetargu i wysokość ceny wywoławczej; </w:t>
      </w:r>
    </w:p>
    <w:p w:rsidR="00C812E2" w:rsidRPr="00D819F3" w:rsidRDefault="00C812E2" w:rsidP="00C812E2">
      <w:pPr>
        <w:pBdr>
          <w:top w:val="nil"/>
          <w:left w:val="nil"/>
          <w:bottom w:val="nil"/>
          <w:right w:val="nil"/>
          <w:between w:val="nil"/>
        </w:pBdr>
        <w:spacing w:line="240" w:lineRule="atLeast"/>
        <w:ind w:left="720"/>
        <w:jc w:val="both"/>
      </w:pPr>
      <w:r w:rsidRPr="00D819F3">
        <w:t xml:space="preserve">4) listę uczestników licytacji, z wyszczególnieniem wysokości i rodzaju wniesionego wadium; </w:t>
      </w:r>
    </w:p>
    <w:p w:rsidR="00C812E2" w:rsidRPr="00D819F3" w:rsidRDefault="00C812E2" w:rsidP="00C812E2">
      <w:pPr>
        <w:pBdr>
          <w:top w:val="nil"/>
          <w:left w:val="nil"/>
          <w:bottom w:val="nil"/>
          <w:right w:val="nil"/>
          <w:between w:val="nil"/>
        </w:pBdr>
        <w:spacing w:line="240" w:lineRule="atLeast"/>
        <w:ind w:left="720"/>
        <w:jc w:val="both"/>
      </w:pPr>
      <w:r w:rsidRPr="00D819F3">
        <w:t xml:space="preserve">5) imię, nazwisko i miejsce zamieszkania albo nazwę i siedzibę Nabywcy; </w:t>
      </w:r>
    </w:p>
    <w:p w:rsidR="00C812E2" w:rsidRPr="00D819F3" w:rsidRDefault="00C812E2" w:rsidP="00C812E2">
      <w:pPr>
        <w:pBdr>
          <w:top w:val="nil"/>
          <w:left w:val="nil"/>
          <w:bottom w:val="nil"/>
          <w:right w:val="nil"/>
          <w:between w:val="nil"/>
        </w:pBdr>
        <w:spacing w:line="240" w:lineRule="atLeast"/>
        <w:ind w:left="720"/>
        <w:jc w:val="both"/>
      </w:pPr>
      <w:r w:rsidRPr="00D819F3">
        <w:t xml:space="preserve">6) cenę zaoferowaną przez Nabywcę za składnik aktywów trwałych; </w:t>
      </w:r>
    </w:p>
    <w:p w:rsidR="00C812E2" w:rsidRPr="00D819F3" w:rsidRDefault="00C812E2" w:rsidP="00C812E2">
      <w:pPr>
        <w:pBdr>
          <w:top w:val="nil"/>
          <w:left w:val="nil"/>
          <w:bottom w:val="nil"/>
          <w:right w:val="nil"/>
          <w:between w:val="nil"/>
        </w:pBdr>
        <w:spacing w:line="240" w:lineRule="atLeast"/>
        <w:ind w:left="720"/>
        <w:jc w:val="both"/>
      </w:pPr>
      <w:r w:rsidRPr="00D819F3">
        <w:t xml:space="preserve">7) oznaczenie sumy, jaką Nabywca uiścił na poczet ceny; </w:t>
      </w:r>
    </w:p>
    <w:p w:rsidR="00C812E2" w:rsidRPr="00D819F3" w:rsidRDefault="00C812E2" w:rsidP="00C812E2">
      <w:pPr>
        <w:pBdr>
          <w:top w:val="nil"/>
          <w:left w:val="nil"/>
          <w:bottom w:val="nil"/>
          <w:right w:val="nil"/>
          <w:between w:val="nil"/>
        </w:pBdr>
        <w:spacing w:line="240" w:lineRule="atLeast"/>
        <w:ind w:left="720"/>
        <w:jc w:val="both"/>
      </w:pPr>
      <w:r w:rsidRPr="00D819F3">
        <w:t xml:space="preserve">8) wnioski i oświadczenia osób uczestniczących w licytacji; </w:t>
      </w:r>
    </w:p>
    <w:p w:rsidR="00C812E2" w:rsidRPr="00D819F3" w:rsidRDefault="00C812E2" w:rsidP="00C812E2">
      <w:pPr>
        <w:pBdr>
          <w:top w:val="nil"/>
          <w:left w:val="nil"/>
          <w:bottom w:val="nil"/>
          <w:right w:val="nil"/>
          <w:between w:val="nil"/>
        </w:pBdr>
        <w:spacing w:line="240" w:lineRule="atLeast"/>
        <w:ind w:left="720"/>
        <w:jc w:val="both"/>
      </w:pPr>
      <w:r w:rsidRPr="00D819F3">
        <w:t xml:space="preserve">9) wzmiankę o odczytaniu protokołu w obecności uczestników licytacji; </w:t>
      </w:r>
    </w:p>
    <w:p w:rsidR="00C812E2" w:rsidRPr="00D819F3" w:rsidRDefault="00C812E2" w:rsidP="00C812E2">
      <w:pPr>
        <w:pBdr>
          <w:top w:val="nil"/>
          <w:left w:val="nil"/>
          <w:bottom w:val="nil"/>
          <w:right w:val="nil"/>
          <w:between w:val="nil"/>
        </w:pBdr>
        <w:spacing w:line="240" w:lineRule="atLeast"/>
        <w:ind w:left="720"/>
        <w:jc w:val="both"/>
      </w:pPr>
      <w:r w:rsidRPr="00D819F3">
        <w:t xml:space="preserve">10) podpis Licytatora oraz podpis Nabywcy albo wzmiankę o przyczynie braku jego podpisu. </w:t>
      </w:r>
    </w:p>
    <w:p w:rsidR="00C812E2" w:rsidRPr="00D819F3" w:rsidRDefault="00C812E2" w:rsidP="00C812E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tLeast"/>
        <w:jc w:val="both"/>
      </w:pPr>
      <w:r w:rsidRPr="00D819F3">
        <w:t>Protokół sporządza się w trzech jednobrzmiących egzemplarzach, z których dwa przeznaczone są dla Spółki, a jeden dla osoby, która przetarg wygrała. Protokół z przeprowadzonego przetargu podpisuje Licytator</w:t>
      </w:r>
      <w:r>
        <w:t xml:space="preserve"> </w:t>
      </w:r>
      <w:r w:rsidRPr="00D819F3">
        <w:t>oraz wyłoniony w drodze licytacji</w:t>
      </w:r>
      <w:r>
        <w:t xml:space="preserve"> </w:t>
      </w:r>
      <w:r w:rsidR="00980E27">
        <w:t xml:space="preserve">Nabywca </w:t>
      </w:r>
      <w:r w:rsidRPr="00D819F3">
        <w:t>ruchomości.</w:t>
      </w:r>
    </w:p>
    <w:p w:rsidR="00C812E2" w:rsidRPr="00D819F3" w:rsidRDefault="00C812E2" w:rsidP="00C812E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tLeast"/>
        <w:jc w:val="both"/>
      </w:pPr>
      <w:r w:rsidRPr="00D819F3">
        <w:t>Protokół z przeprowadzonego przetargu stanowi podstawę</w:t>
      </w:r>
      <w:r w:rsidR="00FD348C">
        <w:t xml:space="preserve"> do zawarcia umowy sprzedaży </w:t>
      </w:r>
      <w:r w:rsidRPr="00D819F3">
        <w:t>ruchomości będącej przedmiotem przetargu.</w:t>
      </w:r>
    </w:p>
    <w:p w:rsidR="00C812E2" w:rsidRPr="00D819F3" w:rsidRDefault="00C812E2" w:rsidP="00C812E2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tLeast"/>
        <w:jc w:val="center"/>
        <w:rPr>
          <w:b/>
        </w:rPr>
      </w:pPr>
      <w:r w:rsidRPr="00D819F3">
        <w:rPr>
          <w:b/>
        </w:rPr>
        <w:t xml:space="preserve">§ 8 </w:t>
      </w:r>
      <w:r w:rsidRPr="00D819F3">
        <w:rPr>
          <w:b/>
        </w:rPr>
        <w:br/>
        <w:t>Zawarcie umowy</w:t>
      </w:r>
    </w:p>
    <w:p w:rsidR="00C812E2" w:rsidRPr="00D819F3" w:rsidRDefault="00C812E2" w:rsidP="00C812E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tLeast"/>
        <w:jc w:val="both"/>
      </w:pPr>
      <w:r w:rsidRPr="00D819F3">
        <w:t>W terminie 30 dni od dnia zamknięcia przetargu Spółka zawiadomi</w:t>
      </w:r>
      <w:r>
        <w:t xml:space="preserve"> </w:t>
      </w:r>
      <w:r w:rsidRPr="00D819F3">
        <w:t xml:space="preserve">Nabywcę o miejscu i terminie zawarcia umowy. Wyznaczony termin nie może być krótszy niż 7 dni od daty doręczenia zawiadomienia. </w:t>
      </w:r>
    </w:p>
    <w:p w:rsidR="00C812E2" w:rsidRPr="00D819F3" w:rsidRDefault="00C812E2" w:rsidP="00C812E2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tLeast"/>
        <w:jc w:val="both"/>
      </w:pPr>
      <w:r w:rsidRPr="00D819F3">
        <w:t>Nabywca jest zobowiązany do wpłaty całej ceny sprzedaży na wskazany rachunek bankowy Spółki</w:t>
      </w:r>
      <w:r>
        <w:t xml:space="preserve"> </w:t>
      </w:r>
      <w:r w:rsidRPr="00D819F3">
        <w:t>jednorazowo nie później niż w dniu zawarcia umowy sprzedaży przy czym jako termin wpłaty rozumiany jest termin uznania rachunku bankowego Spółki.</w:t>
      </w:r>
    </w:p>
    <w:p w:rsidR="00C812E2" w:rsidRPr="00D819F3" w:rsidRDefault="00C812E2" w:rsidP="00C812E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tLeast"/>
        <w:jc w:val="both"/>
      </w:pPr>
      <w:r w:rsidRPr="00D819F3">
        <w:t>Jeżeli Nabywca nie stawi się bez usprawiedliwienia</w:t>
      </w:r>
      <w:r>
        <w:t xml:space="preserve"> </w:t>
      </w:r>
      <w:r w:rsidRPr="00D819F3">
        <w:t>w miejscu i w terminie podanym w zawiadomieniu, o którym mowa w  ust. 1 lub nie dokona wpłaty całej ceny sprzedaży na wskazany rachunek bankowy w terminie, o którym mowa w ust. 2, Spółka może odstąpić od zawarcia umowy, a wpłacone wadium nie podlega zwrotowi i przepada na rzecz Spółki.</w:t>
      </w:r>
    </w:p>
    <w:p w:rsidR="00190A59" w:rsidRPr="00D819F3" w:rsidRDefault="00190A59" w:rsidP="00190A59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tLeast"/>
        <w:ind w:left="420"/>
        <w:jc w:val="both"/>
      </w:pPr>
    </w:p>
    <w:sectPr w:rsidR="00190A59" w:rsidRPr="00D819F3" w:rsidSect="007F4E5E">
      <w:footerReference w:type="default" r:id="rId7"/>
      <w:pgSz w:w="11906" w:h="16838"/>
      <w:pgMar w:top="993" w:right="1134" w:bottom="709" w:left="1134" w:header="426" w:footer="0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4AE" w:rsidRDefault="000044AE">
      <w:r>
        <w:separator/>
      </w:r>
    </w:p>
  </w:endnote>
  <w:endnote w:type="continuationSeparator" w:id="0">
    <w:p w:rsidR="000044AE" w:rsidRDefault="000044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FD6" w:rsidRDefault="0019759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str. </w:t>
    </w:r>
    <w:r w:rsidR="003A39E3"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 w:rsidR="003A39E3">
      <w:rPr>
        <w:color w:val="000000"/>
        <w:sz w:val="16"/>
        <w:szCs w:val="16"/>
      </w:rPr>
      <w:fldChar w:fldCharType="separate"/>
    </w:r>
    <w:r w:rsidR="000044AE">
      <w:rPr>
        <w:noProof/>
        <w:color w:val="000000"/>
        <w:sz w:val="16"/>
        <w:szCs w:val="16"/>
      </w:rPr>
      <w:t>1</w:t>
    </w:r>
    <w:r w:rsidR="003A39E3">
      <w:rPr>
        <w:color w:val="000000"/>
        <w:sz w:val="16"/>
        <w:szCs w:val="16"/>
      </w:rPr>
      <w:fldChar w:fldCharType="end"/>
    </w:r>
  </w:p>
  <w:p w:rsidR="00144FD6" w:rsidRDefault="00144FD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4AE" w:rsidRDefault="000044AE">
      <w:r>
        <w:separator/>
      </w:r>
    </w:p>
  </w:footnote>
  <w:footnote w:type="continuationSeparator" w:id="0">
    <w:p w:rsidR="000044AE" w:rsidRDefault="000044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22A29"/>
    <w:multiLevelType w:val="multilevel"/>
    <w:tmpl w:val="5C6AC4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22FBF"/>
    <w:multiLevelType w:val="multilevel"/>
    <w:tmpl w:val="025AA1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165CA"/>
    <w:multiLevelType w:val="multilevel"/>
    <w:tmpl w:val="7EF0471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66D58"/>
    <w:multiLevelType w:val="hybridMultilevel"/>
    <w:tmpl w:val="8788DE96"/>
    <w:lvl w:ilvl="0" w:tplc="A28C869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3215687"/>
    <w:multiLevelType w:val="multilevel"/>
    <w:tmpl w:val="60C24B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8B739D"/>
    <w:multiLevelType w:val="multilevel"/>
    <w:tmpl w:val="1BD89BBC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3ADE142E"/>
    <w:multiLevelType w:val="multilevel"/>
    <w:tmpl w:val="D1400E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2101EC"/>
    <w:multiLevelType w:val="hybridMultilevel"/>
    <w:tmpl w:val="4650E27A"/>
    <w:lvl w:ilvl="0" w:tplc="D4FC3D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C7D449C"/>
    <w:multiLevelType w:val="multilevel"/>
    <w:tmpl w:val="8A7AD9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FA36F5"/>
    <w:multiLevelType w:val="multilevel"/>
    <w:tmpl w:val="0784D2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D73511"/>
    <w:multiLevelType w:val="hybridMultilevel"/>
    <w:tmpl w:val="E766D9DE"/>
    <w:lvl w:ilvl="0" w:tplc="FDD456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5"/>
  </w:num>
  <w:num w:numId="5">
    <w:abstractNumId w:val="0"/>
  </w:num>
  <w:num w:numId="6">
    <w:abstractNumId w:val="2"/>
  </w:num>
  <w:num w:numId="7">
    <w:abstractNumId w:val="4"/>
  </w:num>
  <w:num w:numId="8">
    <w:abstractNumId w:val="8"/>
  </w:num>
  <w:num w:numId="9">
    <w:abstractNumId w:val="10"/>
  </w:num>
  <w:num w:numId="10">
    <w:abstractNumId w:val="3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44FD6"/>
    <w:rsid w:val="000044AE"/>
    <w:rsid w:val="000704B6"/>
    <w:rsid w:val="00116CEA"/>
    <w:rsid w:val="00144FD6"/>
    <w:rsid w:val="00153B86"/>
    <w:rsid w:val="00190A59"/>
    <w:rsid w:val="0019759D"/>
    <w:rsid w:val="003249F4"/>
    <w:rsid w:val="00332DE4"/>
    <w:rsid w:val="00364E53"/>
    <w:rsid w:val="003A39E3"/>
    <w:rsid w:val="003B2714"/>
    <w:rsid w:val="0041619F"/>
    <w:rsid w:val="00445C1C"/>
    <w:rsid w:val="00462377"/>
    <w:rsid w:val="004727D2"/>
    <w:rsid w:val="004A6212"/>
    <w:rsid w:val="005223D2"/>
    <w:rsid w:val="005F64B3"/>
    <w:rsid w:val="006E4F82"/>
    <w:rsid w:val="00753D1F"/>
    <w:rsid w:val="007F4E5E"/>
    <w:rsid w:val="008E2FEE"/>
    <w:rsid w:val="00930912"/>
    <w:rsid w:val="00980E27"/>
    <w:rsid w:val="009B0771"/>
    <w:rsid w:val="009D24C3"/>
    <w:rsid w:val="009E4FCB"/>
    <w:rsid w:val="009F404E"/>
    <w:rsid w:val="00A2278A"/>
    <w:rsid w:val="00A727AD"/>
    <w:rsid w:val="00AE0491"/>
    <w:rsid w:val="00AF53B2"/>
    <w:rsid w:val="00BD6A8F"/>
    <w:rsid w:val="00BF7FE4"/>
    <w:rsid w:val="00C003C3"/>
    <w:rsid w:val="00C55A35"/>
    <w:rsid w:val="00C812E2"/>
    <w:rsid w:val="00D102CE"/>
    <w:rsid w:val="00E43855"/>
    <w:rsid w:val="00EF370B"/>
    <w:rsid w:val="00F31671"/>
    <w:rsid w:val="00FD348C"/>
    <w:rsid w:val="00FE3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E0491"/>
  </w:style>
  <w:style w:type="paragraph" w:styleId="Nagwek1">
    <w:name w:val="heading 1"/>
    <w:basedOn w:val="Normalny"/>
    <w:next w:val="Normalny"/>
    <w:rsid w:val="00AE049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AE049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AE049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AE0491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rsid w:val="00AE049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rsid w:val="00AE049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AE049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AE0491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AE049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nyWeb">
    <w:name w:val="Normal (Web)"/>
    <w:basedOn w:val="Normalny"/>
    <w:rsid w:val="00C812E2"/>
    <w:pPr>
      <w:widowControl/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C812E2"/>
    <w:pPr>
      <w:ind w:left="720"/>
      <w:contextualSpacing/>
    </w:pPr>
  </w:style>
  <w:style w:type="paragraph" w:customStyle="1" w:styleId="Normalny1">
    <w:name w:val="Normalny1"/>
    <w:rsid w:val="00190A59"/>
    <w:pPr>
      <w:widowControl/>
      <w:suppressAutoHyphens/>
    </w:pPr>
    <w:rPr>
      <w:rFonts w:eastAsia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nyWeb">
    <w:name w:val="Normal (Web)"/>
    <w:basedOn w:val="Normalny"/>
    <w:rsid w:val="00C812E2"/>
    <w:pPr>
      <w:widowControl/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C812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2089</Words>
  <Characters>12534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Prezes PKS</cp:lastModifiedBy>
  <cp:revision>2</cp:revision>
  <cp:lastPrinted>2019-12-05T19:02:00Z</cp:lastPrinted>
  <dcterms:created xsi:type="dcterms:W3CDTF">2020-10-09T09:42:00Z</dcterms:created>
  <dcterms:modified xsi:type="dcterms:W3CDTF">2020-10-09T09:42:00Z</dcterms:modified>
</cp:coreProperties>
</file>