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2240" w:rsidRPr="00795619" w:rsidRDefault="008C024A" w:rsidP="00067DF8">
      <w:pPr>
        <w:ind w:left="6521" w:hanging="6521"/>
        <w:rPr>
          <w:sz w:val="10"/>
          <w:szCs w:val="10"/>
        </w:rPr>
      </w:pPr>
      <w:bookmarkStart w:id="0" w:name="_GoBack"/>
      <w:bookmarkEnd w:id="0"/>
      <w:r>
        <w:rPr>
          <w:noProof/>
          <w:sz w:val="24"/>
          <w:szCs w:val="24"/>
          <w:lang w:eastAsia="pl-PL"/>
        </w:rPr>
        <w:drawing>
          <wp:inline distT="0" distB="0" distL="0" distR="0" wp14:anchorId="40EA3571" wp14:editId="7411022B">
            <wp:extent cx="1066800" cy="704215"/>
            <wp:effectExtent l="0" t="0" r="0" b="63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0537" cy="726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ab/>
        <w:t xml:space="preserve">                                                                                                                           </w:t>
      </w:r>
      <w:r w:rsidR="00F77E08">
        <w:t xml:space="preserve"> </w:t>
      </w:r>
      <w:r w:rsidR="00EC4536">
        <w:t xml:space="preserve"> </w:t>
      </w:r>
      <w:r w:rsidR="00DC68B5">
        <w:t xml:space="preserve">      </w:t>
      </w:r>
      <w:r w:rsidR="00EB2191">
        <w:rPr>
          <w:rFonts w:ascii="Verdana" w:hAnsi="Verdana"/>
          <w:sz w:val="20"/>
          <w:szCs w:val="20"/>
        </w:rPr>
        <w:t>Załącznik nr 1</w:t>
      </w:r>
      <w:r w:rsidR="00067DF8">
        <w:tab/>
      </w:r>
      <w:r w:rsidR="00067DF8" w:rsidRPr="00F77E08">
        <w:rPr>
          <w:sz w:val="10"/>
          <w:szCs w:val="10"/>
        </w:rPr>
        <w:tab/>
      </w:r>
      <w:r w:rsidR="00067DF8" w:rsidRPr="00F77E08">
        <w:rPr>
          <w:sz w:val="10"/>
          <w:szCs w:val="10"/>
        </w:rPr>
        <w:tab/>
      </w:r>
      <w:r w:rsidRPr="00F77E08">
        <w:rPr>
          <w:sz w:val="10"/>
          <w:szCs w:val="10"/>
        </w:rPr>
        <w:tab/>
      </w:r>
      <w:r w:rsidRPr="00795619">
        <w:rPr>
          <w:sz w:val="10"/>
          <w:szCs w:val="10"/>
        </w:rPr>
        <w:tab/>
      </w:r>
      <w:r w:rsidRPr="00795619">
        <w:rPr>
          <w:sz w:val="10"/>
          <w:szCs w:val="10"/>
        </w:rPr>
        <w:tab/>
      </w:r>
    </w:p>
    <w:p w:rsidR="008C024A" w:rsidRDefault="008C024A" w:rsidP="008C024A">
      <w:pPr>
        <w:jc w:val="center"/>
        <w:rPr>
          <w:rFonts w:ascii="Verdana" w:hAnsi="Verdana"/>
          <w:b/>
        </w:rPr>
      </w:pPr>
      <w:r w:rsidRPr="008C024A">
        <w:rPr>
          <w:rFonts w:ascii="Verdana" w:hAnsi="Verdana"/>
          <w:b/>
        </w:rPr>
        <w:t>OPIS PRZEDMIOTU ZAMÓWIENIA</w:t>
      </w:r>
    </w:p>
    <w:p w:rsidR="008C024A" w:rsidRPr="00F77E08" w:rsidRDefault="008C024A" w:rsidP="008C024A">
      <w:pPr>
        <w:jc w:val="center"/>
        <w:rPr>
          <w:rFonts w:ascii="Verdana" w:hAnsi="Verdana"/>
          <w:b/>
          <w:sz w:val="10"/>
          <w:szCs w:val="10"/>
        </w:rPr>
      </w:pPr>
    </w:p>
    <w:p w:rsidR="003B6584" w:rsidRDefault="00D34ED4" w:rsidP="00D34ED4">
      <w:pPr>
        <w:pStyle w:val="Akapitzlist"/>
        <w:numPr>
          <w:ilvl w:val="0"/>
          <w:numId w:val="2"/>
        </w:numPr>
        <w:spacing w:after="0"/>
        <w:ind w:left="-284" w:firstLine="0"/>
        <w:jc w:val="both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 w:rsidRPr="008F65C0">
        <w:rPr>
          <w:rFonts w:ascii="Verdana" w:hAnsi="Verdana"/>
          <w:b/>
          <w:sz w:val="20"/>
          <w:szCs w:val="20"/>
        </w:rPr>
        <w:t>Przedmiotem niniejszego zamówienia jest</w:t>
      </w:r>
      <w:r w:rsidRPr="00D34ED4">
        <w:rPr>
          <w:rFonts w:ascii="Verdana" w:eastAsia="Times New Roman" w:hAnsi="Verdana" w:cs="Times New Roman"/>
          <w:b/>
          <w:sz w:val="20"/>
          <w:szCs w:val="20"/>
          <w:lang w:eastAsia="pl-PL"/>
        </w:rPr>
        <w:t xml:space="preserve"> „Przegląd i konserwacja klimatyzatorów (wraz z wymianą niezbędnych materiałów eksploatacyjnych) zainstalowanych  w budynku GDDKiA Rejonu w Lublińcu oraz Obwodu Drogowego w Lublińcu”</w:t>
      </w:r>
      <w:r w:rsidR="003B6584">
        <w:rPr>
          <w:rFonts w:ascii="Verdana" w:eastAsia="Times New Roman" w:hAnsi="Verdana" w:cs="Times New Roman"/>
          <w:b/>
          <w:sz w:val="20"/>
          <w:szCs w:val="20"/>
          <w:lang w:eastAsia="pl-PL"/>
        </w:rPr>
        <w:t>.</w:t>
      </w:r>
    </w:p>
    <w:p w:rsidR="00A02B33" w:rsidRPr="00795619" w:rsidRDefault="00A02B33" w:rsidP="00A02B33">
      <w:pPr>
        <w:pStyle w:val="Akapitzlist"/>
        <w:spacing w:after="0"/>
        <w:ind w:left="-284"/>
        <w:jc w:val="both"/>
        <w:rPr>
          <w:rFonts w:ascii="Verdana" w:eastAsia="Times New Roman" w:hAnsi="Verdana" w:cs="Times New Roman"/>
          <w:b/>
          <w:sz w:val="10"/>
          <w:szCs w:val="10"/>
          <w:lang w:eastAsia="pl-PL"/>
        </w:rPr>
      </w:pPr>
    </w:p>
    <w:p w:rsidR="009D30DF" w:rsidRPr="003B6584" w:rsidRDefault="003B6584" w:rsidP="003B6584">
      <w:pPr>
        <w:pStyle w:val="Akapitzlist"/>
        <w:spacing w:after="0"/>
        <w:ind w:left="-284"/>
        <w:jc w:val="both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>
        <w:rPr>
          <w:rFonts w:ascii="Verdana" w:eastAsia="Times New Roman" w:hAnsi="Verdana" w:cs="Times New Roman"/>
          <w:b/>
          <w:sz w:val="20"/>
          <w:szCs w:val="20"/>
          <w:lang w:eastAsia="pl-PL"/>
        </w:rPr>
        <w:t>Zakres zamówienia obejmuje:</w:t>
      </w:r>
    </w:p>
    <w:p w:rsidR="003B6584" w:rsidRDefault="003B6584" w:rsidP="009D30DF">
      <w:pPr>
        <w:pStyle w:val="Akapitzlist"/>
        <w:spacing w:after="0"/>
        <w:ind w:left="-284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A)</w:t>
      </w:r>
      <w:r w:rsidR="009D30DF">
        <w:rPr>
          <w:rFonts w:ascii="Verdana" w:hAnsi="Verdana"/>
          <w:b/>
          <w:sz w:val="20"/>
          <w:szCs w:val="20"/>
        </w:rPr>
        <w:t xml:space="preserve"> przegląd </w:t>
      </w:r>
      <w:r>
        <w:rPr>
          <w:rFonts w:ascii="Verdana" w:hAnsi="Verdana"/>
          <w:b/>
          <w:sz w:val="20"/>
          <w:szCs w:val="20"/>
        </w:rPr>
        <w:t>dziesięciu</w:t>
      </w:r>
      <w:r w:rsidR="009D30DF">
        <w:rPr>
          <w:rFonts w:ascii="Verdana" w:hAnsi="Verdana"/>
          <w:b/>
          <w:sz w:val="20"/>
          <w:szCs w:val="20"/>
        </w:rPr>
        <w:t xml:space="preserve"> urządzeń klimatyzacyjnych w miesiącu lipcu </w:t>
      </w:r>
      <w:r>
        <w:rPr>
          <w:rFonts w:ascii="Verdana" w:hAnsi="Verdana"/>
          <w:b/>
          <w:sz w:val="20"/>
          <w:szCs w:val="20"/>
        </w:rPr>
        <w:t>2022 r.</w:t>
      </w:r>
    </w:p>
    <w:p w:rsidR="00D34ED4" w:rsidRPr="00D34ED4" w:rsidRDefault="003B6584" w:rsidP="009D30DF">
      <w:pPr>
        <w:pStyle w:val="Akapitzlist"/>
        <w:spacing w:after="0"/>
        <w:ind w:left="-284"/>
        <w:jc w:val="both"/>
        <w:rPr>
          <w:rFonts w:ascii="Verdana" w:eastAsia="Times New Roman" w:hAnsi="Verdana" w:cs="Times New Roman"/>
          <w:b/>
          <w:sz w:val="20"/>
          <w:szCs w:val="20"/>
          <w:lang w:eastAsia="pl-PL"/>
        </w:rPr>
      </w:pPr>
      <w:r>
        <w:rPr>
          <w:rFonts w:ascii="Verdana" w:hAnsi="Verdana"/>
          <w:b/>
          <w:sz w:val="20"/>
          <w:szCs w:val="20"/>
        </w:rPr>
        <w:t>B) przegląd dwóch urządzeń klimatyzacyjnych w miesiącu grudniu 2022 r.</w:t>
      </w:r>
    </w:p>
    <w:p w:rsidR="008C024A" w:rsidRPr="00795619" w:rsidRDefault="008C024A" w:rsidP="008F65C0">
      <w:pPr>
        <w:pStyle w:val="Akapitzlist"/>
        <w:ind w:left="-284"/>
        <w:jc w:val="both"/>
        <w:rPr>
          <w:rFonts w:ascii="Verdana" w:hAnsi="Verdana"/>
          <w:sz w:val="10"/>
          <w:szCs w:val="10"/>
        </w:rPr>
      </w:pPr>
    </w:p>
    <w:p w:rsidR="008C024A" w:rsidRPr="007E0AEA" w:rsidRDefault="008C024A" w:rsidP="007E0AEA">
      <w:pPr>
        <w:pStyle w:val="Akapitzlist"/>
        <w:numPr>
          <w:ilvl w:val="0"/>
          <w:numId w:val="2"/>
        </w:numPr>
        <w:ind w:left="-284" w:hanging="142"/>
        <w:rPr>
          <w:rFonts w:ascii="Verdana" w:hAnsi="Verdana"/>
          <w:b/>
          <w:sz w:val="20"/>
          <w:szCs w:val="20"/>
        </w:rPr>
      </w:pPr>
      <w:r w:rsidRPr="007E0AEA">
        <w:rPr>
          <w:rFonts w:ascii="Verdana" w:hAnsi="Verdana"/>
          <w:b/>
          <w:sz w:val="20"/>
          <w:szCs w:val="20"/>
        </w:rPr>
        <w:t>Zakres czynności obejmuje w szczególności:</w:t>
      </w:r>
    </w:p>
    <w:p w:rsidR="00E34B37" w:rsidRPr="00795619" w:rsidRDefault="00E34B37" w:rsidP="007E0AEA">
      <w:pPr>
        <w:pStyle w:val="Akapitzlist"/>
        <w:ind w:left="0"/>
        <w:rPr>
          <w:rFonts w:ascii="Verdana" w:hAnsi="Verdana"/>
          <w:sz w:val="10"/>
          <w:szCs w:val="10"/>
        </w:rPr>
      </w:pPr>
    </w:p>
    <w:p w:rsidR="008C024A" w:rsidRDefault="008C024A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Dojazd do siedziby Rejonu w </w:t>
      </w:r>
      <w:r w:rsidR="008F65C0">
        <w:rPr>
          <w:rFonts w:ascii="Verdana" w:hAnsi="Verdana"/>
          <w:sz w:val="20"/>
          <w:szCs w:val="20"/>
        </w:rPr>
        <w:t>Lublińcu</w:t>
      </w:r>
      <w:r>
        <w:rPr>
          <w:rFonts w:ascii="Verdana" w:hAnsi="Verdana"/>
          <w:sz w:val="20"/>
          <w:szCs w:val="20"/>
        </w:rPr>
        <w:t xml:space="preserve">, ul. </w:t>
      </w:r>
      <w:r w:rsidR="008F65C0">
        <w:rPr>
          <w:rFonts w:ascii="Verdana" w:hAnsi="Verdana"/>
          <w:sz w:val="20"/>
          <w:szCs w:val="20"/>
        </w:rPr>
        <w:t>Klonowa</w:t>
      </w:r>
      <w:r>
        <w:rPr>
          <w:rFonts w:ascii="Verdana" w:hAnsi="Verdana"/>
          <w:sz w:val="20"/>
          <w:szCs w:val="20"/>
        </w:rPr>
        <w:t xml:space="preserve"> 3</w:t>
      </w:r>
      <w:r w:rsidR="00DC68B5">
        <w:rPr>
          <w:rFonts w:ascii="Verdana" w:hAnsi="Verdana"/>
          <w:sz w:val="20"/>
          <w:szCs w:val="20"/>
        </w:rPr>
        <w:t>;</w:t>
      </w:r>
    </w:p>
    <w:p w:rsidR="008C024A" w:rsidRDefault="008C024A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Sprawdzenie stanu technicznego urządzeń</w:t>
      </w:r>
      <w:r w:rsidR="00DC68B5">
        <w:rPr>
          <w:rFonts w:ascii="Verdana" w:hAnsi="Verdana"/>
          <w:sz w:val="20"/>
          <w:szCs w:val="20"/>
        </w:rPr>
        <w:t>;</w:t>
      </w:r>
    </w:p>
    <w:p w:rsidR="008C024A" w:rsidRDefault="008C024A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Kontrolę układu automatyki urządzeń</w:t>
      </w:r>
      <w:r w:rsidR="00DC68B5">
        <w:rPr>
          <w:rFonts w:ascii="Verdana" w:hAnsi="Verdana"/>
          <w:sz w:val="20"/>
          <w:szCs w:val="20"/>
        </w:rPr>
        <w:t>;</w:t>
      </w:r>
    </w:p>
    <w:p w:rsidR="008C024A" w:rsidRDefault="008C024A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Czyszczenie układu odprowadzania skroplin z ewentualną wymianą pomp skroplin</w:t>
      </w:r>
      <w:r w:rsidR="00DC68B5">
        <w:rPr>
          <w:rFonts w:ascii="Verdana" w:hAnsi="Verdana"/>
          <w:sz w:val="20"/>
          <w:szCs w:val="20"/>
        </w:rPr>
        <w:t>;</w:t>
      </w:r>
    </w:p>
    <w:p w:rsidR="008C024A" w:rsidRDefault="008C024A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Czyszczenie obudowy jednostek wewnętrznych</w:t>
      </w:r>
      <w:r w:rsidR="00DC68B5">
        <w:rPr>
          <w:rFonts w:ascii="Verdana" w:hAnsi="Verdana"/>
          <w:sz w:val="20"/>
          <w:szCs w:val="20"/>
        </w:rPr>
        <w:t>;</w:t>
      </w:r>
    </w:p>
    <w:p w:rsidR="008C024A" w:rsidRDefault="008C024A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Czyszczenie filtrów jednostek wewnętrznych</w:t>
      </w:r>
      <w:r w:rsidR="00DC68B5">
        <w:rPr>
          <w:rFonts w:ascii="Verdana" w:hAnsi="Verdana"/>
          <w:sz w:val="20"/>
          <w:szCs w:val="20"/>
        </w:rPr>
        <w:t>;</w:t>
      </w:r>
    </w:p>
    <w:p w:rsidR="007E0AEA" w:rsidRDefault="008C024A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Dezynfekcję parowników i tac skroplin z zastosowaniem specjalistycznych środków</w:t>
      </w:r>
      <w:r w:rsidR="007E0AEA">
        <w:rPr>
          <w:rFonts w:ascii="Verdana" w:hAnsi="Verdana"/>
          <w:sz w:val="20"/>
          <w:szCs w:val="20"/>
        </w:rPr>
        <w:t xml:space="preserve">              </w:t>
      </w:r>
    </w:p>
    <w:p w:rsidR="007E0AEA" w:rsidRDefault="004232A0" w:rsidP="004232A0">
      <w:pPr>
        <w:pStyle w:val="Akapitzlist"/>
        <w:tabs>
          <w:tab w:val="left" w:pos="426"/>
        </w:tabs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</w:t>
      </w:r>
      <w:r w:rsidR="008C024A" w:rsidRPr="007E0AEA">
        <w:rPr>
          <w:rFonts w:ascii="Verdana" w:hAnsi="Verdana"/>
          <w:sz w:val="20"/>
          <w:szCs w:val="20"/>
        </w:rPr>
        <w:t xml:space="preserve">o właściwościach bakteriobójczych i wirusobójczych oraz zapobiegających </w:t>
      </w:r>
    </w:p>
    <w:p w:rsidR="008C024A" w:rsidRPr="007E0AEA" w:rsidRDefault="007E0AEA" w:rsidP="004232A0">
      <w:pPr>
        <w:pStyle w:val="Akapitzlist"/>
        <w:tabs>
          <w:tab w:val="left" w:pos="426"/>
        </w:tabs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</w:t>
      </w:r>
      <w:r w:rsidR="008C024A" w:rsidRPr="007E0AEA">
        <w:rPr>
          <w:rFonts w:ascii="Verdana" w:hAnsi="Verdana"/>
          <w:sz w:val="20"/>
          <w:szCs w:val="20"/>
        </w:rPr>
        <w:t>powstawaniu pleśni i związanego z tym zapachu</w:t>
      </w:r>
      <w:r w:rsidR="00DC68B5">
        <w:rPr>
          <w:rFonts w:ascii="Verdana" w:hAnsi="Verdana"/>
          <w:sz w:val="20"/>
          <w:szCs w:val="20"/>
        </w:rPr>
        <w:t>;</w:t>
      </w:r>
    </w:p>
    <w:p w:rsidR="008C024A" w:rsidRDefault="008C024A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Sprawdzenie i wyczyszczenie pilotów oraz w razie konieczności wymiana baterii</w:t>
      </w:r>
      <w:r w:rsidR="00DC68B5">
        <w:rPr>
          <w:rFonts w:ascii="Verdana" w:hAnsi="Verdana"/>
          <w:sz w:val="20"/>
          <w:szCs w:val="20"/>
        </w:rPr>
        <w:t>;</w:t>
      </w:r>
    </w:p>
    <w:p w:rsidR="008C024A" w:rsidRDefault="008C024A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Pomiar temperatury odparowania czynnika chłodniczego</w:t>
      </w:r>
      <w:r w:rsidR="00DC68B5">
        <w:rPr>
          <w:rFonts w:ascii="Verdana" w:hAnsi="Verdana"/>
          <w:sz w:val="20"/>
          <w:szCs w:val="20"/>
        </w:rPr>
        <w:t>;</w:t>
      </w:r>
    </w:p>
    <w:p w:rsidR="008C024A" w:rsidRDefault="007E0AEA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</w:t>
      </w:r>
      <w:r w:rsidR="00E34B37">
        <w:rPr>
          <w:rFonts w:ascii="Verdana" w:hAnsi="Verdana"/>
          <w:sz w:val="20"/>
          <w:szCs w:val="20"/>
        </w:rPr>
        <w:t>Kontrolę układu sterowania urządzeń klimatyzacyjnych</w:t>
      </w:r>
      <w:r w:rsidR="00DC68B5">
        <w:rPr>
          <w:rFonts w:ascii="Verdana" w:hAnsi="Verdana"/>
          <w:sz w:val="20"/>
          <w:szCs w:val="20"/>
        </w:rPr>
        <w:t>;</w:t>
      </w:r>
    </w:p>
    <w:p w:rsidR="00E34B37" w:rsidRDefault="00E34B37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Czyszczenie skraplacza (ręczne przy użyciu dedykowanych środków chemicznych)</w:t>
      </w:r>
      <w:r w:rsidR="00DC68B5">
        <w:rPr>
          <w:rFonts w:ascii="Verdana" w:hAnsi="Verdana"/>
          <w:sz w:val="20"/>
          <w:szCs w:val="20"/>
        </w:rPr>
        <w:t>;</w:t>
      </w:r>
    </w:p>
    <w:p w:rsidR="00E34B37" w:rsidRDefault="00E34B37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Sprawdzenie mocowań wentylatora skraplacza</w:t>
      </w:r>
      <w:r w:rsidR="00DC68B5">
        <w:rPr>
          <w:rFonts w:ascii="Verdana" w:hAnsi="Verdana"/>
          <w:sz w:val="20"/>
          <w:szCs w:val="20"/>
        </w:rPr>
        <w:t>;</w:t>
      </w:r>
    </w:p>
    <w:p w:rsidR="00E34B37" w:rsidRDefault="00E34B37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Sprawdzenie działania wentylatora skraplacza</w:t>
      </w:r>
      <w:r w:rsidR="00DC68B5">
        <w:rPr>
          <w:rFonts w:ascii="Verdana" w:hAnsi="Verdana"/>
          <w:sz w:val="20"/>
          <w:szCs w:val="20"/>
        </w:rPr>
        <w:t>;</w:t>
      </w:r>
    </w:p>
    <w:p w:rsidR="00E34B37" w:rsidRDefault="00E34B37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Kontrolę wydajności urządzeń</w:t>
      </w:r>
      <w:r w:rsidR="00DC68B5">
        <w:rPr>
          <w:rFonts w:ascii="Verdana" w:hAnsi="Verdana"/>
          <w:sz w:val="20"/>
          <w:szCs w:val="20"/>
        </w:rPr>
        <w:t>;</w:t>
      </w:r>
    </w:p>
    <w:p w:rsidR="00E34B37" w:rsidRDefault="00E34B37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Sprawdzenie ciśnienia i szczelności układu chłodniczego z ewentualnym   </w:t>
      </w:r>
    </w:p>
    <w:p w:rsidR="00E34B37" w:rsidRDefault="007E0AEA" w:rsidP="004232A0">
      <w:pPr>
        <w:pStyle w:val="Akapitzlist"/>
        <w:tabs>
          <w:tab w:val="left" w:pos="426"/>
        </w:tabs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</w:t>
      </w:r>
      <w:r w:rsidR="004232A0">
        <w:rPr>
          <w:rFonts w:ascii="Verdana" w:hAnsi="Verdana"/>
          <w:sz w:val="20"/>
          <w:szCs w:val="20"/>
        </w:rPr>
        <w:t xml:space="preserve"> </w:t>
      </w:r>
      <w:r w:rsidR="00E34B37">
        <w:rPr>
          <w:rFonts w:ascii="Verdana" w:hAnsi="Verdana"/>
          <w:sz w:val="20"/>
          <w:szCs w:val="20"/>
        </w:rPr>
        <w:t>uzupełnieniem czynnika chłodniczego</w:t>
      </w:r>
      <w:r w:rsidR="00DC68B5">
        <w:rPr>
          <w:rFonts w:ascii="Verdana" w:hAnsi="Verdana"/>
          <w:sz w:val="20"/>
          <w:szCs w:val="20"/>
        </w:rPr>
        <w:t>;</w:t>
      </w:r>
    </w:p>
    <w:p w:rsidR="00E34B37" w:rsidRDefault="00E34B37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Pomiary napięciowe i prądowe układu</w:t>
      </w:r>
      <w:r w:rsidR="00DC68B5">
        <w:rPr>
          <w:rFonts w:ascii="Verdana" w:hAnsi="Verdana"/>
          <w:sz w:val="20"/>
          <w:szCs w:val="20"/>
        </w:rPr>
        <w:t>;</w:t>
      </w:r>
    </w:p>
    <w:p w:rsidR="00E34B37" w:rsidRDefault="00E34B37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Sprawdzenie stanu izolacji rur chłodniczych oraz kabli</w:t>
      </w:r>
      <w:r w:rsidR="00DC68B5">
        <w:rPr>
          <w:rFonts w:ascii="Verdana" w:hAnsi="Verdana"/>
          <w:sz w:val="20"/>
          <w:szCs w:val="20"/>
        </w:rPr>
        <w:t>;</w:t>
      </w:r>
    </w:p>
    <w:p w:rsidR="004232A0" w:rsidRDefault="00E34B37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Sprawdzenie stanu konstrukcji, mocowań, iz</w:t>
      </w:r>
      <w:r w:rsidR="004232A0">
        <w:rPr>
          <w:rFonts w:ascii="Verdana" w:hAnsi="Verdana"/>
          <w:sz w:val="20"/>
          <w:szCs w:val="20"/>
        </w:rPr>
        <w:t xml:space="preserve">olacji (wymiana lub dokręcenie </w:t>
      </w:r>
      <w:r w:rsidRPr="004232A0">
        <w:rPr>
          <w:rFonts w:ascii="Verdana" w:hAnsi="Verdana"/>
          <w:sz w:val="20"/>
          <w:szCs w:val="20"/>
        </w:rPr>
        <w:t>nakrętek</w:t>
      </w:r>
    </w:p>
    <w:p w:rsidR="004232A0" w:rsidRDefault="00E34B37" w:rsidP="004232A0">
      <w:pPr>
        <w:pStyle w:val="Akapitzlist"/>
        <w:tabs>
          <w:tab w:val="left" w:pos="426"/>
        </w:tabs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  <w:r w:rsidRPr="004232A0">
        <w:rPr>
          <w:rFonts w:ascii="Verdana" w:hAnsi="Verdana"/>
          <w:sz w:val="20"/>
          <w:szCs w:val="20"/>
        </w:rPr>
        <w:t xml:space="preserve"> </w:t>
      </w:r>
      <w:r w:rsidR="004232A0">
        <w:rPr>
          <w:rFonts w:ascii="Verdana" w:hAnsi="Verdana"/>
          <w:sz w:val="20"/>
          <w:szCs w:val="20"/>
        </w:rPr>
        <w:t xml:space="preserve">     </w:t>
      </w:r>
      <w:r w:rsidRPr="004232A0">
        <w:rPr>
          <w:rFonts w:ascii="Verdana" w:hAnsi="Verdana"/>
          <w:sz w:val="20"/>
          <w:szCs w:val="20"/>
        </w:rPr>
        <w:t>na rurociągach chłodniczych, poprawa p</w:t>
      </w:r>
      <w:r w:rsidR="004232A0">
        <w:rPr>
          <w:rFonts w:ascii="Verdana" w:hAnsi="Verdana"/>
          <w:sz w:val="20"/>
          <w:szCs w:val="20"/>
        </w:rPr>
        <w:t xml:space="preserve">ołączeń elektrycznych, poprawa </w:t>
      </w:r>
      <w:r>
        <w:rPr>
          <w:rFonts w:ascii="Verdana" w:hAnsi="Verdana"/>
          <w:sz w:val="20"/>
          <w:szCs w:val="20"/>
        </w:rPr>
        <w:t>mocowań</w:t>
      </w:r>
    </w:p>
    <w:p w:rsidR="00E34B37" w:rsidRDefault="004232A0" w:rsidP="004232A0">
      <w:pPr>
        <w:pStyle w:val="Akapitzlist"/>
        <w:tabs>
          <w:tab w:val="left" w:pos="426"/>
        </w:tabs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</w:t>
      </w:r>
      <w:r w:rsidR="00E34B37">
        <w:rPr>
          <w:rFonts w:ascii="Verdana" w:hAnsi="Verdana"/>
          <w:sz w:val="20"/>
          <w:szCs w:val="20"/>
        </w:rPr>
        <w:t xml:space="preserve"> amortyzatorów, izolacji, rurociągów)</w:t>
      </w:r>
      <w:r w:rsidR="00DC68B5">
        <w:rPr>
          <w:rFonts w:ascii="Verdana" w:hAnsi="Verdana"/>
          <w:sz w:val="20"/>
          <w:szCs w:val="20"/>
        </w:rPr>
        <w:t>;</w:t>
      </w:r>
    </w:p>
    <w:p w:rsidR="00E34B37" w:rsidRDefault="00E34B37" w:rsidP="004232A0">
      <w:pPr>
        <w:pStyle w:val="Akapitzlist"/>
        <w:numPr>
          <w:ilvl w:val="0"/>
          <w:numId w:val="1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Utylizację zużytych materiałów eksploatacyjnych (na własny koszt). </w:t>
      </w:r>
    </w:p>
    <w:p w:rsidR="00A4365A" w:rsidRPr="00795619" w:rsidRDefault="00A4365A" w:rsidP="007E0AEA">
      <w:pPr>
        <w:pStyle w:val="Akapitzlist"/>
        <w:spacing w:line="276" w:lineRule="auto"/>
        <w:ind w:left="0"/>
        <w:jc w:val="both"/>
        <w:rPr>
          <w:rFonts w:ascii="Verdana" w:hAnsi="Verdana"/>
          <w:sz w:val="10"/>
          <w:szCs w:val="10"/>
        </w:rPr>
      </w:pPr>
    </w:p>
    <w:p w:rsidR="00A4365A" w:rsidRPr="007E0AEA" w:rsidRDefault="007E0AEA" w:rsidP="007E0AEA">
      <w:pPr>
        <w:pStyle w:val="Akapitzlist"/>
        <w:numPr>
          <w:ilvl w:val="0"/>
          <w:numId w:val="2"/>
        </w:numPr>
        <w:spacing w:line="276" w:lineRule="auto"/>
        <w:ind w:left="-426" w:firstLine="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 </w:t>
      </w:r>
      <w:r w:rsidR="00A4365A" w:rsidRPr="007E0AEA">
        <w:rPr>
          <w:rFonts w:ascii="Verdana" w:hAnsi="Verdana"/>
          <w:b/>
          <w:sz w:val="20"/>
          <w:szCs w:val="20"/>
        </w:rPr>
        <w:t>Do obowiązków Wykonawcy należy w szczególności:</w:t>
      </w:r>
    </w:p>
    <w:p w:rsidR="00A4365A" w:rsidRPr="00795619" w:rsidRDefault="00A4365A" w:rsidP="007E0AEA">
      <w:pPr>
        <w:pStyle w:val="Akapitzlist"/>
        <w:spacing w:line="276" w:lineRule="auto"/>
        <w:ind w:left="0"/>
        <w:jc w:val="both"/>
        <w:rPr>
          <w:rFonts w:ascii="Verdana" w:hAnsi="Verdana"/>
          <w:sz w:val="10"/>
          <w:szCs w:val="10"/>
        </w:rPr>
      </w:pPr>
    </w:p>
    <w:p w:rsidR="00A4365A" w:rsidRDefault="00A4365A" w:rsidP="004232A0">
      <w:pPr>
        <w:pStyle w:val="Akapitzlist"/>
        <w:numPr>
          <w:ilvl w:val="0"/>
          <w:numId w:val="3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Wykonanie Przedmiotu zamówienia zgodnie ze sztuką i wiedzą techniczną</w:t>
      </w:r>
      <w:r w:rsidR="00DC68B5">
        <w:rPr>
          <w:rFonts w:ascii="Verdana" w:hAnsi="Verdana"/>
          <w:sz w:val="20"/>
          <w:szCs w:val="20"/>
        </w:rPr>
        <w:t>;</w:t>
      </w:r>
      <w:r>
        <w:rPr>
          <w:rFonts w:ascii="Verdana" w:hAnsi="Verdana"/>
          <w:sz w:val="20"/>
          <w:szCs w:val="20"/>
        </w:rPr>
        <w:t xml:space="preserve"> </w:t>
      </w:r>
    </w:p>
    <w:p w:rsidR="00A4365A" w:rsidRDefault="00A4365A" w:rsidP="004232A0">
      <w:pPr>
        <w:pStyle w:val="Akapitzlist"/>
        <w:numPr>
          <w:ilvl w:val="0"/>
          <w:numId w:val="3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Przegląd i konserwacja urządzeń w godzinach pracy urzędu tj. od poniedziałku </w:t>
      </w:r>
    </w:p>
    <w:p w:rsidR="00A4365A" w:rsidRDefault="004232A0" w:rsidP="004232A0">
      <w:pPr>
        <w:pStyle w:val="Akapitzlist"/>
        <w:tabs>
          <w:tab w:val="left" w:pos="426"/>
        </w:tabs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</w:t>
      </w:r>
      <w:r w:rsidR="00DC68B5">
        <w:rPr>
          <w:rFonts w:ascii="Verdana" w:hAnsi="Verdana"/>
          <w:sz w:val="20"/>
          <w:szCs w:val="20"/>
        </w:rPr>
        <w:t>do piątku od 7:00-15:00;</w:t>
      </w:r>
    </w:p>
    <w:p w:rsidR="004232A0" w:rsidRDefault="00A4365A" w:rsidP="004232A0">
      <w:pPr>
        <w:pStyle w:val="Akapitzlist"/>
        <w:numPr>
          <w:ilvl w:val="0"/>
          <w:numId w:val="3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Zgłoszenie terminu realizacji przedmiotu zamówienia na dwa dni przed </w:t>
      </w:r>
      <w:r w:rsidRPr="004232A0">
        <w:rPr>
          <w:rFonts w:ascii="Verdana" w:hAnsi="Verdana"/>
          <w:sz w:val="20"/>
          <w:szCs w:val="20"/>
        </w:rPr>
        <w:t xml:space="preserve">przystąpieniem </w:t>
      </w:r>
    </w:p>
    <w:p w:rsidR="00A4365A" w:rsidRPr="004232A0" w:rsidRDefault="004232A0" w:rsidP="004232A0">
      <w:pPr>
        <w:pStyle w:val="Akapitzlist"/>
        <w:tabs>
          <w:tab w:val="left" w:pos="426"/>
        </w:tabs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</w:t>
      </w:r>
      <w:r w:rsidR="00A4365A" w:rsidRPr="004232A0">
        <w:rPr>
          <w:rFonts w:ascii="Verdana" w:hAnsi="Verdana"/>
          <w:sz w:val="20"/>
          <w:szCs w:val="20"/>
        </w:rPr>
        <w:t>do wykonania</w:t>
      </w:r>
      <w:r w:rsidR="00DC68B5">
        <w:rPr>
          <w:rFonts w:ascii="Verdana" w:hAnsi="Verdana"/>
          <w:sz w:val="20"/>
          <w:szCs w:val="20"/>
        </w:rPr>
        <w:t>;</w:t>
      </w:r>
    </w:p>
    <w:p w:rsidR="007E0AEA" w:rsidRDefault="00A4365A" w:rsidP="004232A0">
      <w:pPr>
        <w:pStyle w:val="Akapitzlist"/>
        <w:numPr>
          <w:ilvl w:val="0"/>
          <w:numId w:val="3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Sporządzenie i dostarczenie protokołu z czynności serwisowych dla każdego </w:t>
      </w:r>
    </w:p>
    <w:p w:rsidR="006F442F" w:rsidRDefault="007E0AEA" w:rsidP="004232A0">
      <w:pPr>
        <w:pStyle w:val="Akapitzlist"/>
        <w:tabs>
          <w:tab w:val="left" w:pos="426"/>
        </w:tabs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</w:t>
      </w:r>
      <w:r w:rsidR="00DC68B5">
        <w:rPr>
          <w:rFonts w:ascii="Verdana" w:hAnsi="Verdana"/>
          <w:sz w:val="20"/>
          <w:szCs w:val="20"/>
        </w:rPr>
        <w:t>Urządzenia;</w:t>
      </w:r>
    </w:p>
    <w:p w:rsidR="006F442F" w:rsidRPr="006F442F" w:rsidRDefault="006F442F" w:rsidP="004232A0">
      <w:pPr>
        <w:pStyle w:val="Akapitzlist"/>
        <w:numPr>
          <w:ilvl w:val="0"/>
          <w:numId w:val="3"/>
        </w:numPr>
        <w:tabs>
          <w:tab w:val="left" w:pos="426"/>
        </w:tabs>
        <w:spacing w:line="276" w:lineRule="auto"/>
        <w:ind w:hanging="720"/>
        <w:jc w:val="both"/>
        <w:rPr>
          <w:rFonts w:ascii="Verdana" w:hAnsi="Verdana"/>
          <w:sz w:val="20"/>
          <w:szCs w:val="20"/>
        </w:rPr>
      </w:pPr>
      <w:r w:rsidRPr="006F442F">
        <w:rPr>
          <w:rFonts w:ascii="Verdana" w:hAnsi="Verdana"/>
          <w:sz w:val="20"/>
          <w:szCs w:val="20"/>
        </w:rPr>
        <w:t>Wpi</w:t>
      </w:r>
      <w:r>
        <w:rPr>
          <w:rFonts w:ascii="Verdana" w:hAnsi="Verdana"/>
          <w:sz w:val="20"/>
          <w:szCs w:val="20"/>
        </w:rPr>
        <w:t>s do kart gwarancyjnych potwierdzający przeprowadzenie p</w:t>
      </w:r>
      <w:r w:rsidR="00DC68B5">
        <w:rPr>
          <w:rFonts w:ascii="Verdana" w:hAnsi="Verdana"/>
          <w:sz w:val="20"/>
          <w:szCs w:val="20"/>
        </w:rPr>
        <w:t>rzeglądu technicznego;</w:t>
      </w:r>
    </w:p>
    <w:p w:rsidR="007E0AEA" w:rsidRDefault="00A4365A" w:rsidP="004232A0">
      <w:pPr>
        <w:pStyle w:val="Akapitzlist"/>
        <w:numPr>
          <w:ilvl w:val="0"/>
          <w:numId w:val="3"/>
        </w:numPr>
        <w:tabs>
          <w:tab w:val="left" w:pos="426"/>
        </w:tabs>
        <w:spacing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lastRenderedPageBreak/>
        <w:t xml:space="preserve">W przypadku stwierdzenia konieczności dodatkowych prac wynikających z awarii </w:t>
      </w:r>
    </w:p>
    <w:p w:rsidR="007E0AEA" w:rsidRDefault="004232A0" w:rsidP="004232A0">
      <w:pPr>
        <w:pStyle w:val="Akapitzlist"/>
        <w:tabs>
          <w:tab w:val="left" w:pos="426"/>
        </w:tabs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</w:t>
      </w:r>
      <w:r w:rsidR="00A4365A">
        <w:rPr>
          <w:rFonts w:ascii="Verdana" w:hAnsi="Verdana"/>
          <w:sz w:val="20"/>
          <w:szCs w:val="20"/>
        </w:rPr>
        <w:t xml:space="preserve">urządzenia, Wykonawca sporządzi wyłącznie na tę okoliczność protokół wraz                     </w:t>
      </w:r>
      <w:r w:rsidR="007E0AEA">
        <w:rPr>
          <w:rFonts w:ascii="Verdana" w:hAnsi="Verdana"/>
          <w:sz w:val="20"/>
          <w:szCs w:val="20"/>
        </w:rPr>
        <w:t xml:space="preserve"> </w:t>
      </w:r>
    </w:p>
    <w:p w:rsidR="00A4365A" w:rsidRDefault="007E0AEA" w:rsidP="004232A0">
      <w:pPr>
        <w:pStyle w:val="Akapitzlist"/>
        <w:tabs>
          <w:tab w:val="left" w:pos="426"/>
        </w:tabs>
        <w:spacing w:line="276" w:lineRule="auto"/>
        <w:ind w:left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</w:t>
      </w:r>
      <w:r w:rsidR="00A4365A">
        <w:rPr>
          <w:rFonts w:ascii="Verdana" w:hAnsi="Verdana"/>
          <w:sz w:val="20"/>
          <w:szCs w:val="20"/>
        </w:rPr>
        <w:t>z szczegółowym wykazem materiałów i czynności n</w:t>
      </w:r>
      <w:r w:rsidR="00DC68B5">
        <w:rPr>
          <w:rFonts w:ascii="Verdana" w:hAnsi="Verdana"/>
          <w:sz w:val="20"/>
          <w:szCs w:val="20"/>
        </w:rPr>
        <w:t>iezbędnych do usunięcia awarii;</w:t>
      </w:r>
    </w:p>
    <w:p w:rsidR="00A4365A" w:rsidRDefault="00A4365A" w:rsidP="004232A0">
      <w:pPr>
        <w:pStyle w:val="Akapitzlist"/>
        <w:numPr>
          <w:ilvl w:val="0"/>
          <w:numId w:val="3"/>
        </w:numPr>
        <w:tabs>
          <w:tab w:val="left" w:pos="426"/>
        </w:tabs>
        <w:spacing w:after="100" w:line="276" w:lineRule="auto"/>
        <w:ind w:left="0" w:firstLine="0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Zachowanie czystości po skończonej pracy</w:t>
      </w:r>
    </w:p>
    <w:p w:rsidR="00DE5678" w:rsidRDefault="009258F2" w:rsidP="00795619">
      <w:pPr>
        <w:spacing w:after="100"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Wykonawca oświadcza i zapewnia, ze dysponuje personelem posiadającym odpowiednie kwalifikacje</w:t>
      </w:r>
      <w:r w:rsidR="00DE5678">
        <w:rPr>
          <w:rFonts w:ascii="Verdana" w:hAnsi="Verdana"/>
          <w:sz w:val="20"/>
          <w:szCs w:val="20"/>
        </w:rPr>
        <w:t xml:space="preserve"> do wykonania Przedmiotu zamówienia oraz zapleczem technicznym, ekonomicznym i organizacyjnym umożliwiającym wykonanie przedmiotu zamówienia.</w:t>
      </w:r>
    </w:p>
    <w:p w:rsidR="00D75CA2" w:rsidRPr="00BB682C" w:rsidRDefault="00D75CA2" w:rsidP="00795619">
      <w:pPr>
        <w:spacing w:after="100" w:line="276" w:lineRule="auto"/>
        <w:jc w:val="both"/>
        <w:rPr>
          <w:rFonts w:ascii="Verdana" w:hAnsi="Verdana"/>
          <w:b/>
          <w:color w:val="000000"/>
          <w:kern w:val="24"/>
          <w:sz w:val="20"/>
          <w:szCs w:val="20"/>
          <w:u w:val="single"/>
        </w:rPr>
      </w:pPr>
      <w:r>
        <w:rPr>
          <w:rFonts w:ascii="Verdana" w:hAnsi="Verdana"/>
          <w:sz w:val="20"/>
          <w:szCs w:val="20"/>
        </w:rPr>
        <w:t>Wykonawca</w:t>
      </w:r>
      <w:r w:rsidRPr="004D4DA1">
        <w:rPr>
          <w:rFonts w:ascii="Verdana" w:hAnsi="Verdana"/>
          <w:color w:val="000000"/>
          <w:kern w:val="24"/>
          <w:sz w:val="20"/>
          <w:szCs w:val="20"/>
        </w:rPr>
        <w:t xml:space="preserve"> </w:t>
      </w:r>
      <w:r>
        <w:rPr>
          <w:rFonts w:ascii="Verdana" w:hAnsi="Verdana"/>
          <w:color w:val="000000"/>
          <w:kern w:val="24"/>
          <w:sz w:val="20"/>
          <w:szCs w:val="20"/>
        </w:rPr>
        <w:t>powinien p</w:t>
      </w:r>
      <w:r w:rsidRPr="004D4DA1">
        <w:rPr>
          <w:rFonts w:ascii="Verdana" w:hAnsi="Verdana"/>
          <w:color w:val="000000"/>
          <w:kern w:val="24"/>
          <w:sz w:val="20"/>
          <w:szCs w:val="20"/>
        </w:rPr>
        <w:t>osiada</w:t>
      </w:r>
      <w:r>
        <w:rPr>
          <w:rFonts w:ascii="Verdana" w:hAnsi="Verdana"/>
          <w:color w:val="000000"/>
          <w:kern w:val="24"/>
          <w:sz w:val="20"/>
          <w:szCs w:val="20"/>
        </w:rPr>
        <w:t>ć</w:t>
      </w:r>
      <w:r w:rsidRPr="004D4DA1">
        <w:rPr>
          <w:rFonts w:ascii="Verdana" w:hAnsi="Verdana"/>
          <w:color w:val="000000"/>
          <w:kern w:val="24"/>
          <w:sz w:val="20"/>
          <w:szCs w:val="20"/>
        </w:rPr>
        <w:t xml:space="preserve"> stosown</w:t>
      </w:r>
      <w:r>
        <w:rPr>
          <w:rFonts w:ascii="Verdana" w:hAnsi="Verdana"/>
          <w:color w:val="000000"/>
          <w:kern w:val="24"/>
          <w:sz w:val="20"/>
          <w:szCs w:val="20"/>
        </w:rPr>
        <w:t>e</w:t>
      </w:r>
      <w:r w:rsidRPr="004D4DA1">
        <w:rPr>
          <w:rFonts w:ascii="Verdana" w:hAnsi="Verdana"/>
          <w:color w:val="000000"/>
          <w:kern w:val="24"/>
          <w:sz w:val="20"/>
          <w:szCs w:val="20"/>
        </w:rPr>
        <w:t xml:space="preserve"> uprawnie</w:t>
      </w:r>
      <w:r>
        <w:rPr>
          <w:rFonts w:ascii="Verdana" w:hAnsi="Verdana"/>
          <w:color w:val="000000"/>
          <w:kern w:val="24"/>
          <w:sz w:val="20"/>
          <w:szCs w:val="20"/>
        </w:rPr>
        <w:t>nia</w:t>
      </w:r>
      <w:r w:rsidRPr="004D4DA1">
        <w:rPr>
          <w:rFonts w:ascii="Verdana" w:hAnsi="Verdana"/>
          <w:color w:val="000000"/>
          <w:kern w:val="24"/>
          <w:sz w:val="20"/>
          <w:szCs w:val="20"/>
        </w:rPr>
        <w:t>, wymagan</w:t>
      </w:r>
      <w:r>
        <w:rPr>
          <w:rFonts w:ascii="Verdana" w:hAnsi="Verdana"/>
          <w:color w:val="000000"/>
          <w:kern w:val="24"/>
          <w:sz w:val="20"/>
          <w:szCs w:val="20"/>
        </w:rPr>
        <w:t>e</w:t>
      </w:r>
      <w:r w:rsidRPr="004D4DA1">
        <w:rPr>
          <w:rFonts w:ascii="Verdana" w:hAnsi="Verdana"/>
          <w:color w:val="000000"/>
          <w:kern w:val="24"/>
          <w:sz w:val="20"/>
          <w:szCs w:val="20"/>
        </w:rPr>
        <w:t xml:space="preserve"> przez producentów </w:t>
      </w:r>
      <w:r>
        <w:rPr>
          <w:rFonts w:ascii="Verdana" w:hAnsi="Verdana"/>
          <w:color w:val="000000"/>
          <w:kern w:val="24"/>
          <w:sz w:val="20"/>
          <w:szCs w:val="20"/>
        </w:rPr>
        <w:t>klimatyzatorów</w:t>
      </w:r>
      <w:r w:rsidR="00BB682C">
        <w:rPr>
          <w:rFonts w:ascii="Verdana" w:hAnsi="Verdana"/>
          <w:color w:val="000000"/>
          <w:kern w:val="24"/>
          <w:sz w:val="20"/>
          <w:szCs w:val="20"/>
        </w:rPr>
        <w:t xml:space="preserve"> </w:t>
      </w:r>
      <w:r w:rsidR="00BB682C" w:rsidRPr="00BB682C">
        <w:rPr>
          <w:rFonts w:ascii="Verdana" w:hAnsi="Verdana"/>
          <w:b/>
          <w:color w:val="000000"/>
          <w:kern w:val="24"/>
          <w:sz w:val="20"/>
          <w:szCs w:val="20"/>
        </w:rPr>
        <w:t>marki</w:t>
      </w:r>
      <w:r w:rsidRPr="00BB682C">
        <w:rPr>
          <w:rFonts w:ascii="Verdana" w:hAnsi="Verdana"/>
          <w:b/>
          <w:color w:val="000000"/>
          <w:kern w:val="24"/>
          <w:sz w:val="20"/>
          <w:szCs w:val="20"/>
        </w:rPr>
        <w:t xml:space="preserve"> </w:t>
      </w:r>
      <w:r w:rsidR="00BB682C" w:rsidRPr="00BB682C">
        <w:rPr>
          <w:rFonts w:ascii="Verdana" w:eastAsia="Times New Roman" w:hAnsi="Verdana" w:cs="Times New Roman"/>
          <w:b/>
          <w:sz w:val="20"/>
          <w:szCs w:val="20"/>
          <w:lang w:eastAsia="pl-PL"/>
        </w:rPr>
        <w:t>ROTENSO</w:t>
      </w:r>
      <w:r w:rsidRPr="004D4DA1">
        <w:rPr>
          <w:rFonts w:ascii="Verdana" w:hAnsi="Verdana"/>
          <w:color w:val="000000"/>
          <w:kern w:val="24"/>
          <w:sz w:val="20"/>
          <w:szCs w:val="20"/>
        </w:rPr>
        <w:t xml:space="preserve">, do wykonania </w:t>
      </w:r>
      <w:r w:rsidRPr="00BB682C">
        <w:rPr>
          <w:rFonts w:ascii="Verdana" w:hAnsi="Verdana"/>
          <w:b/>
          <w:color w:val="000000"/>
          <w:kern w:val="24"/>
          <w:sz w:val="20"/>
          <w:szCs w:val="20"/>
          <w:u w:val="single"/>
        </w:rPr>
        <w:t>przeglądów gwarancyjnych zgodnie z warunkami gwarancji;</w:t>
      </w:r>
    </w:p>
    <w:p w:rsidR="00DE5678" w:rsidRDefault="00DE5678" w:rsidP="00795619">
      <w:pPr>
        <w:spacing w:after="100"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Wykonawca ponosi odpowiedzialność za szkody powstałe z jego winy podczas wykonywania prac będących przedmiotem zamówienia oraz za uszkodzenie sprzętu Zamawiającego powstałe podczas wykonywania czynności serwisowych lub naprawczych.</w:t>
      </w:r>
    </w:p>
    <w:p w:rsidR="00DE5678" w:rsidRDefault="00DE5678" w:rsidP="00795619">
      <w:pPr>
        <w:spacing w:after="100" w:line="276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Wykonawca oświadcza, że prowadzone prace na wysokościach będą wykonywane zgodnie z przepisami Rozporządzenia Ministra Pracy i Polityki Socjalnej z dnia 26.09.1997r.                        w sprawie ogólnych przepisów bezpieczeństwa i higieny pracy ( Dz. U. z 2003r. Nr 169, poz.1650, § 105-108).</w:t>
      </w:r>
    </w:p>
    <w:p w:rsidR="009162A1" w:rsidRDefault="00DE5678" w:rsidP="00795619">
      <w:pPr>
        <w:pStyle w:val="Akapitzlist"/>
        <w:numPr>
          <w:ilvl w:val="0"/>
          <w:numId w:val="2"/>
        </w:numPr>
        <w:spacing w:after="100" w:line="240" w:lineRule="auto"/>
        <w:ind w:left="-426" w:firstLine="0"/>
        <w:jc w:val="both"/>
        <w:rPr>
          <w:rFonts w:ascii="Verdana" w:hAnsi="Verdana"/>
          <w:b/>
          <w:sz w:val="20"/>
          <w:szCs w:val="20"/>
        </w:rPr>
      </w:pPr>
      <w:r w:rsidRPr="007E0AEA">
        <w:rPr>
          <w:rFonts w:ascii="Verdana" w:hAnsi="Verdana"/>
          <w:b/>
          <w:sz w:val="20"/>
          <w:szCs w:val="20"/>
        </w:rPr>
        <w:t>Termin realizacji zamówienia</w:t>
      </w:r>
      <w:r w:rsidR="007E0AEA" w:rsidRPr="007E0AEA">
        <w:rPr>
          <w:rFonts w:ascii="Verdana" w:hAnsi="Verdana"/>
          <w:b/>
          <w:sz w:val="20"/>
          <w:szCs w:val="20"/>
        </w:rPr>
        <w:t>:</w:t>
      </w:r>
    </w:p>
    <w:p w:rsidR="003B6584" w:rsidRPr="003B6584" w:rsidRDefault="003B6584" w:rsidP="00795619">
      <w:pPr>
        <w:spacing w:after="100" w:line="240" w:lineRule="auto"/>
        <w:jc w:val="both"/>
        <w:rPr>
          <w:rFonts w:ascii="Verdana" w:hAnsi="Verdana"/>
          <w:b/>
          <w:sz w:val="20"/>
          <w:szCs w:val="20"/>
        </w:rPr>
      </w:pPr>
      <w:r w:rsidRPr="003B6584">
        <w:rPr>
          <w:rFonts w:ascii="Verdana" w:hAnsi="Verdana"/>
          <w:b/>
          <w:sz w:val="20"/>
          <w:szCs w:val="20"/>
        </w:rPr>
        <w:t xml:space="preserve">A) przegląd </w:t>
      </w:r>
      <w:r>
        <w:rPr>
          <w:rFonts w:ascii="Verdana" w:hAnsi="Verdana"/>
          <w:b/>
          <w:sz w:val="20"/>
          <w:szCs w:val="20"/>
        </w:rPr>
        <w:t>dziesięciu</w:t>
      </w:r>
      <w:r w:rsidRPr="003B6584">
        <w:rPr>
          <w:rFonts w:ascii="Verdana" w:hAnsi="Verdana"/>
          <w:b/>
          <w:sz w:val="20"/>
          <w:szCs w:val="20"/>
        </w:rPr>
        <w:t xml:space="preserve"> urządzeń klimatyzacyjnych w miesiącu lipcu 2022 r.</w:t>
      </w:r>
    </w:p>
    <w:p w:rsidR="003B6584" w:rsidRDefault="003B6584" w:rsidP="00795619">
      <w:pPr>
        <w:spacing w:after="100" w:line="240" w:lineRule="auto"/>
        <w:jc w:val="both"/>
        <w:rPr>
          <w:rFonts w:ascii="Verdana" w:hAnsi="Verdana"/>
          <w:b/>
          <w:sz w:val="20"/>
          <w:szCs w:val="20"/>
        </w:rPr>
      </w:pPr>
      <w:r w:rsidRPr="003B6584">
        <w:rPr>
          <w:rFonts w:ascii="Verdana" w:hAnsi="Verdana"/>
          <w:b/>
          <w:sz w:val="20"/>
          <w:szCs w:val="20"/>
        </w:rPr>
        <w:t>B) przegląd dwóch urządzeń klimatyzacyjnych w miesiącu grudniu 2022 r.</w:t>
      </w:r>
    </w:p>
    <w:p w:rsidR="00F77E08" w:rsidRPr="00795619" w:rsidRDefault="00F77E08" w:rsidP="003B6584">
      <w:pPr>
        <w:spacing w:after="0"/>
        <w:jc w:val="both"/>
        <w:rPr>
          <w:rFonts w:ascii="Verdana" w:eastAsia="Times New Roman" w:hAnsi="Verdana" w:cs="Times New Roman"/>
          <w:b/>
          <w:sz w:val="10"/>
          <w:szCs w:val="10"/>
          <w:lang w:eastAsia="pl-PL"/>
        </w:rPr>
      </w:pPr>
    </w:p>
    <w:p w:rsidR="00F77E08" w:rsidRPr="00F77E08" w:rsidRDefault="00F77E08" w:rsidP="00E14BA1">
      <w:pPr>
        <w:pStyle w:val="Akapitzlist"/>
        <w:numPr>
          <w:ilvl w:val="0"/>
          <w:numId w:val="2"/>
        </w:numPr>
        <w:spacing w:line="276" w:lineRule="auto"/>
        <w:ind w:left="-426" w:firstLine="0"/>
        <w:jc w:val="both"/>
        <w:rPr>
          <w:rFonts w:ascii="Verdana" w:hAnsi="Verdana"/>
          <w:b/>
          <w:sz w:val="20"/>
          <w:szCs w:val="20"/>
        </w:rPr>
      </w:pPr>
      <w:r w:rsidRPr="00F77E08">
        <w:rPr>
          <w:rFonts w:ascii="Verdana" w:hAnsi="Verdana"/>
          <w:b/>
          <w:sz w:val="20"/>
          <w:szCs w:val="20"/>
        </w:rPr>
        <w:t xml:space="preserve">Wykaz urządzeń: 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4"/>
        <w:gridCol w:w="3764"/>
        <w:gridCol w:w="3969"/>
        <w:gridCol w:w="1417"/>
      </w:tblGrid>
      <w:tr w:rsidR="00F77E08" w:rsidRPr="005F0831" w:rsidTr="00F77E08">
        <w:tc>
          <w:tcPr>
            <w:tcW w:w="48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proofErr w:type="spellStart"/>
            <w:r w:rsidRPr="00807EE0">
              <w:rPr>
                <w:rFonts w:ascii="Verdana" w:hAnsi="Verdana"/>
                <w:b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376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807EE0">
              <w:rPr>
                <w:rFonts w:ascii="Verdana" w:hAnsi="Verdana"/>
                <w:b/>
                <w:sz w:val="20"/>
                <w:szCs w:val="20"/>
              </w:rPr>
              <w:t>Nazwa urządzenia</w:t>
            </w:r>
          </w:p>
        </w:tc>
        <w:tc>
          <w:tcPr>
            <w:tcW w:w="3969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807EE0">
              <w:rPr>
                <w:rFonts w:ascii="Verdana" w:hAnsi="Verdana"/>
                <w:b/>
                <w:sz w:val="20"/>
                <w:szCs w:val="20"/>
              </w:rPr>
              <w:t>Parametry techniczne</w:t>
            </w:r>
          </w:p>
        </w:tc>
        <w:tc>
          <w:tcPr>
            <w:tcW w:w="1417" w:type="dxa"/>
            <w:shd w:val="clear" w:color="auto" w:fill="auto"/>
          </w:tcPr>
          <w:p w:rsidR="00F77E08" w:rsidRPr="00F77E08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F77E08">
              <w:rPr>
                <w:rFonts w:ascii="Verdana" w:hAnsi="Verdana"/>
                <w:sz w:val="20"/>
                <w:szCs w:val="20"/>
              </w:rPr>
              <w:t>Ilość</w:t>
            </w:r>
          </w:p>
        </w:tc>
      </w:tr>
      <w:tr w:rsidR="00F77E08" w:rsidRPr="005F0831" w:rsidTr="00F77E08">
        <w:tc>
          <w:tcPr>
            <w:tcW w:w="48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20"/>
              </w:rPr>
            </w:pPr>
            <w:r w:rsidRPr="00807EE0">
              <w:rPr>
                <w:rFonts w:ascii="Verdana" w:hAnsi="Verdana"/>
                <w:b/>
                <w:sz w:val="16"/>
                <w:szCs w:val="20"/>
              </w:rPr>
              <w:t>1.</w:t>
            </w:r>
          </w:p>
        </w:tc>
        <w:tc>
          <w:tcPr>
            <w:tcW w:w="376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20"/>
              </w:rPr>
            </w:pPr>
            <w:r w:rsidRPr="00807EE0">
              <w:rPr>
                <w:rFonts w:ascii="Verdana" w:hAnsi="Verdana"/>
                <w:b/>
                <w:sz w:val="16"/>
                <w:szCs w:val="20"/>
              </w:rPr>
              <w:t>2.</w:t>
            </w:r>
          </w:p>
        </w:tc>
        <w:tc>
          <w:tcPr>
            <w:tcW w:w="3969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20"/>
              </w:rPr>
            </w:pPr>
            <w:r w:rsidRPr="00807EE0">
              <w:rPr>
                <w:rFonts w:ascii="Verdana" w:hAnsi="Verdana"/>
                <w:b/>
                <w:sz w:val="16"/>
                <w:szCs w:val="20"/>
              </w:rPr>
              <w:t>3.</w:t>
            </w:r>
          </w:p>
        </w:tc>
        <w:tc>
          <w:tcPr>
            <w:tcW w:w="1417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b/>
                <w:sz w:val="16"/>
                <w:szCs w:val="20"/>
              </w:rPr>
            </w:pPr>
            <w:r w:rsidRPr="00807EE0">
              <w:rPr>
                <w:rFonts w:ascii="Verdana" w:hAnsi="Verdana"/>
                <w:b/>
                <w:sz w:val="16"/>
                <w:szCs w:val="20"/>
              </w:rPr>
              <w:t>4.</w:t>
            </w:r>
          </w:p>
        </w:tc>
      </w:tr>
      <w:tr w:rsidR="00F77E08" w:rsidTr="00F77E08">
        <w:tc>
          <w:tcPr>
            <w:tcW w:w="48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1.</w:t>
            </w:r>
          </w:p>
        </w:tc>
        <w:tc>
          <w:tcPr>
            <w:tcW w:w="376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Klimatyzator </w:t>
            </w:r>
            <w:r w:rsidRPr="00807EE0">
              <w:rPr>
                <w:rFonts w:ascii="Verdana" w:hAnsi="Verdana"/>
                <w:sz w:val="20"/>
                <w:szCs w:val="20"/>
              </w:rPr>
              <w:t>ES-H126LLA0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Produkcja LG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Jednostka wewnętrzna naścienna</w:t>
            </w:r>
          </w:p>
        </w:tc>
        <w:tc>
          <w:tcPr>
            <w:tcW w:w="3969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chłodzenia – 1230 W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grzewcza   – 1180 W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Czynnik chłodzący </w:t>
            </w:r>
            <w:r w:rsidRPr="00807EE0">
              <w:rPr>
                <w:rFonts w:ascii="Verdana" w:hAnsi="Verdana"/>
                <w:sz w:val="20"/>
                <w:szCs w:val="20"/>
              </w:rPr>
              <w:t>R-410A, 0,94 kg</w:t>
            </w:r>
          </w:p>
        </w:tc>
        <w:tc>
          <w:tcPr>
            <w:tcW w:w="1417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b/>
                <w:i/>
                <w:sz w:val="20"/>
                <w:szCs w:val="20"/>
              </w:rPr>
            </w:pPr>
          </w:p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1</w:t>
            </w:r>
            <w:r>
              <w:rPr>
                <w:rFonts w:ascii="Verdana" w:hAnsi="Verdana"/>
                <w:sz w:val="20"/>
                <w:szCs w:val="20"/>
              </w:rPr>
              <w:t xml:space="preserve"> szt.</w:t>
            </w:r>
          </w:p>
        </w:tc>
      </w:tr>
      <w:tr w:rsidR="00F77E08" w:rsidTr="00F77E08">
        <w:tc>
          <w:tcPr>
            <w:tcW w:w="48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2.</w:t>
            </w:r>
          </w:p>
        </w:tc>
        <w:tc>
          <w:tcPr>
            <w:tcW w:w="376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Klimatyzator </w:t>
            </w:r>
            <w:r w:rsidRPr="00807EE0">
              <w:rPr>
                <w:rFonts w:ascii="Verdana" w:hAnsi="Verdana"/>
                <w:sz w:val="20"/>
                <w:szCs w:val="20"/>
              </w:rPr>
              <w:t>ES-H096JLA0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Produkcja LG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Jednostka wewnętrzna naścienna</w:t>
            </w:r>
          </w:p>
        </w:tc>
        <w:tc>
          <w:tcPr>
            <w:tcW w:w="3969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chłodzenia  – 910 W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grzewcza    – 850 W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Czynnik c</w:t>
            </w:r>
            <w:r>
              <w:rPr>
                <w:rFonts w:ascii="Verdana" w:hAnsi="Verdana"/>
                <w:sz w:val="20"/>
                <w:szCs w:val="20"/>
              </w:rPr>
              <w:t xml:space="preserve">hłodzący </w:t>
            </w:r>
            <w:r w:rsidRPr="00807EE0">
              <w:rPr>
                <w:rFonts w:ascii="Verdana" w:hAnsi="Verdana"/>
                <w:sz w:val="20"/>
                <w:szCs w:val="20"/>
              </w:rPr>
              <w:t>R-410A, 0,65 kg</w:t>
            </w:r>
          </w:p>
        </w:tc>
        <w:tc>
          <w:tcPr>
            <w:tcW w:w="1417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1</w:t>
            </w:r>
            <w:r>
              <w:rPr>
                <w:rFonts w:ascii="Verdana" w:hAnsi="Verdana"/>
                <w:sz w:val="20"/>
                <w:szCs w:val="20"/>
              </w:rPr>
              <w:t xml:space="preserve"> szt.</w:t>
            </w:r>
          </w:p>
        </w:tc>
      </w:tr>
      <w:tr w:rsidR="00F77E08" w:rsidTr="00F77E08">
        <w:tc>
          <w:tcPr>
            <w:tcW w:w="48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3.</w:t>
            </w:r>
          </w:p>
        </w:tc>
        <w:tc>
          <w:tcPr>
            <w:tcW w:w="376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Klimatyzator </w:t>
            </w:r>
            <w:r w:rsidRPr="00807EE0">
              <w:rPr>
                <w:rFonts w:ascii="Verdana" w:hAnsi="Verdana"/>
                <w:sz w:val="20"/>
                <w:szCs w:val="20"/>
              </w:rPr>
              <w:t>AMQ708CD-T</w:t>
            </w:r>
          </w:p>
          <w:p w:rsidR="00F77E08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 xml:space="preserve">Produkcja ARGO OSKAR 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Jednostka wewnętrzna stojąca</w:t>
            </w:r>
          </w:p>
        </w:tc>
        <w:tc>
          <w:tcPr>
            <w:tcW w:w="3969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chłodzenia  – 930 W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Czynnik chłodzący  </w:t>
            </w:r>
            <w:r w:rsidRPr="00807EE0">
              <w:rPr>
                <w:rFonts w:ascii="Verdana" w:hAnsi="Verdana"/>
                <w:sz w:val="20"/>
                <w:szCs w:val="20"/>
              </w:rPr>
              <w:t>R22, 0,48 kg</w:t>
            </w:r>
          </w:p>
        </w:tc>
        <w:tc>
          <w:tcPr>
            <w:tcW w:w="1417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1</w:t>
            </w:r>
            <w:r>
              <w:rPr>
                <w:rFonts w:ascii="Verdana" w:hAnsi="Verdana"/>
                <w:sz w:val="20"/>
                <w:szCs w:val="20"/>
              </w:rPr>
              <w:t xml:space="preserve"> szt.</w:t>
            </w:r>
          </w:p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</w:p>
        </w:tc>
      </w:tr>
      <w:tr w:rsidR="00F77E08" w:rsidTr="00F77E08">
        <w:tc>
          <w:tcPr>
            <w:tcW w:w="48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4.</w:t>
            </w:r>
          </w:p>
        </w:tc>
        <w:tc>
          <w:tcPr>
            <w:tcW w:w="376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Klimatyzator H12AK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Produkcja LG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Jednostka wewnętrzna naścienna</w:t>
            </w:r>
          </w:p>
        </w:tc>
        <w:tc>
          <w:tcPr>
            <w:tcW w:w="3969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chłodzenia – SEER 9,2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grzewcza   – SCOP 5,3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Czynnik chłodzący </w:t>
            </w:r>
            <w:r w:rsidRPr="00807EE0">
              <w:rPr>
                <w:rFonts w:ascii="Verdana" w:hAnsi="Verdana"/>
                <w:sz w:val="20"/>
                <w:szCs w:val="20"/>
              </w:rPr>
              <w:t>R-410A, 1,15 kg</w:t>
            </w:r>
          </w:p>
        </w:tc>
        <w:tc>
          <w:tcPr>
            <w:tcW w:w="1417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1</w:t>
            </w:r>
            <w:r>
              <w:rPr>
                <w:rFonts w:ascii="Verdana" w:hAnsi="Verdana"/>
                <w:sz w:val="20"/>
                <w:szCs w:val="20"/>
              </w:rPr>
              <w:t xml:space="preserve"> szt.</w:t>
            </w:r>
          </w:p>
        </w:tc>
      </w:tr>
      <w:tr w:rsidR="00F77E08" w:rsidTr="00F77E08">
        <w:tc>
          <w:tcPr>
            <w:tcW w:w="48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5.</w:t>
            </w:r>
          </w:p>
        </w:tc>
        <w:tc>
          <w:tcPr>
            <w:tcW w:w="376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Klimatyzator H12AK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Produkcja LG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Jednostka wewnętrzna naścienna</w:t>
            </w:r>
          </w:p>
        </w:tc>
        <w:tc>
          <w:tcPr>
            <w:tcW w:w="3969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chłodzenia – SEER 9,2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grzewcza   – SCOP 5,3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Czynnik chłodzący </w:t>
            </w:r>
            <w:r w:rsidRPr="00807EE0">
              <w:rPr>
                <w:rFonts w:ascii="Verdana" w:hAnsi="Verdana"/>
                <w:sz w:val="20"/>
                <w:szCs w:val="20"/>
              </w:rPr>
              <w:t>R-410A, 1,15 kg</w:t>
            </w:r>
          </w:p>
        </w:tc>
        <w:tc>
          <w:tcPr>
            <w:tcW w:w="1417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1</w:t>
            </w:r>
            <w:r>
              <w:rPr>
                <w:rFonts w:ascii="Verdana" w:hAnsi="Verdana"/>
                <w:sz w:val="20"/>
                <w:szCs w:val="20"/>
              </w:rPr>
              <w:t xml:space="preserve"> szt.</w:t>
            </w:r>
          </w:p>
        </w:tc>
      </w:tr>
      <w:tr w:rsidR="00F77E08" w:rsidTr="00F77E08">
        <w:tc>
          <w:tcPr>
            <w:tcW w:w="48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6.</w:t>
            </w:r>
          </w:p>
        </w:tc>
        <w:tc>
          <w:tcPr>
            <w:tcW w:w="376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Klimatyzator H12AL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Produkcja LG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Jednostka wewnętrzna naścienna</w:t>
            </w:r>
          </w:p>
        </w:tc>
        <w:tc>
          <w:tcPr>
            <w:tcW w:w="3969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chłodzenia – SEER 9,2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grzewcza   – SCOP 5,3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Czynnik chł</w:t>
            </w:r>
            <w:r>
              <w:rPr>
                <w:rFonts w:ascii="Verdana" w:hAnsi="Verdana"/>
                <w:sz w:val="20"/>
                <w:szCs w:val="20"/>
              </w:rPr>
              <w:t xml:space="preserve">odzący </w:t>
            </w:r>
            <w:r w:rsidRPr="00807EE0">
              <w:rPr>
                <w:rFonts w:ascii="Verdana" w:hAnsi="Verdana"/>
                <w:sz w:val="20"/>
                <w:szCs w:val="20"/>
              </w:rPr>
              <w:t>R-410A, 1,15 kg</w:t>
            </w:r>
          </w:p>
        </w:tc>
        <w:tc>
          <w:tcPr>
            <w:tcW w:w="1417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1</w:t>
            </w:r>
            <w:r>
              <w:rPr>
                <w:rFonts w:ascii="Verdana" w:hAnsi="Verdana"/>
                <w:sz w:val="20"/>
                <w:szCs w:val="20"/>
              </w:rPr>
              <w:t xml:space="preserve"> szt.</w:t>
            </w:r>
          </w:p>
        </w:tc>
      </w:tr>
      <w:tr w:rsidR="00F77E08" w:rsidRPr="006A0300" w:rsidTr="00F77E08">
        <w:tc>
          <w:tcPr>
            <w:tcW w:w="48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7.</w:t>
            </w:r>
          </w:p>
        </w:tc>
        <w:tc>
          <w:tcPr>
            <w:tcW w:w="376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  <w:lang w:val="en-US"/>
              </w:rPr>
            </w:pPr>
            <w:proofErr w:type="spellStart"/>
            <w:r w:rsidRPr="00807EE0">
              <w:rPr>
                <w:rFonts w:ascii="Verdana" w:hAnsi="Verdana"/>
                <w:sz w:val="20"/>
                <w:szCs w:val="20"/>
                <w:lang w:val="en-US"/>
              </w:rPr>
              <w:t>Klimatyzator</w:t>
            </w:r>
            <w:proofErr w:type="spellEnd"/>
            <w:r>
              <w:rPr>
                <w:rFonts w:ascii="Verdana" w:hAnsi="Verdana"/>
                <w:sz w:val="20"/>
                <w:szCs w:val="20"/>
                <w:lang w:val="en-US"/>
              </w:rPr>
              <w:t xml:space="preserve"> SINCLAIR </w:t>
            </w:r>
            <w:proofErr w:type="spellStart"/>
            <w:r>
              <w:rPr>
                <w:rFonts w:ascii="Verdana" w:hAnsi="Verdana"/>
                <w:sz w:val="20"/>
                <w:szCs w:val="20"/>
                <w:lang w:val="en-US"/>
              </w:rPr>
              <w:t>seria</w:t>
            </w:r>
            <w:proofErr w:type="spellEnd"/>
            <w:r>
              <w:rPr>
                <w:rFonts w:ascii="Verdana" w:hAnsi="Verdana"/>
                <w:sz w:val="20"/>
                <w:szCs w:val="20"/>
                <w:lang w:val="en-US"/>
              </w:rPr>
              <w:t xml:space="preserve"> Multi Variable </w:t>
            </w:r>
            <w:r w:rsidRPr="00807EE0">
              <w:rPr>
                <w:rFonts w:ascii="Verdana" w:hAnsi="Verdana"/>
                <w:sz w:val="20"/>
                <w:szCs w:val="20"/>
                <w:lang w:val="en-US"/>
              </w:rPr>
              <w:t>MV-C18BI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  <w:lang w:val="en-US"/>
              </w:rPr>
            </w:pPr>
            <w:proofErr w:type="spellStart"/>
            <w:r w:rsidRPr="00807EE0">
              <w:rPr>
                <w:rFonts w:ascii="Verdana" w:hAnsi="Verdana"/>
                <w:sz w:val="20"/>
                <w:szCs w:val="20"/>
                <w:lang w:val="en-US"/>
              </w:rPr>
              <w:t>Jednostka</w:t>
            </w:r>
            <w:proofErr w:type="spellEnd"/>
            <w:r w:rsidRPr="00807EE0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07EE0">
              <w:rPr>
                <w:rFonts w:ascii="Verdana" w:hAnsi="Verdana"/>
                <w:sz w:val="20"/>
                <w:szCs w:val="20"/>
                <w:lang w:val="en-US"/>
              </w:rPr>
              <w:t>kasetonowa</w:t>
            </w:r>
            <w:proofErr w:type="spellEnd"/>
          </w:p>
        </w:tc>
        <w:tc>
          <w:tcPr>
            <w:tcW w:w="3969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chłodzenia – 4,5 kW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Moc grzewcza   – 5,0 kW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Czynnik chłodzący </w:t>
            </w:r>
            <w:r w:rsidRPr="00807EE0">
              <w:rPr>
                <w:rFonts w:ascii="Verdana" w:hAnsi="Verdana"/>
                <w:sz w:val="20"/>
                <w:szCs w:val="20"/>
              </w:rPr>
              <w:t>R-32, 2,75 kg</w:t>
            </w:r>
          </w:p>
        </w:tc>
        <w:tc>
          <w:tcPr>
            <w:tcW w:w="1417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 w:rsidRPr="00807EE0">
              <w:rPr>
                <w:rFonts w:ascii="Verdana" w:hAnsi="Verdana"/>
                <w:sz w:val="20"/>
                <w:szCs w:val="20"/>
              </w:rPr>
              <w:t>2</w:t>
            </w:r>
            <w:r>
              <w:rPr>
                <w:rFonts w:ascii="Verdana" w:hAnsi="Verdana"/>
                <w:sz w:val="20"/>
                <w:szCs w:val="20"/>
              </w:rPr>
              <w:t xml:space="preserve"> szt.</w:t>
            </w:r>
          </w:p>
        </w:tc>
      </w:tr>
      <w:tr w:rsidR="00F77E08" w:rsidRPr="006A0300" w:rsidTr="00F77E08">
        <w:tc>
          <w:tcPr>
            <w:tcW w:w="48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8.</w:t>
            </w:r>
          </w:p>
        </w:tc>
        <w:tc>
          <w:tcPr>
            <w:tcW w:w="3764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  <w:lang w:val="en-US"/>
              </w:rPr>
            </w:pPr>
            <w:proofErr w:type="spellStart"/>
            <w:r w:rsidRPr="00807EE0">
              <w:rPr>
                <w:rFonts w:ascii="Verdana" w:hAnsi="Verdana"/>
                <w:sz w:val="20"/>
                <w:szCs w:val="20"/>
                <w:lang w:val="en-US"/>
              </w:rPr>
              <w:t>Klimatyzator</w:t>
            </w:r>
            <w:proofErr w:type="spellEnd"/>
            <w:r w:rsidRPr="00807EE0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Verdana" w:hAnsi="Verdana"/>
                <w:sz w:val="20"/>
                <w:szCs w:val="20"/>
                <w:lang w:val="en-US"/>
              </w:rPr>
              <w:t>ROTENSO</w:t>
            </w:r>
            <w:r w:rsidRPr="00807EE0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</w:p>
          <w:p w:rsidR="00F77E08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  <w:lang w:val="en-US"/>
              </w:rPr>
            </w:pPr>
            <w:proofErr w:type="spellStart"/>
            <w:r w:rsidRPr="00807EE0">
              <w:rPr>
                <w:rFonts w:ascii="Verdana" w:hAnsi="Verdana"/>
                <w:sz w:val="20"/>
                <w:szCs w:val="20"/>
                <w:lang w:val="en-US"/>
              </w:rPr>
              <w:t>Jednostka</w:t>
            </w:r>
            <w:proofErr w:type="spellEnd"/>
            <w:r w:rsidRPr="00807EE0"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  <w:lang w:val="en-US"/>
              </w:rPr>
              <w:t>wewnętrzna</w:t>
            </w:r>
            <w:proofErr w:type="spellEnd"/>
            <w:r>
              <w:rPr>
                <w:rFonts w:ascii="Verdana" w:hAnsi="Verdana"/>
                <w:sz w:val="20"/>
                <w:szCs w:val="20"/>
                <w:lang w:val="en-US"/>
              </w:rPr>
              <w:t>: K35WiR13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  <w:lang w:val="en-US"/>
              </w:rPr>
            </w:pPr>
            <w:proofErr w:type="spellStart"/>
            <w:r>
              <w:rPr>
                <w:rFonts w:ascii="Verdana" w:hAnsi="Verdana"/>
                <w:sz w:val="20"/>
                <w:szCs w:val="20"/>
                <w:lang w:val="en-US"/>
              </w:rPr>
              <w:t>Jednostka</w:t>
            </w:r>
            <w:proofErr w:type="spellEnd"/>
            <w:r>
              <w:rPr>
                <w:rFonts w:ascii="Verdana" w:hAnsi="Verdana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Verdana" w:hAnsi="Verdana"/>
                <w:sz w:val="20"/>
                <w:szCs w:val="20"/>
                <w:lang w:val="en-US"/>
              </w:rPr>
              <w:t>zewnętrzna</w:t>
            </w:r>
            <w:proofErr w:type="spellEnd"/>
            <w:r>
              <w:rPr>
                <w:rFonts w:ascii="Verdana" w:hAnsi="Verdana"/>
                <w:sz w:val="20"/>
                <w:szCs w:val="20"/>
                <w:lang w:val="en-US"/>
              </w:rPr>
              <w:t>: K35WoR13</w:t>
            </w:r>
          </w:p>
        </w:tc>
        <w:tc>
          <w:tcPr>
            <w:tcW w:w="3969" w:type="dxa"/>
            <w:shd w:val="clear" w:color="auto" w:fill="auto"/>
          </w:tcPr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Moc chłodzenia – 3</w:t>
            </w:r>
            <w:r w:rsidRPr="00807EE0">
              <w:rPr>
                <w:rFonts w:ascii="Verdana" w:hAnsi="Verdana"/>
                <w:sz w:val="20"/>
                <w:szCs w:val="20"/>
              </w:rPr>
              <w:t>,5 kW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Moc grzewcza   – 2</w:t>
            </w:r>
            <w:r w:rsidRPr="00807EE0">
              <w:rPr>
                <w:rFonts w:ascii="Verdana" w:hAnsi="Verdana"/>
                <w:sz w:val="20"/>
                <w:szCs w:val="20"/>
              </w:rPr>
              <w:t>,</w:t>
            </w:r>
            <w:r>
              <w:rPr>
                <w:rFonts w:ascii="Verdana" w:hAnsi="Verdana"/>
                <w:sz w:val="20"/>
                <w:szCs w:val="20"/>
              </w:rPr>
              <w:t>5</w:t>
            </w:r>
            <w:r w:rsidRPr="00807EE0">
              <w:rPr>
                <w:rFonts w:ascii="Verdana" w:hAnsi="Verdana"/>
                <w:sz w:val="20"/>
                <w:szCs w:val="20"/>
              </w:rPr>
              <w:t xml:space="preserve"> kW</w:t>
            </w:r>
          </w:p>
          <w:p w:rsidR="00F77E08" w:rsidRPr="00807EE0" w:rsidRDefault="00F77E08" w:rsidP="00F77E08">
            <w:pPr>
              <w:spacing w:after="0" w:line="240" w:lineRule="auto"/>
              <w:jc w:val="both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Czynnik chłodzący R-32, 0,8 kg</w:t>
            </w:r>
          </w:p>
        </w:tc>
        <w:tc>
          <w:tcPr>
            <w:tcW w:w="1417" w:type="dxa"/>
            <w:shd w:val="clear" w:color="auto" w:fill="auto"/>
          </w:tcPr>
          <w:p w:rsidR="00F77E08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 xml:space="preserve">2 szt. </w:t>
            </w:r>
          </w:p>
          <w:p w:rsidR="00F77E08" w:rsidRPr="00807EE0" w:rsidRDefault="00F77E08" w:rsidP="00F77E08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x 2 przeglądy w roku</w:t>
            </w:r>
          </w:p>
        </w:tc>
      </w:tr>
    </w:tbl>
    <w:p w:rsidR="004232A0" w:rsidRDefault="004232A0" w:rsidP="00795619">
      <w:pPr>
        <w:pStyle w:val="Style15"/>
        <w:tabs>
          <w:tab w:val="left" w:pos="0"/>
          <w:tab w:val="left" w:pos="426"/>
        </w:tabs>
        <w:spacing w:before="120" w:line="240" w:lineRule="auto"/>
        <w:ind w:firstLine="0"/>
        <w:rPr>
          <w:rStyle w:val="FontStyle76"/>
          <w:rFonts w:ascii="Verdana" w:hAnsi="Verdana" w:cs="Arial"/>
          <w:b w:val="0"/>
          <w:szCs w:val="20"/>
        </w:rPr>
      </w:pPr>
    </w:p>
    <w:p w:rsidR="004232A0" w:rsidRDefault="004232A0" w:rsidP="00795619">
      <w:pPr>
        <w:pStyle w:val="Style15"/>
        <w:tabs>
          <w:tab w:val="left" w:pos="0"/>
          <w:tab w:val="left" w:pos="426"/>
        </w:tabs>
        <w:spacing w:before="120" w:line="240" w:lineRule="auto"/>
        <w:ind w:firstLine="0"/>
        <w:rPr>
          <w:rStyle w:val="FontStyle76"/>
          <w:rFonts w:ascii="Verdana" w:hAnsi="Verdana" w:cs="Arial"/>
          <w:b w:val="0"/>
          <w:szCs w:val="20"/>
        </w:rPr>
      </w:pPr>
    </w:p>
    <w:p w:rsidR="00795619" w:rsidRPr="00795619" w:rsidRDefault="00795619" w:rsidP="00795619">
      <w:pPr>
        <w:pStyle w:val="Style15"/>
        <w:tabs>
          <w:tab w:val="left" w:pos="0"/>
          <w:tab w:val="left" w:pos="426"/>
        </w:tabs>
        <w:spacing w:before="120" w:line="240" w:lineRule="auto"/>
        <w:ind w:firstLine="0"/>
        <w:rPr>
          <w:rFonts w:ascii="Verdana" w:hAnsi="Verdana" w:cs="Arial"/>
          <w:sz w:val="20"/>
          <w:szCs w:val="20"/>
        </w:rPr>
      </w:pPr>
      <w:r>
        <w:rPr>
          <w:rStyle w:val="FontStyle76"/>
          <w:rFonts w:ascii="Verdana" w:hAnsi="Verdana" w:cs="Arial"/>
          <w:b w:val="0"/>
          <w:szCs w:val="20"/>
        </w:rPr>
        <w:t xml:space="preserve">Sporządziła: Monika Kaczmarczyk </w:t>
      </w:r>
    </w:p>
    <w:sectPr w:rsidR="00795619" w:rsidRPr="00795619" w:rsidSect="008C024A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6B5608"/>
    <w:multiLevelType w:val="hybridMultilevel"/>
    <w:tmpl w:val="B5C863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2CE47E90">
      <w:start w:val="1"/>
      <w:numFmt w:val="lowerLetter"/>
      <w:lvlText w:val="%2)"/>
      <w:lvlJc w:val="left"/>
      <w:pPr>
        <w:ind w:left="1440" w:hanging="360"/>
      </w:pPr>
      <w:rPr>
        <w:b w:val="0"/>
      </w:rPr>
    </w:lvl>
    <w:lvl w:ilvl="2" w:tplc="A7D883D0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891DAC"/>
    <w:multiLevelType w:val="hybridMultilevel"/>
    <w:tmpl w:val="369E9618"/>
    <w:lvl w:ilvl="0" w:tplc="9C9E046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9E324C"/>
    <w:multiLevelType w:val="hybridMultilevel"/>
    <w:tmpl w:val="6E8081E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4662C6"/>
    <w:multiLevelType w:val="hybridMultilevel"/>
    <w:tmpl w:val="1266223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287D49"/>
    <w:multiLevelType w:val="hybridMultilevel"/>
    <w:tmpl w:val="38F8D5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24A"/>
    <w:rsid w:val="00067DF8"/>
    <w:rsid w:val="00327343"/>
    <w:rsid w:val="003B6584"/>
    <w:rsid w:val="004232A0"/>
    <w:rsid w:val="00426F72"/>
    <w:rsid w:val="005011BE"/>
    <w:rsid w:val="006F442F"/>
    <w:rsid w:val="00795619"/>
    <w:rsid w:val="007E0AEA"/>
    <w:rsid w:val="00840114"/>
    <w:rsid w:val="008C024A"/>
    <w:rsid w:val="008F65C0"/>
    <w:rsid w:val="009162A1"/>
    <w:rsid w:val="009258F2"/>
    <w:rsid w:val="009D30DF"/>
    <w:rsid w:val="00A02B33"/>
    <w:rsid w:val="00A4365A"/>
    <w:rsid w:val="00B44F9B"/>
    <w:rsid w:val="00B95AFF"/>
    <w:rsid w:val="00BB682C"/>
    <w:rsid w:val="00BC6CD2"/>
    <w:rsid w:val="00CD1619"/>
    <w:rsid w:val="00D34ED4"/>
    <w:rsid w:val="00D3757C"/>
    <w:rsid w:val="00D75CA2"/>
    <w:rsid w:val="00DC68B5"/>
    <w:rsid w:val="00DE5678"/>
    <w:rsid w:val="00E34B37"/>
    <w:rsid w:val="00EB2191"/>
    <w:rsid w:val="00EC4536"/>
    <w:rsid w:val="00F77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85148D-7EBD-4195-B6EE-582930720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C024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E0A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0AEA"/>
    <w:rPr>
      <w:rFonts w:ascii="Segoe UI" w:hAnsi="Segoe UI" w:cs="Segoe UI"/>
      <w:sz w:val="18"/>
      <w:szCs w:val="18"/>
    </w:rPr>
  </w:style>
  <w:style w:type="paragraph" w:customStyle="1" w:styleId="Style15">
    <w:name w:val="Style15"/>
    <w:basedOn w:val="Normalny"/>
    <w:uiPriority w:val="99"/>
    <w:rsid w:val="00795619"/>
    <w:pPr>
      <w:widowControl w:val="0"/>
      <w:autoSpaceDE w:val="0"/>
      <w:autoSpaceDN w:val="0"/>
      <w:adjustRightInd w:val="0"/>
      <w:spacing w:after="0" w:line="386" w:lineRule="exact"/>
      <w:ind w:hanging="283"/>
      <w:jc w:val="both"/>
    </w:pPr>
    <w:rPr>
      <w:rFonts w:ascii="Cambria" w:eastAsia="Times New Roman" w:hAnsi="Cambria" w:cs="Times New Roman"/>
      <w:sz w:val="24"/>
      <w:szCs w:val="24"/>
      <w:lang w:eastAsia="pl-PL"/>
    </w:rPr>
  </w:style>
  <w:style w:type="character" w:customStyle="1" w:styleId="FontStyle76">
    <w:name w:val="Font Style76"/>
    <w:uiPriority w:val="99"/>
    <w:rsid w:val="00795619"/>
    <w:rPr>
      <w:rFonts w:ascii="Cambria" w:hAnsi="Cambria"/>
      <w:b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768</Words>
  <Characters>4613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Szymura Natalia</dc:creator>
  <cp:keywords/>
  <dc:description/>
  <cp:lastModifiedBy>Podsiadło Zbigniew</cp:lastModifiedBy>
  <cp:revision>2</cp:revision>
  <cp:lastPrinted>2022-06-14T12:47:00Z</cp:lastPrinted>
  <dcterms:created xsi:type="dcterms:W3CDTF">2022-07-06T07:33:00Z</dcterms:created>
  <dcterms:modified xsi:type="dcterms:W3CDTF">2022-07-06T07:33:00Z</dcterms:modified>
</cp:coreProperties>
</file>