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560" w:rsidRPr="00564F7C" w:rsidRDefault="00533560" w:rsidP="00320B2A">
      <w:pPr>
        <w:widowControl/>
        <w:suppressAutoHyphens/>
        <w:spacing w:line="276" w:lineRule="auto"/>
        <w:rPr>
          <w:rFonts w:ascii="Arial" w:hAnsi="Arial" w:cs="Arial"/>
          <w:sz w:val="24"/>
          <w:szCs w:val="24"/>
        </w:rPr>
      </w:pPr>
    </w:p>
    <w:p w:rsidR="00533560" w:rsidRPr="00564F7C" w:rsidRDefault="001423C8" w:rsidP="00320B2A">
      <w:pPr>
        <w:widowControl/>
        <w:suppressAutoHyphens/>
        <w:spacing w:line="276" w:lineRule="auto"/>
        <w:ind w:firstLine="1117"/>
        <w:rPr>
          <w:rFonts w:ascii="Arial" w:hAnsi="Arial" w:cs="Arial"/>
          <w:sz w:val="24"/>
          <w:szCs w:val="24"/>
        </w:rPr>
      </w:pPr>
      <w:r w:rsidRPr="00564F7C">
        <w:rPr>
          <w:rFonts w:ascii="Arial" w:hAnsi="Arial" w:cs="Arial"/>
          <w:noProof/>
          <w:sz w:val="24"/>
          <w:szCs w:val="24"/>
          <w:lang w:bidi="ar-SA"/>
        </w:rPr>
        <w:drawing>
          <wp:inline distT="0" distB="0" distL="0" distR="0">
            <wp:extent cx="415090" cy="461772"/>
            <wp:effectExtent l="0" t="0" r="4445" b="0"/>
            <wp:docPr id="1" name="image1.jpeg" descr="orzeł" title="orze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90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560" w:rsidRPr="00FB33AD" w:rsidRDefault="001423C8" w:rsidP="00320B2A">
      <w:pPr>
        <w:widowControl/>
        <w:suppressAutoHyphens/>
        <w:spacing w:after="36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B33AD">
        <w:rPr>
          <w:rFonts w:ascii="Arial" w:hAnsi="Arial" w:cs="Arial"/>
          <w:b/>
          <w:sz w:val="24"/>
          <w:szCs w:val="24"/>
        </w:rPr>
        <w:t xml:space="preserve">NACZELNIK </w:t>
      </w:r>
      <w:r w:rsidR="00021D86" w:rsidRPr="00FB33AD">
        <w:rPr>
          <w:rFonts w:ascii="Arial" w:hAnsi="Arial" w:cs="Arial"/>
          <w:b/>
          <w:sz w:val="24"/>
          <w:szCs w:val="24"/>
        </w:rPr>
        <w:br/>
      </w:r>
      <w:r w:rsidR="00B11C9B" w:rsidRPr="00FB33AD">
        <w:rPr>
          <w:rFonts w:ascii="Arial" w:hAnsi="Arial" w:cs="Arial"/>
          <w:b/>
          <w:sz w:val="24"/>
          <w:szCs w:val="24"/>
        </w:rPr>
        <w:t xml:space="preserve">DRUGIEGO </w:t>
      </w:r>
      <w:r w:rsidRPr="00FB33AD">
        <w:rPr>
          <w:rFonts w:ascii="Arial" w:hAnsi="Arial" w:cs="Arial"/>
          <w:b/>
          <w:sz w:val="24"/>
          <w:szCs w:val="24"/>
        </w:rPr>
        <w:t xml:space="preserve">URZĘDU SKARBOWEGO </w:t>
      </w:r>
      <w:r w:rsidR="00B11C9B" w:rsidRPr="00FB33AD">
        <w:rPr>
          <w:rFonts w:ascii="Arial" w:hAnsi="Arial" w:cs="Arial"/>
          <w:b/>
          <w:sz w:val="24"/>
          <w:szCs w:val="24"/>
        </w:rPr>
        <w:br/>
        <w:t>W OPOLU</w:t>
      </w:r>
    </w:p>
    <w:p w:rsidR="00533560" w:rsidRPr="00564F7C" w:rsidRDefault="001423C8" w:rsidP="00480479">
      <w:pPr>
        <w:widowControl/>
        <w:suppressAutoHyphens/>
        <w:spacing w:line="276" w:lineRule="auto"/>
        <w:rPr>
          <w:rFonts w:ascii="Arial" w:hAnsi="Arial" w:cs="Arial"/>
          <w:b/>
          <w:sz w:val="24"/>
          <w:szCs w:val="24"/>
        </w:rPr>
        <w:sectPr w:rsidR="00533560" w:rsidRPr="00564F7C">
          <w:type w:val="continuous"/>
          <w:pgSz w:w="11900" w:h="16850"/>
          <w:pgMar w:top="620" w:right="240" w:bottom="280" w:left="820" w:header="708" w:footer="708" w:gutter="0"/>
          <w:cols w:num="2" w:space="708" w:equalWidth="0">
            <w:col w:w="3299" w:space="3487"/>
            <w:col w:w="4054"/>
          </w:cols>
        </w:sectPr>
      </w:pPr>
      <w:r w:rsidRPr="00564F7C">
        <w:rPr>
          <w:rFonts w:ascii="Arial" w:hAnsi="Arial" w:cs="Arial"/>
          <w:b/>
          <w:sz w:val="24"/>
          <w:szCs w:val="24"/>
        </w:rPr>
        <w:br w:type="column"/>
      </w:r>
      <w:r w:rsidR="00B01CA5" w:rsidRPr="00564F7C">
        <w:rPr>
          <w:rFonts w:ascii="Arial" w:hAnsi="Arial" w:cs="Arial"/>
          <w:sz w:val="24"/>
          <w:szCs w:val="24"/>
        </w:rPr>
        <w:t>Opole, dnia</w:t>
      </w:r>
      <w:r w:rsidR="00480479">
        <w:rPr>
          <w:rFonts w:ascii="Arial" w:hAnsi="Arial" w:cs="Arial"/>
          <w:sz w:val="24"/>
          <w:szCs w:val="24"/>
        </w:rPr>
        <w:t xml:space="preserve"> 5</w:t>
      </w:r>
      <w:r w:rsidR="00B11C9B">
        <w:rPr>
          <w:rFonts w:ascii="Arial" w:hAnsi="Arial" w:cs="Arial"/>
          <w:sz w:val="24"/>
          <w:szCs w:val="24"/>
        </w:rPr>
        <w:t xml:space="preserve"> </w:t>
      </w:r>
      <w:r w:rsidR="00480479">
        <w:rPr>
          <w:rFonts w:ascii="Arial" w:hAnsi="Arial" w:cs="Arial"/>
          <w:sz w:val="24"/>
          <w:szCs w:val="24"/>
        </w:rPr>
        <w:t>września</w:t>
      </w:r>
      <w:r w:rsidR="00B11C9B">
        <w:rPr>
          <w:rFonts w:ascii="Arial" w:hAnsi="Arial" w:cs="Arial"/>
          <w:sz w:val="24"/>
          <w:szCs w:val="24"/>
        </w:rPr>
        <w:t xml:space="preserve"> </w:t>
      </w:r>
      <w:r w:rsidR="00B01CA5" w:rsidRPr="00564F7C">
        <w:rPr>
          <w:rFonts w:ascii="Arial" w:hAnsi="Arial" w:cs="Arial"/>
          <w:sz w:val="24"/>
          <w:szCs w:val="24"/>
        </w:rPr>
        <w:t>202</w:t>
      </w:r>
      <w:r w:rsidR="00F9616B">
        <w:rPr>
          <w:rFonts w:ascii="Arial" w:hAnsi="Arial" w:cs="Arial"/>
          <w:sz w:val="24"/>
          <w:szCs w:val="24"/>
        </w:rPr>
        <w:t>3</w:t>
      </w:r>
      <w:r w:rsidR="00FB33AD">
        <w:rPr>
          <w:rFonts w:ascii="Arial" w:hAnsi="Arial" w:cs="Arial"/>
          <w:sz w:val="24"/>
          <w:szCs w:val="24"/>
        </w:rPr>
        <w:t xml:space="preserve"> r.</w:t>
      </w:r>
    </w:p>
    <w:p w:rsidR="00271F98" w:rsidRPr="006D0113" w:rsidRDefault="00317F8A" w:rsidP="00320B2A">
      <w:pPr>
        <w:widowControl/>
        <w:suppressAutoHyphens/>
        <w:spacing w:after="240" w:line="276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>16</w:t>
      </w:r>
      <w:r w:rsidR="00B11C9B" w:rsidRPr="006D0113">
        <w:rPr>
          <w:rFonts w:ascii="Arial" w:hAnsi="Arial" w:cs="Arial"/>
          <w:sz w:val="24"/>
          <w:szCs w:val="24"/>
        </w:rPr>
        <w:t>10</w:t>
      </w:r>
      <w:r w:rsidR="00F9616B" w:rsidRPr="006D0113">
        <w:rPr>
          <w:rFonts w:ascii="Arial" w:hAnsi="Arial" w:cs="Arial"/>
          <w:sz w:val="24"/>
          <w:szCs w:val="24"/>
        </w:rPr>
        <w:t>-SEE.</w:t>
      </w:r>
      <w:r w:rsidR="00480479" w:rsidRPr="006D0113">
        <w:rPr>
          <w:rFonts w:ascii="Arial" w:hAnsi="Arial" w:cs="Arial"/>
          <w:sz w:val="24"/>
          <w:szCs w:val="24"/>
        </w:rPr>
        <w:t>711.2822.2022/2023</w:t>
      </w:r>
    </w:p>
    <w:p w:rsidR="00812F8F" w:rsidRPr="006D0113" w:rsidRDefault="00812F8F" w:rsidP="00480479">
      <w:pPr>
        <w:widowControl/>
        <w:suppressAutoHyphens/>
        <w:spacing w:before="120" w:after="120" w:line="271" w:lineRule="auto"/>
        <w:rPr>
          <w:rFonts w:ascii="Arial" w:hAnsi="Arial" w:cs="Arial"/>
          <w:b/>
          <w:sz w:val="24"/>
          <w:szCs w:val="24"/>
        </w:rPr>
      </w:pPr>
      <w:r w:rsidRPr="006D0113">
        <w:rPr>
          <w:rFonts w:ascii="Arial" w:hAnsi="Arial" w:cs="Arial"/>
          <w:b/>
          <w:sz w:val="24"/>
          <w:szCs w:val="24"/>
        </w:rPr>
        <w:t xml:space="preserve">OBWIESZCZENIE O </w:t>
      </w:r>
      <w:r w:rsidR="00901265" w:rsidRPr="006D0113">
        <w:rPr>
          <w:rFonts w:ascii="Arial" w:hAnsi="Arial" w:cs="Arial"/>
          <w:b/>
          <w:sz w:val="24"/>
          <w:szCs w:val="24"/>
        </w:rPr>
        <w:t xml:space="preserve">PIERWSZEJ </w:t>
      </w:r>
      <w:r w:rsidRPr="006D0113">
        <w:rPr>
          <w:rFonts w:ascii="Arial" w:hAnsi="Arial" w:cs="Arial"/>
          <w:b/>
          <w:sz w:val="24"/>
          <w:szCs w:val="24"/>
        </w:rPr>
        <w:t xml:space="preserve">PUBLICZNEJ LICYTACJI </w:t>
      </w:r>
      <w:r w:rsidR="00901265" w:rsidRPr="006D0113">
        <w:rPr>
          <w:rFonts w:ascii="Arial" w:hAnsi="Arial" w:cs="Arial"/>
          <w:b/>
          <w:sz w:val="24"/>
          <w:szCs w:val="24"/>
        </w:rPr>
        <w:t>NIE</w:t>
      </w:r>
      <w:r w:rsidRPr="006D0113">
        <w:rPr>
          <w:rFonts w:ascii="Arial" w:hAnsi="Arial" w:cs="Arial"/>
          <w:b/>
          <w:sz w:val="24"/>
          <w:szCs w:val="24"/>
        </w:rPr>
        <w:t>RUCHOMOŚCI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>Naczelnik Drugiego Urzędu Skarbowego w Opolu na podstawie art. 110w ustawy z 17 czerwca 1966r. o postępowaniu egzekucyjnym w administracji (</w:t>
      </w:r>
      <w:proofErr w:type="spellStart"/>
      <w:r w:rsidRPr="006D0113">
        <w:rPr>
          <w:rFonts w:ascii="Arial" w:hAnsi="Arial" w:cs="Arial"/>
          <w:sz w:val="24"/>
          <w:szCs w:val="24"/>
        </w:rPr>
        <w:t>t.j</w:t>
      </w:r>
      <w:proofErr w:type="spellEnd"/>
      <w:r w:rsidRPr="006D0113">
        <w:rPr>
          <w:rFonts w:ascii="Arial" w:hAnsi="Arial" w:cs="Arial"/>
          <w:sz w:val="24"/>
          <w:szCs w:val="24"/>
        </w:rPr>
        <w:t xml:space="preserve">. Dz.U. z 2022r. poz. 479 ze zm.) zwanej dalej  </w:t>
      </w:r>
      <w:proofErr w:type="spellStart"/>
      <w:r w:rsidRPr="006D0113">
        <w:rPr>
          <w:rFonts w:ascii="Arial" w:hAnsi="Arial" w:cs="Arial"/>
          <w:sz w:val="24"/>
          <w:szCs w:val="24"/>
        </w:rPr>
        <w:t>u.p.e.a</w:t>
      </w:r>
      <w:proofErr w:type="spellEnd"/>
      <w:r w:rsidRPr="006D0113">
        <w:rPr>
          <w:rFonts w:ascii="Arial" w:hAnsi="Arial" w:cs="Arial"/>
          <w:sz w:val="24"/>
          <w:szCs w:val="24"/>
        </w:rPr>
        <w:t xml:space="preserve">. podaje do publicznej wiadomości, że </w:t>
      </w:r>
      <w:r w:rsidRPr="006D0113">
        <w:rPr>
          <w:rFonts w:ascii="Arial" w:hAnsi="Arial" w:cs="Arial"/>
          <w:bCs/>
          <w:sz w:val="24"/>
          <w:szCs w:val="24"/>
        </w:rPr>
        <w:t>6 listopada</w:t>
      </w:r>
      <w:r w:rsidRPr="006D0113">
        <w:rPr>
          <w:rFonts w:ascii="Arial" w:hAnsi="Arial" w:cs="Arial"/>
          <w:sz w:val="24"/>
          <w:szCs w:val="24"/>
        </w:rPr>
        <w:t xml:space="preserve"> 2023 roku o godz. 12:00 w budynku Drugiego Urzędu Skarbowego w Opolu, przy ul. płk. Witolda Pileckiego 2 odbędzie się pierwsza licytacja nieruchomości: położonej w miejscowości Łubniany, przy ulicy Ogrodowej, powiat opolski, gmina Łubniany, należącej do Przedsiębiorstwa Techniczno-Handlowego AGROBUD sp. z o.o. Nieruchomość niezabudowana, obejmująca działkę gruntową o numerze 304/31, arkusz mapy 2, obręb 0090, o powierzchni 0,2064 ha.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Dla nieruchomości Sąd Rejonowy w Opolu prowadzi księgę wieczystą o numerze OP1O/00112893/9. </w:t>
      </w:r>
    </w:p>
    <w:p w:rsidR="00480479" w:rsidRPr="006D0113" w:rsidRDefault="00480479" w:rsidP="00480479">
      <w:pPr>
        <w:adjustRightInd w:val="0"/>
        <w:spacing w:before="120" w:after="120" w:line="271" w:lineRule="auto"/>
        <w:rPr>
          <w:rFonts w:ascii="Arial" w:eastAsia="Arial Unicode MS" w:hAnsi="Arial" w:cs="Arial"/>
          <w:sz w:val="24"/>
          <w:szCs w:val="24"/>
        </w:rPr>
      </w:pPr>
      <w:r w:rsidRPr="006D0113">
        <w:rPr>
          <w:rFonts w:ascii="Arial" w:eastAsia="Arial Unicode MS" w:hAnsi="Arial" w:cs="Arial"/>
          <w:sz w:val="24"/>
          <w:szCs w:val="24"/>
        </w:rPr>
        <w:t>Dla nieruchomości obowiązuje miejscowy plan zagospodarowania przestrzennego i zgodnie z przyjętą Uchwałą nr XIV/89/19 Rady Gminy Łubniany z 25 listopada 2019 r. działka położona jest na terenie o symbolu 15MN, czyli tereny zabudowy mieszkaniowej jednorodzinnej.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  <w:u w:val="single" w:color="000000"/>
        </w:rPr>
        <w:t>Wartość szacunkowa</w:t>
      </w:r>
      <w:r w:rsidRPr="006D0113">
        <w:rPr>
          <w:rFonts w:ascii="Arial" w:hAnsi="Arial" w:cs="Arial"/>
          <w:sz w:val="24"/>
          <w:szCs w:val="24"/>
        </w:rPr>
        <w:t xml:space="preserve"> nieruchomości ustalona została na kwotę brutto 224 352,00 zł (słownie: dwieście dwadzieścia cztery tysiące trzysta pięćdziesiąt dwa złote 00/100 gr).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  <w:u w:val="single" w:color="000000"/>
        </w:rPr>
        <w:t>Cena wywoławcza</w:t>
      </w:r>
      <w:r w:rsidRPr="006D0113">
        <w:rPr>
          <w:rFonts w:ascii="Arial" w:hAnsi="Arial" w:cs="Arial"/>
          <w:sz w:val="24"/>
          <w:szCs w:val="24"/>
        </w:rPr>
        <w:t xml:space="preserve"> wynosi trzy czwarte wartości szacunkowej tj. 168 264,00 zł (słownie: sto sześćdziesiąt osiem tysięcy dwieście sześćdziesiąt cztery złote 00/100 gr).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  <w:u w:val="single" w:color="000000"/>
        </w:rPr>
        <w:t>Wadium</w:t>
      </w:r>
      <w:r w:rsidRPr="006D0113">
        <w:rPr>
          <w:rFonts w:ascii="Arial" w:hAnsi="Arial" w:cs="Arial"/>
          <w:sz w:val="24"/>
          <w:szCs w:val="24"/>
        </w:rPr>
        <w:t xml:space="preserve"> w wysokości </w:t>
      </w:r>
      <w:r w:rsidRPr="006D0113">
        <w:rPr>
          <w:rFonts w:ascii="Arial" w:hAnsi="Arial" w:cs="Arial"/>
          <w:b/>
          <w:sz w:val="24"/>
          <w:szCs w:val="24"/>
        </w:rPr>
        <w:t>22 43</w:t>
      </w:r>
      <w:r w:rsidR="00194DB2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 w:rsidRPr="006D0113">
        <w:rPr>
          <w:rFonts w:ascii="Arial" w:hAnsi="Arial" w:cs="Arial"/>
          <w:b/>
          <w:sz w:val="24"/>
          <w:szCs w:val="24"/>
        </w:rPr>
        <w:t>,20 zł</w:t>
      </w:r>
      <w:r w:rsidRPr="006D0113">
        <w:rPr>
          <w:rFonts w:ascii="Arial" w:hAnsi="Arial" w:cs="Arial"/>
          <w:sz w:val="24"/>
          <w:szCs w:val="24"/>
        </w:rPr>
        <w:t xml:space="preserve"> (słownie: dwadzieścia dwa tysiące czterysta trzydzieści </w:t>
      </w:r>
      <w:r w:rsidR="00194DB2">
        <w:rPr>
          <w:rFonts w:ascii="Arial" w:hAnsi="Arial" w:cs="Arial"/>
          <w:sz w:val="24"/>
          <w:szCs w:val="24"/>
        </w:rPr>
        <w:t>pięć</w:t>
      </w:r>
      <w:r w:rsidRPr="006D0113">
        <w:rPr>
          <w:rFonts w:ascii="Arial" w:hAnsi="Arial" w:cs="Arial"/>
          <w:sz w:val="24"/>
          <w:szCs w:val="24"/>
        </w:rPr>
        <w:t xml:space="preserve"> złote 20/100 gr), obowiązana jest złożyć każda osoba przystępująca do licytacji. 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>Wadium winno być złożone w gotówce albo w postaci czeku potwierdzonego wystawionego na Naczelnika Drugiego Urzędu Skarbowego w Opolu. Wadium można także wpłacić na rachunek organu egzekucyjnego w NBP Oddział Okręgowy w Opolu nr 09101014010007651391200000.</w:t>
      </w:r>
      <w:r w:rsidRPr="006D0113">
        <w:rPr>
          <w:rFonts w:ascii="Arial" w:hAnsi="Arial" w:cs="Arial"/>
          <w:b/>
          <w:sz w:val="24"/>
          <w:szCs w:val="24"/>
        </w:rPr>
        <w:t xml:space="preserve">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>Wadium wpłacone na rachunek organu egzekucyjnego uznaje się za złożone, jeżeli wpłata wadium zostanie uznana na rachunku organu egzekucyjnego najpóźniej w dniu poprzedzającym dzień, w którym ma odbyć się licytacja publiczna.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>Transakcja jest opodatkowana podatkiem od towarów i usług w wysokości 23%.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Zgodnie z przepisem art. 111d § 3 </w:t>
      </w:r>
      <w:proofErr w:type="spellStart"/>
      <w:r w:rsidRPr="006D0113">
        <w:rPr>
          <w:rFonts w:ascii="Arial" w:hAnsi="Arial" w:cs="Arial"/>
          <w:sz w:val="24"/>
          <w:szCs w:val="24"/>
        </w:rPr>
        <w:t>u.p.e.a</w:t>
      </w:r>
      <w:proofErr w:type="spellEnd"/>
      <w:r w:rsidRPr="006D0113">
        <w:rPr>
          <w:rFonts w:ascii="Arial" w:hAnsi="Arial" w:cs="Arial"/>
          <w:sz w:val="24"/>
          <w:szCs w:val="24"/>
        </w:rPr>
        <w:t xml:space="preserve">. w licytacji mogą uczestniczyć również osoby, które przedłożą pełnomocnictwo do udziału w licytacji stwierdzone dokumentem z podpisem urzędowo lub notarialnie poświadczonym. Podpisy na pełnomocnictwach udzielonych przez państwowe jednostki organizacyjne lub jednostki samorządu terytorialnego oraz na pełnomocnictwach udzielonych adwokatom, radcom prawnym lub doradcom podatkowym nie wymagają poświadczenia.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Nieruchomość można oglądać w dni robocze, w terminie 14-tu dni przed dniem licytacji, po wcześniejszym uzgodnieniu terminu z dwudniowym wyprzedzeniem, z  pracownikiem działu </w:t>
      </w:r>
      <w:r w:rsidRPr="006D0113">
        <w:rPr>
          <w:rFonts w:ascii="Arial" w:hAnsi="Arial" w:cs="Arial"/>
          <w:sz w:val="24"/>
          <w:szCs w:val="24"/>
        </w:rPr>
        <w:lastRenderedPageBreak/>
        <w:t xml:space="preserve">egzekucji (tel. 77 44 79 228).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W terminie 14-tu dni przed dniem licytacji można przeglądać akta postępowania egzekucyjnego w Drugim Urzędzie Skarbowym w Opolu, przy ul. płk. Witolda Pileckiego 2, po wcześniejszym uzgodnieniu terminu z pracownikiem działu egzekucji (tel. 77 44 79 228).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Prawa osób trzecich nie będą przeszkodą do licytacji i przyznania nabywcy własności nieruchomości bez zastrzeżeń, jeżeli osoby te nie wystąpiły wcześniej o wyłączenie nieruchomości lub jej przynależności spod egzekucji. 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 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Nabywca nie może żądać unieważnienia nabycia ani zmniejszenia ceny z powodu wad nieruchomości lub przedmiotów razem z nią nabytych.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Licytacja może być odwołana bez podania przyczyn. 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b/>
          <w:sz w:val="24"/>
          <w:szCs w:val="24"/>
        </w:rPr>
      </w:pPr>
      <w:r w:rsidRPr="006D0113">
        <w:rPr>
          <w:rFonts w:ascii="Arial" w:hAnsi="Arial" w:cs="Arial"/>
          <w:b/>
          <w:sz w:val="24"/>
          <w:szCs w:val="24"/>
        </w:rPr>
        <w:t>Pouczenie</w:t>
      </w:r>
    </w:p>
    <w:p w:rsidR="00480479" w:rsidRPr="006D0113" w:rsidRDefault="00480479" w:rsidP="00480479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6D0113">
        <w:rPr>
          <w:rFonts w:ascii="Arial" w:hAnsi="Arial" w:cs="Arial"/>
          <w:sz w:val="24"/>
          <w:szCs w:val="24"/>
        </w:rPr>
        <w:t xml:space="preserve">Zgodnie z art. 110z § 1  </w:t>
      </w:r>
      <w:proofErr w:type="spellStart"/>
      <w:r w:rsidRPr="006D0113">
        <w:rPr>
          <w:rFonts w:ascii="Arial" w:hAnsi="Arial" w:cs="Arial"/>
          <w:sz w:val="24"/>
          <w:szCs w:val="24"/>
        </w:rPr>
        <w:t>u.p.e.a</w:t>
      </w:r>
      <w:proofErr w:type="spellEnd"/>
      <w:r w:rsidRPr="006D0113">
        <w:rPr>
          <w:rFonts w:ascii="Arial" w:hAnsi="Arial" w:cs="Arial"/>
          <w:sz w:val="24"/>
          <w:szCs w:val="24"/>
        </w:rPr>
        <w:t xml:space="preserve"> na czynności organu egzekucyjnego dotyczące obwieszczenia  o licytacji przysługuje skarga. Skargę można wnieść w terminie 14 dni od dnia ogłoszenia licytacji do Naczelnika Drugiego Urzędu Skarbowego w Opolu.</w:t>
      </w:r>
    </w:p>
    <w:p w:rsidR="00480479" w:rsidRPr="00480479" w:rsidRDefault="00480479" w:rsidP="00480479">
      <w:pPr>
        <w:spacing w:before="120" w:after="120" w:line="271" w:lineRule="auto"/>
        <w:jc w:val="both"/>
        <w:rPr>
          <w:rFonts w:ascii="Arial" w:hAnsi="Arial" w:cs="Arial"/>
        </w:rPr>
      </w:pPr>
    </w:p>
    <w:p w:rsidR="00480479" w:rsidRPr="00E03C80" w:rsidRDefault="00480479" w:rsidP="00E03C80">
      <w:pPr>
        <w:widowControl/>
        <w:suppressAutoHyphens/>
        <w:spacing w:before="600" w:after="240" w:line="276" w:lineRule="auto"/>
        <w:rPr>
          <w:rFonts w:ascii="Arial" w:hAnsi="Arial" w:cs="Arial"/>
          <w:b/>
          <w:sz w:val="24"/>
          <w:szCs w:val="24"/>
        </w:rPr>
      </w:pPr>
    </w:p>
    <w:p w:rsidR="0049469C" w:rsidRPr="00564F7C" w:rsidRDefault="0049469C" w:rsidP="00474260">
      <w:pPr>
        <w:widowControl/>
        <w:suppressAutoHyphens/>
        <w:spacing w:before="120" w:after="120" w:line="271" w:lineRule="auto"/>
        <w:rPr>
          <w:rFonts w:ascii="Arial" w:hAnsi="Arial" w:cs="Arial"/>
          <w:sz w:val="24"/>
          <w:szCs w:val="24"/>
        </w:rPr>
      </w:pPr>
    </w:p>
    <w:sectPr w:rsidR="0049469C" w:rsidRPr="00564F7C" w:rsidSect="00474260">
      <w:type w:val="continuous"/>
      <w:pgSz w:w="11900" w:h="16850"/>
      <w:pgMar w:top="620" w:right="560" w:bottom="280" w:left="820" w:header="708" w:footer="708" w:gutter="0"/>
      <w:cols w: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993" w:rsidRDefault="00AE1993" w:rsidP="00901265">
      <w:r>
        <w:separator/>
      </w:r>
    </w:p>
  </w:endnote>
  <w:endnote w:type="continuationSeparator" w:id="0">
    <w:p w:rsidR="00AE1993" w:rsidRDefault="00AE1993" w:rsidP="0090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993" w:rsidRDefault="00AE1993" w:rsidP="00901265">
      <w:r>
        <w:separator/>
      </w:r>
    </w:p>
  </w:footnote>
  <w:footnote w:type="continuationSeparator" w:id="0">
    <w:p w:rsidR="00AE1993" w:rsidRDefault="00AE1993" w:rsidP="00901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441A8A"/>
    <w:multiLevelType w:val="hybridMultilevel"/>
    <w:tmpl w:val="A74EE98C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6A1C0EEC"/>
    <w:multiLevelType w:val="hybridMultilevel"/>
    <w:tmpl w:val="AE766D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7E2892"/>
    <w:multiLevelType w:val="hybridMultilevel"/>
    <w:tmpl w:val="F042B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60"/>
    <w:rsid w:val="00013CDF"/>
    <w:rsid w:val="00021D86"/>
    <w:rsid w:val="00052BBD"/>
    <w:rsid w:val="00075918"/>
    <w:rsid w:val="00083C5A"/>
    <w:rsid w:val="0008672B"/>
    <w:rsid w:val="001423C8"/>
    <w:rsid w:val="00194DB2"/>
    <w:rsid w:val="001B02D3"/>
    <w:rsid w:val="001D6E3A"/>
    <w:rsid w:val="001D7D2E"/>
    <w:rsid w:val="00232F07"/>
    <w:rsid w:val="00241965"/>
    <w:rsid w:val="00263B1F"/>
    <w:rsid w:val="00271F98"/>
    <w:rsid w:val="002C3808"/>
    <w:rsid w:val="002C6977"/>
    <w:rsid w:val="002D0B31"/>
    <w:rsid w:val="002D4C00"/>
    <w:rsid w:val="00317F8A"/>
    <w:rsid w:val="00320B2A"/>
    <w:rsid w:val="003216C3"/>
    <w:rsid w:val="0032261C"/>
    <w:rsid w:val="003231D5"/>
    <w:rsid w:val="00370E39"/>
    <w:rsid w:val="003C4D2E"/>
    <w:rsid w:val="003D46F9"/>
    <w:rsid w:val="00401F31"/>
    <w:rsid w:val="0043287A"/>
    <w:rsid w:val="00437EE1"/>
    <w:rsid w:val="00474260"/>
    <w:rsid w:val="00480479"/>
    <w:rsid w:val="0049469C"/>
    <w:rsid w:val="004B11C0"/>
    <w:rsid w:val="004D1250"/>
    <w:rsid w:val="004D5ACE"/>
    <w:rsid w:val="004E6D29"/>
    <w:rsid w:val="005177EC"/>
    <w:rsid w:val="00525762"/>
    <w:rsid w:val="00533560"/>
    <w:rsid w:val="00564F7C"/>
    <w:rsid w:val="00592CDE"/>
    <w:rsid w:val="005A3534"/>
    <w:rsid w:val="005B0581"/>
    <w:rsid w:val="005C6705"/>
    <w:rsid w:val="006174BA"/>
    <w:rsid w:val="0068289A"/>
    <w:rsid w:val="006D0113"/>
    <w:rsid w:val="00745EDB"/>
    <w:rsid w:val="00774189"/>
    <w:rsid w:val="007B35A4"/>
    <w:rsid w:val="007C3704"/>
    <w:rsid w:val="007D0A33"/>
    <w:rsid w:val="00812F8F"/>
    <w:rsid w:val="00845638"/>
    <w:rsid w:val="00873B13"/>
    <w:rsid w:val="00891720"/>
    <w:rsid w:val="00901265"/>
    <w:rsid w:val="00966D8A"/>
    <w:rsid w:val="00980649"/>
    <w:rsid w:val="00A074C6"/>
    <w:rsid w:val="00AE1993"/>
    <w:rsid w:val="00B01CA5"/>
    <w:rsid w:val="00B11C9B"/>
    <w:rsid w:val="00B46DA0"/>
    <w:rsid w:val="00C20B96"/>
    <w:rsid w:val="00CC7DA0"/>
    <w:rsid w:val="00D10980"/>
    <w:rsid w:val="00D50CB8"/>
    <w:rsid w:val="00DB0F4A"/>
    <w:rsid w:val="00DD7981"/>
    <w:rsid w:val="00DE6EDF"/>
    <w:rsid w:val="00DF3326"/>
    <w:rsid w:val="00E03C80"/>
    <w:rsid w:val="00E56BF0"/>
    <w:rsid w:val="00E6216D"/>
    <w:rsid w:val="00E91B23"/>
    <w:rsid w:val="00E941EC"/>
    <w:rsid w:val="00EF43D0"/>
    <w:rsid w:val="00F86AF2"/>
    <w:rsid w:val="00F9616B"/>
    <w:rsid w:val="00FB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FDC2F"/>
  <w15:docId w15:val="{0CFB5B1D-8162-42ED-B65E-CBC3520A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341"/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70" w:lineRule="exact"/>
      <w:ind w:left="108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2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3C8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370E3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1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1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265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01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265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30888-22B9-49DF-9FCE-9F464AD9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Brzeg, dnia 11 lipiec 2012 r</vt:lpstr>
    </vt:vector>
  </TitlesOfParts>
  <Company>Izba Skarbowa w Opolu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2023-09-08T10:08:00Z</cp:lastPrinted>
  <dcterms:created xsi:type="dcterms:W3CDTF">2023-09-08T10:09:00Z</dcterms:created>
  <dcterms:modified xsi:type="dcterms:W3CDTF">2023-09-08T11:04:00Z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2020-06-25T00:00:00Z</vt:filetime>
  </property>
  <property fmtid="{D5CDD505-2E9C-101B-9397-08002B2CF9AE}" pid="5" name="MFCATEGORY">
    <vt:lpwstr>InformacjePrzeznaczoneWylacznieDoUzytkuWewnetrznego</vt:lpwstr>
  </property>
  <property fmtid="{D5CDD505-2E9C-101B-9397-08002B2CF9AE}" pid="6" name="MFClassifiedBy">
    <vt:lpwstr>UxC4dwLulzfINJ8nQH+xvX5LNGipWa4BRSZhPgxsCvm1wMx3MiKgy0Q/4RnsgRx0VMmivyjMN96uPs/Iheyduw==</vt:lpwstr>
  </property>
  <property fmtid="{D5CDD505-2E9C-101B-9397-08002B2CF9AE}" pid="7" name="MFClassificationDate">
    <vt:lpwstr>2022-09-27T13:07:42.4175743+02:00</vt:lpwstr>
  </property>
  <property fmtid="{D5CDD505-2E9C-101B-9397-08002B2CF9AE}" pid="8" name="MFClassifiedBySID">
    <vt:lpwstr>UxC4dwLulzfINJ8nQH+xvX5LNGipWa4BRSZhPgxsCvm42mrIC/DSDv0ggS+FjUN/2v1BBotkLlY5aAiEhoi6uYJRhuD/Zvhci+Qz7T8gYr8yz/VfdJmJA5CB1EWmUxuV</vt:lpwstr>
  </property>
  <property fmtid="{D5CDD505-2E9C-101B-9397-08002B2CF9AE}" pid="9" name="MFGRNItemId">
    <vt:lpwstr>GRN-1966415b-81bf-4716-8936-a84a7cea4e50</vt:lpwstr>
  </property>
  <property fmtid="{D5CDD505-2E9C-101B-9397-08002B2CF9AE}" pid="10" name="MFHash">
    <vt:lpwstr>K9H0M/7RNXQ3l93UxPLkSqryz4zB3iTvOtPHY7eSVOE=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