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F67B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3F67B3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420B80" w:rsidP="008F303B">
      <w:pPr>
        <w:spacing w:before="240"/>
        <w:ind w:firstLine="0"/>
        <w:jc w:val="center"/>
        <w:rPr>
          <w:rFonts w:cs="Arial"/>
          <w:szCs w:val="24"/>
        </w:rPr>
      </w:pPr>
      <w:r w:rsidRPr="00420B8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 stycznia 2025</w:t>
      </w:r>
      <w:r w:rsidR="003F67B3" w:rsidRPr="002740C0">
        <w:rPr>
          <w:rFonts w:cs="Arial"/>
          <w:szCs w:val="24"/>
        </w:rPr>
        <w:t xml:space="preserve"> r.</w:t>
      </w:r>
    </w:p>
    <w:p w:rsidR="00A9082E" w:rsidRDefault="003F67B3" w:rsidP="00A9082E">
      <w:pPr>
        <w:pStyle w:val="Nagwek2"/>
        <w:spacing w:after="480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>zgody na wydzierżawienie części nieruchomości</w:t>
      </w:r>
      <w:bookmarkEnd w:id="0"/>
      <w:r w:rsidRPr="00FE5467">
        <w:t xml:space="preserve">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:rsidR="008076A3" w:rsidRDefault="003F67B3" w:rsidP="008644C3">
      <w:pPr>
        <w:spacing w:after="360"/>
      </w:pPr>
      <w:r>
        <w:t xml:space="preserve">Na podstawie </w:t>
      </w:r>
      <w:r w:rsidRPr="007C124A">
        <w:rPr>
          <w:rFonts w:cs="Arial"/>
        </w:rPr>
        <w:t xml:space="preserve">art. 11 ust. 2 oraz art. 23 ust. 1 pkt 7a </w:t>
      </w:r>
      <w:r w:rsidRPr="00406D07">
        <w:rPr>
          <w:rFonts w:cs="Arial"/>
        </w:rPr>
        <w:t xml:space="preserve">i art. 37 ust. 4 </w:t>
      </w:r>
      <w:r w:rsidRPr="007C124A">
        <w:rPr>
          <w:rFonts w:cs="Arial"/>
        </w:rPr>
        <w:t xml:space="preserve">ustawy </w:t>
      </w:r>
      <w:r>
        <w:rPr>
          <w:rFonts w:cs="Arial"/>
        </w:rPr>
        <w:br/>
      </w:r>
      <w:r w:rsidRPr="007C124A">
        <w:rPr>
          <w:rFonts w:cs="Arial"/>
        </w:rPr>
        <w:t>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406D07">
        <w:rPr>
          <w:rFonts w:eastAsia="Times New Roman" w:cs="Arial"/>
          <w:szCs w:val="24"/>
          <w:lang w:eastAsia="pl-PL"/>
        </w:rPr>
        <w:t>Dz.U. z 2024 r. poz. 1145, 1222 i 1717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:rsidR="00406D07" w:rsidRDefault="003F67B3" w:rsidP="00406D07">
      <w:pPr>
        <w:rPr>
          <w:rFonts w:eastAsiaTheme="minorEastAsia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A9082E">
        <w:rPr>
          <w:rFonts w:cs="Arial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na:</w:t>
      </w:r>
    </w:p>
    <w:p w:rsidR="00406D07" w:rsidRDefault="003F67B3" w:rsidP="00406D07">
      <w:pPr>
        <w:pStyle w:val="Akapitzlist"/>
        <w:numPr>
          <w:ilvl w:val="0"/>
          <w:numId w:val="1"/>
        </w:numPr>
        <w:spacing w:after="0"/>
      </w:pPr>
      <w:r>
        <w:t xml:space="preserve">wydzierżawienie na okres 10 lat, </w:t>
      </w:r>
      <w:r w:rsidRPr="00406D07">
        <w:t xml:space="preserve">zgodnie ze wskazanym przez Prezydenta obszarem, części nieruchomości z zasobu </w:t>
      </w:r>
      <w:r>
        <w:t xml:space="preserve">nieruchomości </w:t>
      </w:r>
      <w:r w:rsidRPr="00406D07">
        <w:t xml:space="preserve">Skarbu Państwa </w:t>
      </w:r>
      <w:r>
        <w:br/>
      </w:r>
      <w:r w:rsidRPr="00406D07">
        <w:t xml:space="preserve">o powierzchni 0,0731 ha, oznaczonej ewidencyjnie jako działka nr 68/39 </w:t>
      </w:r>
      <w:r>
        <w:br/>
      </w:r>
      <w:r w:rsidRPr="00406D07">
        <w:t>o powierzchni całkowitej 4,8402 ha, położonej w Słupsku przy ul. Bohaterów Westerplatte, obręb 17, dla której prowadzona jest księga wieczysta nr SL1S/00047810/1, na rzecz dotychczasowego dzierżawcy, z przeznaczeniem na ogródek warzywno-kwiatowy</w:t>
      </w:r>
      <w:r>
        <w:t>;</w:t>
      </w:r>
    </w:p>
    <w:p w:rsidR="00406D07" w:rsidRPr="00406D07" w:rsidRDefault="003F67B3" w:rsidP="00406D07">
      <w:pPr>
        <w:numPr>
          <w:ilvl w:val="0"/>
          <w:numId w:val="1"/>
        </w:numPr>
        <w:tabs>
          <w:tab w:val="left" w:pos="0"/>
        </w:tabs>
        <w:ind w:left="351" w:hanging="357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odstąpienie od obowiązku przetargowego trybu zawarcia umowy dzierżawy nieruchomości, o której mowa w pkt 1.</w:t>
      </w:r>
    </w:p>
    <w:p w:rsidR="00A9082E" w:rsidRDefault="003F67B3" w:rsidP="00A9082E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:rsidR="00A9082E" w:rsidRDefault="003F67B3" w:rsidP="00A9082E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:rsidR="00420B80" w:rsidRDefault="00420B80" w:rsidP="00420B80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:rsidR="00420B80" w:rsidRDefault="00420B80" w:rsidP="00420B80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:rsidR="00420B80" w:rsidRDefault="00420B80" w:rsidP="00A9082E">
      <w:pPr>
        <w:spacing w:after="720"/>
        <w:rPr>
          <w:rFonts w:eastAsiaTheme="minorEastAsia" w:cs="Arial"/>
          <w:szCs w:val="24"/>
        </w:rPr>
      </w:pPr>
    </w:p>
    <w:p w:rsidR="00665D8E" w:rsidRDefault="00F0714F" w:rsidP="00A9082E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B3"/>
    <w:rsid w:val="003F67B3"/>
    <w:rsid w:val="00420B80"/>
    <w:rsid w:val="00F0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792B"/>
  <w15:docId w15:val="{DB5F58F4-F8E1-4220-B1C9-75187B7A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0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</dc:title>
  <dc:creator>Maria Leszczyńska</dc:creator>
  <cp:keywords>zarządzenie dzierżawa</cp:keywords>
  <cp:lastModifiedBy>Urszula Sosnowska</cp:lastModifiedBy>
  <cp:revision>4</cp:revision>
  <cp:lastPrinted>2017-01-05T08:10:00Z</cp:lastPrinted>
  <dcterms:created xsi:type="dcterms:W3CDTF">2025-01-03T08:11:00Z</dcterms:created>
  <dcterms:modified xsi:type="dcterms:W3CDTF">2025-01-03T08:15:00Z</dcterms:modified>
</cp:coreProperties>
</file>