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0651" w14:textId="77777777" w:rsidR="00BD3BCD" w:rsidRPr="00BD3BCD" w:rsidRDefault="00BD3BCD" w:rsidP="00BD3BCD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D16AA19" wp14:editId="01843E95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43707" w14:textId="77777777" w:rsidR="00BD3BCD" w:rsidRPr="00BD3BCD" w:rsidRDefault="00BD3BCD" w:rsidP="00BD3BCD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BD3BCD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14:paraId="71592DD5" w14:textId="1A5FED13" w:rsidR="00100563" w:rsidRPr="00BD3BCD" w:rsidRDefault="00BD3BCD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14:paraId="05402856" w14:textId="77777777" w:rsidR="00100563" w:rsidRPr="00BD3BCD" w:rsidRDefault="00C22712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BD3BCD">
        <w:rPr>
          <w:rFonts w:asciiTheme="minorHAnsi" w:hAnsiTheme="minorHAnsi" w:cstheme="minorHAnsi"/>
          <w:sz w:val="24"/>
          <w:szCs w:val="24"/>
        </w:rPr>
        <w:t>21 lipca 2026</w:t>
      </w:r>
      <w:bookmarkEnd w:id="0"/>
      <w:r w:rsidRPr="00BD3B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9582AB6" w14:textId="77777777" w:rsidR="00C22712" w:rsidRPr="00BD3BCD" w:rsidRDefault="00C22712" w:rsidP="00BD3BCD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D3BCD">
        <w:rPr>
          <w:rFonts w:asciiTheme="minorHAnsi" w:hAnsiTheme="minorHAnsi" w:cstheme="minorHAnsi"/>
          <w:sz w:val="24"/>
          <w:szCs w:val="24"/>
        </w:rPr>
        <w:t>DOOŚ-WDŚI.420.2.2026.MD.28</w:t>
      </w:r>
    </w:p>
    <w:p w14:paraId="166B35D4" w14:textId="77777777" w:rsidR="00C22712" w:rsidRPr="00BD3BCD" w:rsidRDefault="00C22712" w:rsidP="00BD3BCD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9FCB1DA" w14:textId="77777777" w:rsidR="00C22712" w:rsidRPr="00BD3BCD" w:rsidRDefault="00C22712" w:rsidP="00BD3BC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D3BCD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5E3FB5A3" w14:textId="77777777" w:rsidR="00C22712" w:rsidRPr="00BD3BCD" w:rsidRDefault="00C22712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D3BCD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BD3BCD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Gdańsku z 22 grudnia 2025 r., znak: </w:t>
      </w:r>
      <w:r w:rsidRPr="00BD3BCD">
        <w:rPr>
          <w:rFonts w:asciiTheme="minorHAnsi" w:hAnsiTheme="minorHAnsi" w:cstheme="minorHAnsi"/>
          <w:color w:val="000000"/>
          <w:sz w:val="24"/>
          <w:szCs w:val="24"/>
        </w:rPr>
        <w:t>RDOŚ-Gd-WOO.420.11.2024.AGH/AJM/MC.49, określającej środowiskowe uwarunkowania realizacji przedsięwzięcia pn.: „Zapewnienie dostępu kolejowego do elektrowni jądrowej Lubiatowo – Kopalino na odcinku elektrownia – Steknica”</w:t>
      </w:r>
      <w:r w:rsidRPr="00BD3BCD">
        <w:rPr>
          <w:rFonts w:asciiTheme="minorHAnsi" w:hAnsiTheme="minorHAnsi" w:cstheme="minorHAnsi"/>
          <w:sz w:val="24"/>
          <w:szCs w:val="24"/>
        </w:rPr>
        <w:t xml:space="preserve"> </w:t>
      </w:r>
      <w:r w:rsidRPr="00BD3BCD">
        <w:rPr>
          <w:rFonts w:asciiTheme="minorHAnsi" w:hAnsiTheme="minorHAnsi" w:cstheme="minorHAnsi"/>
          <w:color w:val="000000"/>
          <w:sz w:val="24"/>
          <w:szCs w:val="24"/>
        </w:rPr>
        <w:t>nie mogło być zakończone w wyznaczonym terminie</w:t>
      </w:r>
      <w:r w:rsidRPr="00BD3BCD">
        <w:rPr>
          <w:rFonts w:asciiTheme="minorHAnsi" w:hAnsiTheme="minorHAnsi" w:cstheme="minorHAnsi"/>
          <w:color w:val="000000"/>
          <w:sz w:val="24"/>
          <w:szCs w:val="24"/>
        </w:rPr>
        <w:t xml:space="preserve">, oraz </w:t>
      </w:r>
      <w:r w:rsidRPr="00BD3BCD">
        <w:rPr>
          <w:rFonts w:asciiTheme="minorHAnsi" w:hAnsiTheme="minorHAnsi" w:cstheme="minorHAnsi"/>
          <w:color w:val="000000"/>
          <w:sz w:val="24"/>
          <w:szCs w:val="24"/>
        </w:rPr>
        <w:t xml:space="preserve">wskazuje nowy termin załatwienia sprawy na 21 września 2026 r. </w:t>
      </w:r>
      <w:r w:rsidRPr="00BD3BCD">
        <w:rPr>
          <w:rFonts w:asciiTheme="minorHAnsi" w:hAnsiTheme="minorHAnsi" w:cstheme="minorHAnsi"/>
          <w:color w:val="000000"/>
          <w:sz w:val="24"/>
          <w:szCs w:val="24"/>
        </w:rPr>
        <w:t>Przyczyną zwłoki jest skomplikowany charakter sprawy.</w:t>
      </w:r>
    </w:p>
    <w:p w14:paraId="4D2805F5" w14:textId="77777777" w:rsidR="00C22712" w:rsidRPr="00BD3BCD" w:rsidRDefault="00C22712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 Jerozolimskie 136, 02-305 Warszawa albo w formie elektronicznej – na adres do e</w:t>
      </w:r>
      <w:r w:rsidRPr="00BD3BCD">
        <w:rPr>
          <w:rFonts w:asciiTheme="minorHAnsi" w:hAnsiTheme="minorHAnsi" w:cstheme="minorHAnsi"/>
          <w:color w:val="000000"/>
          <w:sz w:val="24"/>
          <w:szCs w:val="24"/>
        </w:rPr>
        <w:noBreakHyphen/>
        <w:t>Doręczeń: AE:PL-14966-78422-TRCJH-21.</w:t>
      </w:r>
    </w:p>
    <w:p w14:paraId="13795662" w14:textId="77777777" w:rsidR="00C22712" w:rsidRPr="00BD3BCD" w:rsidRDefault="00C22712" w:rsidP="00BD3BC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0F3A0EE" w14:textId="77777777" w:rsidR="00C22712" w:rsidRPr="00BD3BCD" w:rsidRDefault="00C22712" w:rsidP="00BD3B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Z upoważnienia</w:t>
      </w:r>
    </w:p>
    <w:p w14:paraId="0D718E33" w14:textId="77777777" w:rsidR="00C22712" w:rsidRPr="00BD3BCD" w:rsidRDefault="00C22712" w:rsidP="00BD3BCD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5868F5CB" w14:textId="77777777" w:rsidR="00C22712" w:rsidRPr="00BD3BCD" w:rsidRDefault="00C22712" w:rsidP="00BD3BCD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MARCIN KOŁODYŃSKI</w:t>
      </w:r>
    </w:p>
    <w:p w14:paraId="4DAA6096" w14:textId="77777777" w:rsidR="00C22712" w:rsidRPr="00BD3BCD" w:rsidRDefault="00C22712" w:rsidP="00BD3B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Naczelnik Wydziału</w:t>
      </w:r>
    </w:p>
    <w:p w14:paraId="1C482D4A" w14:textId="77777777" w:rsidR="00C22712" w:rsidRPr="00BD3BCD" w:rsidRDefault="00C22712" w:rsidP="00BD3BCD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14:paraId="17FE3EB6" w14:textId="77777777" w:rsidR="00C22712" w:rsidRPr="00BD3BCD" w:rsidRDefault="00C22712" w:rsidP="00BD3B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/podpis elektroniczny/</w:t>
      </w:r>
    </w:p>
    <w:p w14:paraId="02662669" w14:textId="77777777" w:rsidR="00C22712" w:rsidRPr="00BD3BCD" w:rsidRDefault="00C22712" w:rsidP="00BD3BC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23DC427E" w14:textId="5E5F61A8" w:rsidR="00C22712" w:rsidRPr="00BD3BCD" w:rsidRDefault="00C22712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_Hlk205579832"/>
      <w:r w:rsidRPr="00BD3BCD">
        <w:rPr>
          <w:rFonts w:asciiTheme="minorHAnsi" w:hAnsiTheme="minorHAnsi" w:cstheme="minorHAnsi"/>
          <w:sz w:val="24"/>
          <w:szCs w:val="24"/>
        </w:rPr>
        <w:t xml:space="preserve">Zawiadomienie zostało upublicznione w terminie od </w:t>
      </w:r>
      <w:r w:rsidR="00BD3BCD">
        <w:rPr>
          <w:rFonts w:asciiTheme="minorHAnsi" w:hAnsiTheme="minorHAnsi" w:cstheme="minorHAnsi"/>
          <w:sz w:val="24"/>
          <w:szCs w:val="24"/>
        </w:rPr>
        <w:t>23 lipca 2026 r.</w:t>
      </w:r>
      <w:r w:rsidRPr="00BD3BCD">
        <w:rPr>
          <w:rFonts w:asciiTheme="minorHAnsi" w:hAnsiTheme="minorHAnsi" w:cstheme="minorHAnsi"/>
          <w:sz w:val="24"/>
          <w:szCs w:val="24"/>
        </w:rPr>
        <w:t xml:space="preserve"> do </w:t>
      </w:r>
      <w:r w:rsidR="00BD3BCD">
        <w:rPr>
          <w:rFonts w:asciiTheme="minorHAnsi" w:hAnsiTheme="minorHAnsi" w:cstheme="minorHAnsi"/>
          <w:sz w:val="24"/>
          <w:szCs w:val="24"/>
        </w:rPr>
        <w:t>7 sierpnia 2026 r.</w:t>
      </w:r>
    </w:p>
    <w:p w14:paraId="53EFA607" w14:textId="77777777" w:rsidR="00C22712" w:rsidRDefault="00C22712" w:rsidP="00BD3BC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D3BCD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1"/>
    </w:p>
    <w:p w14:paraId="012B9F20" w14:textId="77777777" w:rsidR="00BD3BCD" w:rsidRPr="00BD3BCD" w:rsidRDefault="00BD3BCD" w:rsidP="00BD3BC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7EF1D9B" w14:textId="77777777" w:rsidR="00C22712" w:rsidRPr="00BD3BCD" w:rsidRDefault="00C22712" w:rsidP="00BD3BCD">
      <w:pPr>
        <w:pStyle w:val="Bezodstpw1"/>
        <w:spacing w:after="60"/>
        <w:rPr>
          <w:rFonts w:asciiTheme="minorHAnsi" w:hAnsiTheme="minorHAnsi" w:cstheme="minorHAnsi"/>
        </w:rPr>
      </w:pPr>
      <w:r w:rsidRPr="00BD3BCD">
        <w:rPr>
          <w:rFonts w:asciiTheme="minorHAnsi" w:hAnsiTheme="minorHAnsi" w:cstheme="minorHAnsi"/>
        </w:rPr>
        <w:t xml:space="preserve">Art. 36 ustawy z dnia 14 czerwca 1960 r. – Kodeks postępowania administracyjnego (Dz. U. z 2025 r. poz. 1691), dalej </w:t>
      </w:r>
      <w:r w:rsidRPr="00BD3BCD">
        <w:rPr>
          <w:rFonts w:asciiTheme="minorHAnsi" w:hAnsiTheme="minorHAnsi" w:cstheme="minorHAnsi"/>
          <w:iCs/>
        </w:rPr>
        <w:t>k.p.a.:</w:t>
      </w:r>
      <w:r w:rsidRPr="00BD3BCD">
        <w:rPr>
          <w:rFonts w:asciiTheme="minorHAnsi" w:hAnsiTheme="minorHAnsi" w:cstheme="minorHAnsi"/>
        </w:rPr>
        <w:t xml:space="preserve"> </w:t>
      </w:r>
      <w:r w:rsidRPr="00BD3BCD">
        <w:rPr>
          <w:rFonts w:asciiTheme="minorHAnsi" w:hAnsiTheme="minorHAnsi" w:cstheme="minorHAnsi"/>
        </w:rPr>
        <w:t xml:space="preserve">O każdym przypadku niezałatwienia sprawy w terminie organ administracji publicznej jest obowiązany zawiadomić strony, podając przyczyny zwłoki, wskazując nowy termin załatwienia sprawy oraz pouczając o prawie do wniesienia </w:t>
      </w:r>
      <w:r w:rsidRPr="00BD3BCD">
        <w:rPr>
          <w:rFonts w:asciiTheme="minorHAnsi" w:hAnsiTheme="minorHAnsi" w:cstheme="minorHAnsi"/>
        </w:rPr>
        <w:lastRenderedPageBreak/>
        <w:t>ponaglenia (</w:t>
      </w:r>
      <w:r w:rsidRPr="00BD3BCD">
        <w:rPr>
          <w:rFonts w:asciiTheme="minorHAnsi" w:hAnsiTheme="minorHAnsi" w:cstheme="minorHAnsi"/>
        </w:rPr>
        <w:t>§ 1</w:t>
      </w:r>
      <w:r w:rsidRPr="00BD3BCD">
        <w:rPr>
          <w:rFonts w:asciiTheme="minorHAnsi" w:hAnsiTheme="minorHAnsi" w:cstheme="minorHAnsi"/>
        </w:rPr>
        <w:t>). Ten sam obowiązek ciąży na organie administracji publicznej również w przypadku zwłoki w załatwieniu sprawy z przyczyn niezależnych od organu (</w:t>
      </w:r>
      <w:r w:rsidRPr="00BD3BCD">
        <w:rPr>
          <w:rFonts w:asciiTheme="minorHAnsi" w:hAnsiTheme="minorHAnsi" w:cstheme="minorHAnsi"/>
        </w:rPr>
        <w:t>§ 2</w:t>
      </w:r>
      <w:r w:rsidRPr="00BD3BCD">
        <w:rPr>
          <w:rFonts w:asciiTheme="minorHAnsi" w:hAnsiTheme="minorHAnsi" w:cstheme="minorHAnsi"/>
        </w:rPr>
        <w:t>).</w:t>
      </w:r>
    </w:p>
    <w:p w14:paraId="0B4FAB63" w14:textId="77777777" w:rsidR="00C22712" w:rsidRPr="00BD3BCD" w:rsidRDefault="00C22712" w:rsidP="00BD3BCD">
      <w:pPr>
        <w:pStyle w:val="Bezodstpw1"/>
        <w:spacing w:after="60"/>
        <w:rPr>
          <w:rFonts w:asciiTheme="minorHAnsi" w:hAnsiTheme="minorHAnsi" w:cstheme="minorHAnsi"/>
        </w:rPr>
      </w:pPr>
      <w:r w:rsidRPr="00BD3BCD">
        <w:rPr>
          <w:rFonts w:asciiTheme="minorHAnsi" w:hAnsiTheme="minorHAnsi" w:cstheme="minorHAnsi"/>
        </w:rPr>
        <w:t xml:space="preserve">Art. 37 § 1 </w:t>
      </w:r>
      <w:r w:rsidRPr="00BD3BCD">
        <w:rPr>
          <w:rFonts w:asciiTheme="minorHAnsi" w:hAnsiTheme="minorHAnsi" w:cstheme="minorHAnsi"/>
          <w:iCs/>
        </w:rPr>
        <w:t>k.p.a.:</w:t>
      </w:r>
      <w:r w:rsidRPr="00BD3BCD">
        <w:rPr>
          <w:rFonts w:asciiTheme="minorHAnsi" w:hAnsiTheme="minorHAnsi" w:cstheme="minorHAnsi"/>
        </w:rPr>
        <w:t xml:space="preserve"> Stronie służy prawo do wniesienia ponaglenia, jeżeli: </w:t>
      </w:r>
      <w:r w:rsidRPr="00BD3BCD">
        <w:rPr>
          <w:rFonts w:asciiTheme="minorHAnsi" w:hAnsiTheme="minorHAnsi" w:cstheme="minorHAnsi"/>
        </w:rPr>
        <w:t>1)</w:t>
      </w:r>
      <w:r w:rsidRPr="00BD3BCD">
        <w:rPr>
          <w:rFonts w:asciiTheme="minorHAnsi" w:hAnsiTheme="minorHAnsi" w:cstheme="minorHAnsi"/>
        </w:rPr>
        <w:t xml:space="preserve"> nie załatwiono sprawy w terminie określonym w art. 35 lub przepisach szczególnych ani w terminie wskazanym zgodnie z art. 36 § 1 (bezczynność); </w:t>
      </w:r>
      <w:r w:rsidRPr="00BD3BCD">
        <w:rPr>
          <w:rFonts w:asciiTheme="minorHAnsi" w:hAnsiTheme="minorHAnsi" w:cstheme="minorHAnsi"/>
        </w:rPr>
        <w:t>2)</w:t>
      </w:r>
      <w:r w:rsidRPr="00BD3BCD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14:paraId="0A6EB3E9" w14:textId="77777777" w:rsidR="00C22712" w:rsidRPr="00BD3BCD" w:rsidRDefault="00C22712" w:rsidP="00BD3BCD">
      <w:pPr>
        <w:pStyle w:val="Bezodstpw1"/>
        <w:spacing w:after="60"/>
        <w:rPr>
          <w:rFonts w:asciiTheme="minorHAnsi" w:hAnsiTheme="minorHAnsi" w:cstheme="minorHAnsi"/>
        </w:rPr>
      </w:pPr>
      <w:r w:rsidRPr="00BD3BCD">
        <w:rPr>
          <w:rFonts w:asciiTheme="minorHAnsi" w:hAnsiTheme="minorHAnsi" w:cstheme="minorHAnsi"/>
        </w:rPr>
        <w:t xml:space="preserve">Art. 37 § 1 pkt 2 k.p.a.: </w:t>
      </w:r>
      <w:r w:rsidRPr="00BD3BCD">
        <w:rPr>
          <w:rFonts w:asciiTheme="minorHAnsi" w:hAnsiTheme="minorHAnsi" w:cstheme="minorHAnsi"/>
        </w:rPr>
        <w:t>Ponaglenie wnosi się do organu prowadzącego postępowanie - jeżeli nie ma organu wyższego stopnia.</w:t>
      </w:r>
    </w:p>
    <w:p w14:paraId="53F894EF" w14:textId="77777777" w:rsidR="00C22712" w:rsidRPr="00BD3BCD" w:rsidRDefault="00C22712" w:rsidP="00BD3BCD">
      <w:pPr>
        <w:pStyle w:val="Bezodstpw1"/>
        <w:spacing w:after="60"/>
        <w:rPr>
          <w:rFonts w:asciiTheme="minorHAnsi" w:hAnsiTheme="minorHAnsi" w:cstheme="minorHAnsi"/>
        </w:rPr>
      </w:pPr>
      <w:r w:rsidRPr="00BD3BCD">
        <w:rPr>
          <w:rFonts w:asciiTheme="minorHAnsi" w:hAnsiTheme="minorHAnsi" w:cstheme="minorHAnsi"/>
        </w:rPr>
        <w:t xml:space="preserve">Art. 49 § 1 </w:t>
      </w:r>
      <w:r w:rsidRPr="00BD3BCD">
        <w:rPr>
          <w:rFonts w:asciiTheme="minorHAnsi" w:hAnsiTheme="minorHAnsi" w:cstheme="minorHAnsi"/>
          <w:iCs/>
        </w:rPr>
        <w:t>k.p.a.</w:t>
      </w:r>
      <w:r w:rsidRPr="00BD3BCD">
        <w:rPr>
          <w:rFonts w:asciiTheme="minorHAnsi" w:hAnsiTheme="minorHAnsi" w:cstheme="minorHAnsi"/>
        </w:rPr>
        <w:t xml:space="preserve"> </w:t>
      </w:r>
      <w:r w:rsidRPr="00BD3BCD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27683DF" w14:textId="77777777" w:rsidR="00C22712" w:rsidRPr="00BD3BCD" w:rsidRDefault="00C22712" w:rsidP="00BD3BCD">
      <w:pPr>
        <w:pStyle w:val="Bezodstpw1"/>
        <w:rPr>
          <w:rFonts w:asciiTheme="minorHAnsi" w:hAnsiTheme="minorHAnsi" w:cstheme="minorHAnsi"/>
        </w:rPr>
      </w:pPr>
      <w:r w:rsidRPr="00BD3BCD">
        <w:rPr>
          <w:rFonts w:asciiTheme="minorHAnsi" w:hAnsiTheme="minorHAnsi" w:cstheme="minorHAnsi"/>
        </w:rPr>
        <w:t xml:space="preserve">Art. 74 ust. 3 </w:t>
      </w:r>
      <w:r w:rsidRPr="00BD3BCD">
        <w:rPr>
          <w:rFonts w:asciiTheme="minorHAnsi" w:hAnsiTheme="minorHAnsi" w:cstheme="minorHAnsi"/>
          <w:iCs/>
        </w:rPr>
        <w:t>ustawy z dnia 3 października 2008 r. o udostępnianiu informacji o środowisku i jego ochronie, udziale społeczeństwa w ochronie środowiska oraz o ocenach oddziaływania na środowisko (Dz. U. z 2026 r. poz. 670):</w:t>
      </w:r>
      <w:r w:rsidRPr="00BD3BCD">
        <w:rPr>
          <w:rFonts w:asciiTheme="minorHAnsi" w:hAnsiTheme="minorHAnsi" w:cstheme="minorHAnsi"/>
        </w:rPr>
        <w:t xml:space="preserve"> </w:t>
      </w:r>
      <w:r w:rsidRPr="00BD3BCD">
        <w:rPr>
          <w:rFonts w:asciiTheme="minorHAnsi" w:hAnsiTheme="minorHAnsi" w:cstheme="minorHAnsi"/>
        </w:rPr>
        <w:t xml:space="preserve"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</w:t>
      </w:r>
      <w:r w:rsidRPr="00BD3BCD">
        <w:rPr>
          <w:rFonts w:asciiTheme="minorHAnsi" w:hAnsiTheme="minorHAnsi" w:cstheme="minorHAnsi"/>
        </w:rPr>
        <w:t>tego organu.</w:t>
      </w:r>
    </w:p>
    <w:p w14:paraId="17ADBCD5" w14:textId="77777777" w:rsidR="00C22712" w:rsidRPr="00BD3BCD" w:rsidRDefault="00C22712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7F320168" w14:textId="77777777" w:rsidR="00C22712" w:rsidRPr="00BD3BCD" w:rsidRDefault="00C22712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3C6CF54F" w14:textId="77777777" w:rsidR="00100563" w:rsidRPr="00BD3BCD" w:rsidRDefault="00100563" w:rsidP="00BD3BC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100563" w:rsidRPr="00BD3BCD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A7F7" w14:textId="77777777" w:rsidR="00C22712" w:rsidRDefault="00C22712">
      <w:pPr>
        <w:spacing w:after="0" w:line="240" w:lineRule="auto"/>
      </w:pPr>
      <w:r>
        <w:separator/>
      </w:r>
    </w:p>
  </w:endnote>
  <w:endnote w:type="continuationSeparator" w:id="0">
    <w:p w14:paraId="14307B5D" w14:textId="77777777" w:rsidR="00C22712" w:rsidRDefault="00C2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39041463" w14:textId="77777777" w:rsidR="00100563" w:rsidRPr="002C58EA" w:rsidRDefault="00C22712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C8EE9FC" w14:textId="77777777" w:rsidR="00100563" w:rsidRDefault="0010056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FB37" w14:textId="77777777" w:rsidR="00C22712" w:rsidRDefault="00C22712">
      <w:pPr>
        <w:spacing w:after="0" w:line="240" w:lineRule="auto"/>
      </w:pPr>
      <w:r>
        <w:separator/>
      </w:r>
    </w:p>
  </w:footnote>
  <w:footnote w:type="continuationSeparator" w:id="0">
    <w:p w14:paraId="435FFA3B" w14:textId="77777777" w:rsidR="00C22712" w:rsidRDefault="00C22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8857" w14:textId="77777777" w:rsidR="00100563" w:rsidRDefault="0010056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100563" w14:paraId="53BB062C" w14:textId="77777777" w:rsidTr="00D34181">
      <w:trPr>
        <w:trHeight w:val="470"/>
      </w:trPr>
      <w:tc>
        <w:tcPr>
          <w:tcW w:w="4641" w:type="dxa"/>
          <w:vAlign w:val="center"/>
        </w:tcPr>
        <w:p w14:paraId="7FD9706D" w14:textId="146A3B13" w:rsidR="00100563" w:rsidRPr="00735341" w:rsidRDefault="00100563" w:rsidP="0073534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48E8BA7F" w14:textId="77777777" w:rsidR="00100563" w:rsidRDefault="001005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63"/>
    <w:rsid w:val="00100563"/>
    <w:rsid w:val="00A617D4"/>
    <w:rsid w:val="00BD3BCD"/>
    <w:rsid w:val="00C22712"/>
    <w:rsid w:val="00CD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4AD7"/>
  <w15:docId w15:val="{F8C84BC3-CFA7-4B55-A7D5-ABE21B28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73534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DF240-F022-4748-B848-784BE5A5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2026-07-23T08:49:00Z</dcterms:created>
  <dcterms:modified xsi:type="dcterms:W3CDTF">2026-07-23T08:53:00Z</dcterms:modified>
</cp:coreProperties>
</file>