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94629" w14:textId="4497844B" w:rsidR="00C10318" w:rsidRPr="00C10318" w:rsidRDefault="00C10318" w:rsidP="00C10318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OŚWIADCZENIE PODMIOTU OBOWIĄZANEGO DO PONOSZENIA OPŁAT ZA USŁUGI WODNE</w:t>
      </w:r>
    </w:p>
    <w:p w14:paraId="3252D87E" w14:textId="2C5F1972" w:rsidR="00C10318" w:rsidRDefault="00C10318" w:rsidP="0059224D">
      <w:pPr>
        <w:spacing w:after="36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W CELU USTALENIA </w:t>
      </w:r>
      <w:r w:rsidR="0005579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WYSOKOŚCI </w:t>
      </w: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OPŁATY ZMIENNEJ ZA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OD</w:t>
      </w: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>PROWADZANIE DO WÓD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- WÓD</w:t>
      </w: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OPADOWYCH LUB ROZTOPOWYCH </w:t>
      </w:r>
      <w:r w:rsidR="005D77B2">
        <w:rPr>
          <w:rFonts w:ascii="Arial" w:eastAsia="Times New Roman" w:hAnsi="Arial" w:cs="Times New Roman"/>
          <w:b/>
          <w:sz w:val="20"/>
          <w:szCs w:val="20"/>
          <w:lang w:eastAsia="pl-PL"/>
        </w:rPr>
        <w:t>UJĘTYCH W OTWARTE LUB ZAMKNIĘTE SYSTEMY KANALIZACJI DESZCZOWEJ SŁUŻĄCE DO ODPROWADZANIA OPADÓW ATMOSFERYCZNYCH W GRANICACH ADMINISTRACYJNYCH MIAST</w:t>
      </w:r>
      <w:r w:rsidR="0059224D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(art. 552 ust.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2g</w:t>
      </w:r>
      <w:r w:rsidR="007163E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i 2ha</w:t>
      </w:r>
      <w:r w:rsidRPr="00C10318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ustawy – Prawo wodne)</w:t>
      </w:r>
    </w:p>
    <w:tbl>
      <w:tblPr>
        <w:tblW w:w="153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2963"/>
        <w:gridCol w:w="1366"/>
        <w:gridCol w:w="456"/>
        <w:gridCol w:w="3189"/>
        <w:gridCol w:w="2126"/>
        <w:gridCol w:w="2279"/>
      </w:tblGrid>
      <w:tr w:rsidR="00E82BDB" w:rsidRPr="001722E5" w14:paraId="00D12207" w14:textId="77777777" w:rsidTr="002A6EE7">
        <w:trPr>
          <w:cantSplit/>
          <w:trHeight w:val="284"/>
        </w:trPr>
        <w:tc>
          <w:tcPr>
            <w:tcW w:w="109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254B6A" w14:textId="641CB0A7" w:rsidR="00E82BDB" w:rsidRPr="001722E5" w:rsidRDefault="00E82BDB" w:rsidP="0059224D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82B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Odprowadzanie do wód - wód opadowych lub roztopowych ujętych w otwarte lub zamknięte systemy kanalizacji deszczowej służące do odprowadzania opadów atmosferycznych w granicach administracyjnych miast</w:t>
            </w:r>
          </w:p>
        </w:tc>
        <w:tc>
          <w:tcPr>
            <w:tcW w:w="4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E0135" w14:textId="77777777" w:rsidR="00E82BDB" w:rsidRPr="001722E5" w:rsidRDefault="00DB3998" w:rsidP="0059224D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39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Kwartał ......................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E82B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</w:t>
            </w:r>
            <w:r w:rsidR="00E82BDB" w:rsidRPr="007901F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</w:t>
            </w:r>
            <w:r w:rsidR="00E82B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........................</w:t>
            </w:r>
            <w:r w:rsidR="00845F59">
              <w:t xml:space="preserve">  </w:t>
            </w:r>
          </w:p>
        </w:tc>
      </w:tr>
      <w:tr w:rsidR="00E82BDB" w:rsidRPr="001722E5" w14:paraId="1743B795" w14:textId="77777777" w:rsidTr="0059224D">
        <w:trPr>
          <w:cantSplit/>
          <w:trHeight w:val="284"/>
        </w:trPr>
        <w:tc>
          <w:tcPr>
            <w:tcW w:w="59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2131CDD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3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473E93" w14:textId="77777777" w:rsidR="00E82BDB" w:rsidRPr="001722E5" w:rsidRDefault="00E82BDB" w:rsidP="00D5111B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5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62386F2F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8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2A0E397D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7EC03AF6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FA2E54E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E82BDB" w:rsidRPr="001722E5" w14:paraId="70A821FA" w14:textId="77777777" w:rsidTr="0059224D">
        <w:trPr>
          <w:cantSplit/>
          <w:trHeight w:val="513"/>
        </w:trPr>
        <w:tc>
          <w:tcPr>
            <w:tcW w:w="2961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1BE6853B" w14:textId="77777777" w:rsidR="00E82BDB" w:rsidRPr="001722E5" w:rsidRDefault="00E82BDB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14:paraId="7591E173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3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14:paraId="788301BE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siedziby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54E6D7B9" w14:textId="77777777" w:rsidR="00E82BDB" w:rsidRPr="001722E5" w:rsidRDefault="00E82BDB" w:rsidP="0060201C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6EEBE3B" w14:textId="77777777" w:rsidR="00E82BDB" w:rsidRPr="001722E5" w:rsidRDefault="00E82BDB" w:rsidP="0060201C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04B81A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8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1768AE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17ADA3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6D0010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BDB" w:rsidRPr="001722E5" w14:paraId="3ACD1734" w14:textId="77777777" w:rsidTr="0059224D">
        <w:trPr>
          <w:cantSplit/>
          <w:trHeight w:val="529"/>
        </w:trPr>
        <w:tc>
          <w:tcPr>
            <w:tcW w:w="2961" w:type="dxa"/>
            <w:vMerge/>
            <w:tcBorders>
              <w:left w:val="single" w:sz="12" w:space="0" w:color="auto"/>
              <w:right w:val="nil"/>
            </w:tcBorders>
          </w:tcPr>
          <w:p w14:paraId="7D2C6E8D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2C9A10D5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848DBA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3DE3F3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8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EB0C7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B0916B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C78885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BDB" w:rsidRPr="001722E5" w14:paraId="6EC8E2FA" w14:textId="77777777" w:rsidTr="0059224D">
        <w:trPr>
          <w:cantSplit/>
          <w:trHeight w:val="566"/>
        </w:trPr>
        <w:tc>
          <w:tcPr>
            <w:tcW w:w="2961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69000B44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96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1BD26B1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3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8218DD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0917A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8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D9E231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C748B7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73D894B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BDB" w:rsidRPr="001722E5" w14:paraId="7941D3F7" w14:textId="77777777" w:rsidTr="0059224D">
        <w:trPr>
          <w:cantSplit/>
          <w:trHeight w:val="531"/>
        </w:trPr>
        <w:tc>
          <w:tcPr>
            <w:tcW w:w="2961" w:type="dxa"/>
            <w:vMerge/>
            <w:tcBorders>
              <w:left w:val="single" w:sz="12" w:space="0" w:color="auto"/>
              <w:right w:val="nil"/>
            </w:tcBorders>
          </w:tcPr>
          <w:p w14:paraId="2BB87DC5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63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FBDA63D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9F4A6E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F71063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8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3C892C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72357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C3AFF4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82BDB" w:rsidRPr="001722E5" w14:paraId="30C78D77" w14:textId="77777777" w:rsidTr="0059224D">
        <w:trPr>
          <w:cantSplit/>
          <w:trHeight w:val="539"/>
        </w:trPr>
        <w:tc>
          <w:tcPr>
            <w:tcW w:w="5924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D6DB100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3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2C3A06" w14:textId="77777777" w:rsidR="00E82BDB" w:rsidRPr="001722E5" w:rsidRDefault="00E82BDB" w:rsidP="0060201C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BAB6BF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89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018A90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2D9399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8433E3" w14:textId="77777777" w:rsidR="00E82BDB" w:rsidRPr="001722E5" w:rsidRDefault="00E82BDB" w:rsidP="0060201C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3221B46" w14:textId="77777777" w:rsidR="0059224D" w:rsidRDefault="0059224D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14:paraId="56D04262" w14:textId="0E10BCA7" w:rsidR="00C10318" w:rsidRPr="0059224D" w:rsidRDefault="00845F59" w:rsidP="0059224D">
      <w:pPr>
        <w:keepNext/>
        <w:spacing w:before="360" w:after="120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9224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Tabela</w:t>
      </w:r>
      <w:r w:rsidR="007163EB" w:rsidRPr="0059224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E16F0" w:rsidRPr="0059224D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</w:p>
    <w:tbl>
      <w:tblPr>
        <w:tblW w:w="153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985"/>
        <w:gridCol w:w="2693"/>
        <w:gridCol w:w="709"/>
        <w:gridCol w:w="1417"/>
        <w:gridCol w:w="1985"/>
        <w:gridCol w:w="1276"/>
        <w:gridCol w:w="425"/>
        <w:gridCol w:w="2608"/>
      </w:tblGrid>
      <w:tr w:rsidR="00C10318" w:rsidRPr="00232980" w14:paraId="31B5631B" w14:textId="77777777" w:rsidTr="002A6EE7">
        <w:trPr>
          <w:cantSplit/>
        </w:trPr>
        <w:tc>
          <w:tcPr>
            <w:tcW w:w="1536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8F7CDA" w14:textId="77777777" w:rsidR="00C10318" w:rsidRPr="00232980" w:rsidRDefault="00C10318" w:rsidP="0059224D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9224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Odprowadzanie do wód - wód opadowych lub roztopowych ujętych w otwarte lub zamknięte systemy kanalizacji deszczowej służące do odprowadzania opadów atmosferycznych w granicach administracyjnych miast</w:t>
            </w:r>
            <w:r w:rsidRPr="00232980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0318" w:rsidRPr="00232980" w14:paraId="3935A0B0" w14:textId="77777777" w:rsidTr="002A6EE7">
        <w:trPr>
          <w:cantSplit/>
          <w:trHeight w:val="28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A7C739" w14:textId="77777777" w:rsidR="00C10318" w:rsidRPr="00232980" w:rsidRDefault="00C10318" w:rsidP="003768D3">
            <w:pPr>
              <w:widowControl w:val="0"/>
              <w:tabs>
                <w:tab w:val="center" w:pos="4536"/>
                <w:tab w:val="right" w:pos="9072"/>
              </w:tabs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D9282F7" w14:textId="77777777"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Odbiornik wód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38B70C7B" w14:textId="77777777"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Rodzaj odbiornika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br/>
              <w:t>(rzeka, jezioro, morskie wody wewnętrzne, wody morza terytorialnego)</w:t>
            </w:r>
          </w:p>
        </w:tc>
        <w:tc>
          <w:tcPr>
            <w:tcW w:w="8420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66A0D9" w14:textId="77777777" w:rsidR="00C10318" w:rsidRPr="00232980" w:rsidRDefault="00C10318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Pozwolenie wodnoprawne/zintegrowane</w:t>
            </w:r>
            <w:r w:rsidR="00E82BDB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</w:t>
            </w:r>
            <w:r w:rsidR="00E82BDB" w:rsidRPr="00E82BDB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1) 2)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82BDB" w:rsidRPr="00232980" w14:paraId="36A3EE7F" w14:textId="77777777" w:rsidTr="002A6EE7">
        <w:trPr>
          <w:cantSplit/>
          <w:trHeight w:val="284"/>
        </w:trPr>
        <w:tc>
          <w:tcPr>
            <w:tcW w:w="42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26371" w14:textId="77777777" w:rsidR="00E82BDB" w:rsidRPr="00232980" w:rsidRDefault="00E82BDB" w:rsidP="003768D3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E8DC848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lokalizacja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10495105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67B5DEA4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72B31C3" w14:textId="77777777" w:rsidR="00E82BDB" w:rsidRPr="00232980" w:rsidRDefault="00055795" w:rsidP="00E82BDB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organ, który wydał decyzję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14:paraId="5F20ED2A" w14:textId="77777777" w:rsidR="00E82BDB" w:rsidRPr="00232980" w:rsidRDefault="00E82BDB" w:rsidP="00C927AB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E82BDB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znak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 nr decyzji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D37509C" w14:textId="77777777" w:rsidR="00E82BDB" w:rsidRPr="00232980" w:rsidRDefault="00055795" w:rsidP="00D07C0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d</w:t>
            </w:r>
            <w:r w:rsidRPr="006C7B3C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ata udzielenia</w:t>
            </w:r>
          </w:p>
        </w:tc>
        <w:tc>
          <w:tcPr>
            <w:tcW w:w="260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1C16D0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data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 obowiązywania</w:t>
            </w:r>
          </w:p>
        </w:tc>
      </w:tr>
      <w:tr w:rsidR="00E82BDB" w:rsidRPr="00232980" w14:paraId="27EA00FC" w14:textId="77777777" w:rsidTr="002A6EE7">
        <w:trPr>
          <w:cantSplit/>
          <w:trHeight w:val="28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15C2C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39DC40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35C0B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14:paraId="48AECED6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41D476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980A235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DBC875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61E6C" w14:textId="77777777" w:rsidR="00E82BDB" w:rsidRPr="00232980" w:rsidRDefault="00E82BDB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EF4F16" w:rsidRPr="00232980" w14:paraId="5A903EBA" w14:textId="77777777" w:rsidTr="00530A84">
        <w:trPr>
          <w:cantSplit/>
          <w:trHeight w:val="40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347EAA" w14:textId="77777777" w:rsidR="00EF4F16" w:rsidRPr="00232980" w:rsidRDefault="00EF4F16" w:rsidP="003768D3">
            <w:pPr>
              <w:widowControl w:val="0"/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3EC25AA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656D9F6E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</w:tcPr>
          <w:p w14:paraId="398A3366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</w:tcBorders>
          </w:tcPr>
          <w:p w14:paraId="05E2B43D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14:paraId="65293604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</w:tcPr>
          <w:p w14:paraId="790A1795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337B10F" w14:textId="77777777" w:rsidR="00EF4F16" w:rsidRPr="00232980" w:rsidRDefault="00EF4F16" w:rsidP="003768D3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EF4F16" w:rsidRPr="00232980" w14:paraId="44B47BCB" w14:textId="77777777" w:rsidTr="00530A84">
        <w:trPr>
          <w:cantSplit/>
          <w:trHeight w:val="40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C33AD6" w14:textId="77777777" w:rsidR="00EF4F16" w:rsidRPr="00232980" w:rsidRDefault="00EF4F16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EB518B4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4819FFC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BE36448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vMerge/>
          </w:tcPr>
          <w:p w14:paraId="3D8B00EA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</w:tcPr>
          <w:p w14:paraId="18AED3EC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</w:tcPr>
          <w:p w14:paraId="0604C015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8" w:type="dxa"/>
            <w:vMerge/>
            <w:tcBorders>
              <w:right w:val="single" w:sz="12" w:space="0" w:color="auto"/>
            </w:tcBorders>
          </w:tcPr>
          <w:p w14:paraId="7F4993B5" w14:textId="77777777" w:rsidR="00EF4F16" w:rsidRPr="00232980" w:rsidRDefault="00EF4F16" w:rsidP="003768D3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EF4F16" w:rsidRPr="00232980" w14:paraId="4D787B10" w14:textId="77777777" w:rsidTr="00530A84">
        <w:trPr>
          <w:cantSplit/>
          <w:trHeight w:val="40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DEA18" w14:textId="77777777" w:rsidR="00EF4F16" w:rsidRPr="00232980" w:rsidRDefault="00EF4F16" w:rsidP="003768D3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A0A8245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</w:tcPr>
          <w:p w14:paraId="60346BF4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561E5624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12" w:space="0" w:color="auto"/>
            </w:tcBorders>
          </w:tcPr>
          <w:p w14:paraId="64DB8F7F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14:paraId="561CF4F8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14:paraId="2FEEB545" w14:textId="77777777" w:rsidR="00EF4F16" w:rsidRPr="00232980" w:rsidRDefault="00EF4F16" w:rsidP="003768D3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3ACF679" w14:textId="77777777" w:rsidR="00EF4F16" w:rsidRPr="00232980" w:rsidRDefault="00EF4F16" w:rsidP="003768D3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791129" w:rsidRPr="00232980" w14:paraId="1C7ABBBA" w14:textId="77777777" w:rsidTr="002A6EE7">
        <w:trPr>
          <w:cantSplit/>
          <w:trHeight w:val="28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77C75" w14:textId="77777777" w:rsidR="00791129" w:rsidRPr="00232980" w:rsidRDefault="00791129" w:rsidP="00E25ED4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2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1E8F03" w14:textId="77777777" w:rsidR="00791129" w:rsidRPr="00232980" w:rsidRDefault="00791129" w:rsidP="0059224D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59224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retencjonowania wód opadowych lub roztopowych z terenów uszczelnionych</w:t>
            </w:r>
            <w:r w:rsidRPr="0023298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6613F42" w14:textId="77777777" w:rsidR="00791129" w:rsidRPr="00232980" w:rsidRDefault="00791129" w:rsidP="00E25ED4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Ilość odprowadzonych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do wód -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wód </w:t>
            </w:r>
            <w:r w:rsidRPr="00C94348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opadowych lub roztopowych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[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m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] w danym kwartale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BC4804C" w14:textId="77777777" w:rsidR="00791129" w:rsidRPr="00232980" w:rsidRDefault="00791129" w:rsidP="00E25ED4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791129" w:rsidRPr="00232980" w14:paraId="541AA97E" w14:textId="77777777" w:rsidTr="002A6EE7">
        <w:trPr>
          <w:cantSplit/>
          <w:trHeight w:val="2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0996D" w14:textId="77777777" w:rsidR="00791129" w:rsidRPr="00232980" w:rsidRDefault="00791129" w:rsidP="007D6AE1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8AAFAE" w14:textId="77777777" w:rsidR="00791129" w:rsidRPr="00232980" w:rsidRDefault="00791129" w:rsidP="007D6AE1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829230" w14:textId="77777777" w:rsidR="00791129" w:rsidRPr="00232980" w:rsidRDefault="00791129" w:rsidP="007D6AE1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2EE52C" w14:textId="77777777" w:rsidR="00791129" w:rsidRPr="00232980" w:rsidRDefault="00791129" w:rsidP="007D6AE1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791129" w:rsidRPr="00232980" w14:paraId="3391C8E4" w14:textId="77777777" w:rsidTr="002A6EE7">
        <w:trPr>
          <w:cantSplit/>
          <w:trHeight w:val="28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E51ED1" w14:textId="77777777" w:rsidR="00791129" w:rsidRPr="00232980" w:rsidRDefault="00791129" w:rsidP="007D6AE1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9DBFBCF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bez urządzeń do retencjonowania wody z terenów uszczelnionych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5823C5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6101E0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791129" w:rsidRPr="00232980" w14:paraId="1EE1E204" w14:textId="77777777" w:rsidTr="002A6EE7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D4967C" w14:textId="77777777" w:rsidR="00791129" w:rsidRPr="00232980" w:rsidRDefault="00791129" w:rsidP="007D6AE1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89E1413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do 10% odpływu rocznego z terenów uszczelnionych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EEA5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F436A9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791129" w:rsidRPr="00232980" w14:paraId="1DDC9F1D" w14:textId="77777777" w:rsidTr="002A6EE7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A86727" w14:textId="77777777" w:rsidR="00791129" w:rsidRPr="00232980" w:rsidRDefault="00791129" w:rsidP="007D6AE1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98A29C0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powyżej 10% odpływu rocznego z terenów uszczelnionych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516A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F01EDC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791129" w:rsidRPr="00232980" w14:paraId="77C62C2E" w14:textId="77777777" w:rsidTr="002A6EE7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D0D010" w14:textId="77777777" w:rsidR="00791129" w:rsidRPr="00232980" w:rsidRDefault="00791129" w:rsidP="007D6AE1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CCAB5F3" w14:textId="77777777" w:rsidR="00791129" w:rsidRPr="00232980" w:rsidRDefault="00791129" w:rsidP="007D6AE1">
            <w:pPr>
              <w:widowControl w:val="0"/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powyżej 20% odpływu rocznego z terenów uszczelnionych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17B3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A10192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791129" w:rsidRPr="00232980" w14:paraId="4A061EE4" w14:textId="77777777" w:rsidTr="002A6EE7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9E184" w14:textId="77777777" w:rsidR="00791129" w:rsidRPr="00232980" w:rsidRDefault="00791129" w:rsidP="007D6AE1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26D41B9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powyżej 30% odpływu rocznego z terenów uszczelnionych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7F159A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6C5BB0" w14:textId="77777777" w:rsidR="00791129" w:rsidRPr="00232980" w:rsidRDefault="00791129" w:rsidP="007D6AE1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14:paraId="62405617" w14:textId="77777777" w:rsidR="0059224D" w:rsidRDefault="0059224D" w:rsidP="0059224D">
      <w:pPr>
        <w:keepNext/>
        <w:spacing w:before="360" w:after="120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Hlk156309294"/>
    </w:p>
    <w:p w14:paraId="2BE173F7" w14:textId="77777777" w:rsidR="0059224D" w:rsidRDefault="0059224D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14:paraId="61B665C5" w14:textId="59339B80" w:rsidR="007E16F0" w:rsidRPr="0059224D" w:rsidRDefault="007E16F0" w:rsidP="0059224D">
      <w:pPr>
        <w:keepNext/>
        <w:spacing w:before="360" w:after="120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9224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Tabela B</w:t>
      </w:r>
    </w:p>
    <w:tbl>
      <w:tblPr>
        <w:tblW w:w="153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2127"/>
        <w:gridCol w:w="2409"/>
        <w:gridCol w:w="1418"/>
        <w:gridCol w:w="1559"/>
        <w:gridCol w:w="2693"/>
        <w:gridCol w:w="2127"/>
        <w:gridCol w:w="2551"/>
      </w:tblGrid>
      <w:tr w:rsidR="007A5747" w:rsidRPr="00775D19" w14:paraId="1F5E546E" w14:textId="77777777" w:rsidTr="002A6EE7">
        <w:trPr>
          <w:cantSplit/>
          <w:trHeight w:val="286"/>
        </w:trPr>
        <w:tc>
          <w:tcPr>
            <w:tcW w:w="153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D3606" w14:textId="77777777" w:rsidR="007A5747" w:rsidRPr="0059224D" w:rsidRDefault="007A5747" w:rsidP="0059224D">
            <w:pPr>
              <w:keepNext/>
              <w:spacing w:before="120" w:after="12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9224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Informacje o uruchomieniu przelewu kanalizacji deszczowej</w:t>
            </w:r>
          </w:p>
        </w:tc>
      </w:tr>
      <w:tr w:rsidR="007A5747" w:rsidRPr="00000BC3" w14:paraId="1ABC7C3D" w14:textId="77777777" w:rsidTr="002A6EE7">
        <w:trPr>
          <w:cantSplit/>
          <w:trHeight w:val="367"/>
        </w:trPr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D9C80C" w14:textId="77777777" w:rsidR="007A5747" w:rsidRPr="00B02311" w:rsidRDefault="007A5747" w:rsidP="000567C8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023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DC1DCC" w14:textId="77777777" w:rsidR="007A5747" w:rsidRPr="00000BC3" w:rsidRDefault="007A5747" w:rsidP="000567C8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00B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zintegrowane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1A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,</w:t>
            </w:r>
            <w:r w:rsidRPr="00201AB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2)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6FDFBF" w14:textId="77777777" w:rsidR="007A5747" w:rsidRPr="00000BC3" w:rsidRDefault="007A5747" w:rsidP="000567C8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5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Oznaczenie przelewu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E77004" w14:textId="58C41771" w:rsidR="007A5747" w:rsidRPr="00000BC3" w:rsidRDefault="007A5747" w:rsidP="000567C8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5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Terminy, w których doszło do uruchomienia</w:t>
            </w:r>
            <w:r w:rsidR="00A439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przelewu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C103D3" w14:textId="77777777" w:rsidR="007A5747" w:rsidRPr="00000BC3" w:rsidRDefault="007A5747" w:rsidP="000567C8">
            <w:pPr>
              <w:spacing w:before="60" w:after="0" w:line="264" w:lineRule="auto"/>
              <w:ind w:left="-70"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7A5747" w14:paraId="08A4EF06" w14:textId="77777777" w:rsidTr="00910596">
        <w:trPr>
          <w:cantSplit/>
          <w:trHeight w:val="607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6E7AE" w14:textId="77777777" w:rsidR="007A5747" w:rsidRPr="00B02311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2EEE7" w14:textId="5B701A85" w:rsidR="007A5747" w:rsidRPr="00775D19" w:rsidRDefault="00910596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7A5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rgan, który wydał decyzję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33F4F4" w14:textId="3F20E741" w:rsidR="007A5747" w:rsidRPr="00775D19" w:rsidRDefault="00910596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7A57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nak i nr decyzji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07B23" w14:textId="7EA50A43" w:rsidR="002A6EE7" w:rsidRPr="00910596" w:rsidRDefault="00910596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05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7A5747" w:rsidRPr="009105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ata </w:t>
            </w:r>
          </w:p>
          <w:p w14:paraId="2948F0BC" w14:textId="44288F5B" w:rsidR="007A5747" w:rsidRPr="00910596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105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udzielenia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4829B2" w14:textId="1DF6084F" w:rsidR="007A5747" w:rsidRPr="00910596" w:rsidRDefault="00910596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="007A5747" w:rsidRPr="009105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ata obowiązywania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483DA" w14:textId="77777777" w:rsidR="007A5747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3B81" w14:textId="77777777" w:rsidR="007A5747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EA0A1" w14:textId="77777777" w:rsidR="007A5747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A5747" w:rsidRPr="00FF2959" w14:paraId="0CB664E8" w14:textId="77777777" w:rsidTr="00910596">
        <w:trPr>
          <w:cantSplit/>
          <w:trHeight w:val="367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7264F0" w14:textId="77777777" w:rsidR="007A5747" w:rsidRPr="00FF295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295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51972806" w14:textId="77777777" w:rsidR="007A5747" w:rsidRPr="00FF295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295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14:paraId="2EE74A0B" w14:textId="77777777" w:rsidR="007A5747" w:rsidRPr="00FF295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295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14:paraId="7A1055FE" w14:textId="77777777" w:rsidR="007A5747" w:rsidRPr="00FF295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295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5FBFF4D9" w14:textId="77777777" w:rsidR="007A5747" w:rsidRPr="00FF295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FF295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6221012C" w14:textId="77777777" w:rsidR="007A5747" w:rsidRPr="00FF295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2736D4BF" w14:textId="77777777" w:rsidR="007A5747" w:rsidRPr="00FF295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7D8C5C1B" w14:textId="77777777" w:rsidR="007A5747" w:rsidRPr="00FF295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</w:t>
            </w:r>
          </w:p>
        </w:tc>
      </w:tr>
      <w:tr w:rsidR="007A5747" w:rsidRPr="00775D19" w14:paraId="57E908E9" w14:textId="77777777" w:rsidTr="00910596">
        <w:trPr>
          <w:cantSplit/>
          <w:trHeight w:val="375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C49DDBD" w14:textId="77777777" w:rsidR="007A5747" w:rsidRPr="00B02311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8CC841C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left w:val="single" w:sz="12" w:space="0" w:color="auto"/>
            </w:tcBorders>
          </w:tcPr>
          <w:p w14:paraId="68F507F3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B3EF70E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</w:tcBorders>
          </w:tcPr>
          <w:p w14:paraId="59989EA3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4F0AC927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6BD3B342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3390DFDE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A5747" w:rsidRPr="00775D19" w14:paraId="7EFAA203" w14:textId="77777777" w:rsidTr="00910596">
        <w:trPr>
          <w:cantSplit/>
          <w:trHeight w:val="341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07B481" w14:textId="77777777" w:rsidR="007A5747" w:rsidRPr="00B02311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A474E2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</w:tcBorders>
          </w:tcPr>
          <w:p w14:paraId="6C24C888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2DFFB7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</w:tcBorders>
          </w:tcPr>
          <w:p w14:paraId="31B8087E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7C2A8AA8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07165AC7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7FA52EA0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A5747" w:rsidRPr="00775D19" w14:paraId="203CF1B5" w14:textId="77777777" w:rsidTr="00910596">
        <w:trPr>
          <w:cantSplit/>
          <w:trHeight w:val="341"/>
        </w:trPr>
        <w:tc>
          <w:tcPr>
            <w:tcW w:w="48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02650E3" w14:textId="77777777" w:rsidR="007A5747" w:rsidRPr="00B02311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8FA01CA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 w:val="restart"/>
            <w:tcBorders>
              <w:left w:val="single" w:sz="12" w:space="0" w:color="auto"/>
            </w:tcBorders>
          </w:tcPr>
          <w:p w14:paraId="7A235674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8B8A98F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</w:tcBorders>
          </w:tcPr>
          <w:p w14:paraId="1F4DB1E3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02AE0A44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69CC7A0A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14:paraId="6472B956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A5747" w:rsidRPr="00775D19" w14:paraId="0BFBE26D" w14:textId="77777777" w:rsidTr="00910596">
        <w:trPr>
          <w:cantSplit/>
          <w:trHeight w:val="341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181F2" w14:textId="77777777" w:rsidR="007A5747" w:rsidRPr="00B02311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30EEA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4FCD00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83000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D62FE9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</w:tcPr>
          <w:p w14:paraId="6FF8FB85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62383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D3EB7" w14:textId="77777777" w:rsidR="007A5747" w:rsidRPr="00775D19" w:rsidRDefault="007A5747" w:rsidP="000567C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bookmarkEnd w:id="0"/>
    <w:p w14:paraId="7A2AFA35" w14:textId="338AFC89" w:rsidR="00E82BDB" w:rsidRPr="0059224D" w:rsidRDefault="00E82BDB" w:rsidP="0059224D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9224D">
        <w:rPr>
          <w:rFonts w:ascii="Arial" w:eastAsia="Times New Roman" w:hAnsi="Arial" w:cs="Arial"/>
          <w:sz w:val="16"/>
          <w:szCs w:val="16"/>
          <w:lang w:eastAsia="pl-PL"/>
        </w:rPr>
        <w:t>Objaśnienia:</w:t>
      </w:r>
    </w:p>
    <w:p w14:paraId="5DCDCF5E" w14:textId="77777777" w:rsidR="00E82BDB" w:rsidRPr="00500150" w:rsidRDefault="00E82BDB" w:rsidP="00E82B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0150">
        <w:rPr>
          <w:rFonts w:ascii="Arial" w:eastAsia="Times New Roman" w:hAnsi="Arial" w:cs="Arial"/>
          <w:sz w:val="16"/>
          <w:szCs w:val="16"/>
          <w:lang w:eastAsia="pl-PL"/>
        </w:rPr>
        <w:t xml:space="preserve">Niepotrzebne skreślić.  </w:t>
      </w:r>
    </w:p>
    <w:p w14:paraId="3B993CC3" w14:textId="77777777" w:rsidR="00E82BDB" w:rsidRPr="00500150" w:rsidRDefault="00E82BDB" w:rsidP="00E82B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500150">
        <w:rPr>
          <w:rFonts w:ascii="Arial" w:eastAsia="Times New Roman" w:hAnsi="Arial" w:cs="Arial"/>
          <w:sz w:val="16"/>
          <w:szCs w:val="16"/>
          <w:lang w:eastAsia="pl-PL"/>
        </w:rPr>
        <w:t>W przypadku zmiany pozwolenia lub korzystania z usługi wodnej na podstawie decyzji przenoszącej pozwolenie wodnoprawne lub w związku z następstwem prawnym zakładu należy wpisać dane dotyczące odpowiednio decyzji zmieniającej pozwolenie wodnoprawne, decyzji potwierdzającej przejęcie przez następcę prawnego praw i obowiązków wynikających z pozwolenia, gdy została ona wydana, a także decyzji przenoszącej pozwolenie wodnoprawne.</w:t>
      </w:r>
      <w:bookmarkStart w:id="1" w:name="_Hlk161646208"/>
    </w:p>
    <w:p w14:paraId="67C9E03C" w14:textId="77777777" w:rsidR="004A29F1" w:rsidRPr="00E73B8D" w:rsidRDefault="004A29F1" w:rsidP="004A29F1">
      <w:pPr>
        <w:spacing w:before="720" w:after="0" w:line="264" w:lineRule="auto"/>
        <w:ind w:left="9214"/>
        <w:rPr>
          <w:rFonts w:ascii="Arial" w:eastAsia="Times New Roman" w:hAnsi="Arial" w:cs="Times New Roman"/>
          <w:sz w:val="16"/>
          <w:szCs w:val="16"/>
          <w:lang w:eastAsia="pl-PL"/>
        </w:rPr>
      </w:pPr>
      <w:bookmarkStart w:id="2" w:name="_Hlk161221702"/>
      <w:bookmarkStart w:id="3" w:name="_Hlk161646258"/>
      <w:bookmarkStart w:id="4" w:name="_Hlk160609086"/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........................................................................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...</w:t>
      </w:r>
    </w:p>
    <w:p w14:paraId="46AC5622" w14:textId="77777777" w:rsidR="004A29F1" w:rsidRPr="00E73B8D" w:rsidRDefault="004A29F1" w:rsidP="004A29F1">
      <w:pPr>
        <w:spacing w:after="0" w:line="264" w:lineRule="auto"/>
        <w:ind w:left="921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(podpis podmiotu obowiązanego do ponoszenia opłaty za usługi wodne lub osoby upoważnionej </w:t>
      </w:r>
      <w:r>
        <w:rPr>
          <w:rFonts w:ascii="Arial" w:eastAsia="Times New Roman" w:hAnsi="Arial" w:cs="Times New Roman"/>
          <w:sz w:val="16"/>
          <w:szCs w:val="16"/>
          <w:lang w:eastAsia="pl-PL"/>
        </w:rPr>
        <w:t>do</w:t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 jego reprezentacji)</w:t>
      </w:r>
    </w:p>
    <w:bookmarkEnd w:id="4"/>
    <w:p w14:paraId="5C712540" w14:textId="77777777" w:rsidR="004A29F1" w:rsidRDefault="004A29F1" w:rsidP="004A29F1">
      <w:pPr>
        <w:tabs>
          <w:tab w:val="center" w:pos="7173"/>
        </w:tabs>
        <w:spacing w:after="0" w:line="240" w:lineRule="auto"/>
        <w:contextualSpacing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</w:t>
      </w:r>
    </w:p>
    <w:p w14:paraId="7BAEEC5A" w14:textId="77777777" w:rsidR="004A29F1" w:rsidRPr="001722E5" w:rsidRDefault="004A29F1" w:rsidP="004A29F1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</w:p>
    <w:p w14:paraId="00AE2C50" w14:textId="77777777" w:rsidR="004A29F1" w:rsidRPr="001F1749" w:rsidRDefault="004A29F1" w:rsidP="004A29F1">
      <w:pPr>
        <w:tabs>
          <w:tab w:val="left" w:pos="11140"/>
        </w:tabs>
        <w:spacing w:before="48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>Dan</w:t>
      </w:r>
      <w:r>
        <w:rPr>
          <w:rFonts w:ascii="Arial" w:eastAsia="Times New Roman" w:hAnsi="Arial" w:cs="Arial"/>
          <w:sz w:val="18"/>
          <w:szCs w:val="18"/>
          <w:lang w:eastAsia="pl-PL"/>
        </w:rPr>
        <w:t>e do kontaktu z osobą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 sporządzającą oświadczenie:</w:t>
      </w:r>
    </w:p>
    <w:p w14:paraId="34E6B707" w14:textId="77777777" w:rsidR="004A29F1" w:rsidRDefault="004A29F1" w:rsidP="004A29F1">
      <w:pPr>
        <w:spacing w:before="240" w:after="24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nr </w:t>
      </w:r>
      <w:proofErr w:type="gramStart"/>
      <w:r w:rsidRPr="001F1749">
        <w:rPr>
          <w:rFonts w:ascii="Arial" w:eastAsia="Times New Roman" w:hAnsi="Arial" w:cs="Arial"/>
          <w:sz w:val="18"/>
          <w:szCs w:val="18"/>
          <w:lang w:eastAsia="pl-PL"/>
        </w:rPr>
        <w:t>telefonu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>…</w:t>
      </w:r>
      <w:proofErr w:type="gramEnd"/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….., </w:t>
      </w:r>
    </w:p>
    <w:p w14:paraId="120869B4" w14:textId="77777777" w:rsidR="004A29F1" w:rsidRDefault="004A29F1" w:rsidP="004A29F1">
      <w:pPr>
        <w:spacing w:before="240" w:after="24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adres </w:t>
      </w:r>
      <w:proofErr w:type="gramStart"/>
      <w:r w:rsidRPr="001F1749">
        <w:rPr>
          <w:rFonts w:ascii="Arial" w:eastAsia="Times New Roman" w:hAnsi="Arial" w:cs="Arial"/>
          <w:sz w:val="18"/>
          <w:szCs w:val="18"/>
          <w:lang w:eastAsia="pl-PL"/>
        </w:rPr>
        <w:t>e-mail:…</w:t>
      </w:r>
      <w:proofErr w:type="gramEnd"/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</w:t>
      </w:r>
    </w:p>
    <w:p w14:paraId="5DBAF15A" w14:textId="624CD852" w:rsidR="004A29F1" w:rsidRPr="004A29F1" w:rsidRDefault="004A29F1" w:rsidP="004A29F1">
      <w:pPr>
        <w:spacing w:before="240" w:after="0" w:line="264" w:lineRule="auto"/>
        <w:rPr>
          <w:b/>
          <w:sz w:val="20"/>
          <w:szCs w:val="20"/>
        </w:rPr>
      </w:pPr>
      <w:r w:rsidRPr="00967C83">
        <w:rPr>
          <w:rFonts w:ascii="Arial" w:eastAsia="Times New Roman" w:hAnsi="Arial" w:cs="Arial"/>
          <w:b/>
          <w:sz w:val="20"/>
          <w:szCs w:val="20"/>
          <w:lang w:eastAsia="pl-PL"/>
        </w:rPr>
        <w:t>Wypełnione i podpisane oświadczenie należy przesłać na adres właściwego do ustalenia opłaty Zarządu Zlewni PGW Wody</w:t>
      </w:r>
      <w:bookmarkEnd w:id="1"/>
      <w:bookmarkEnd w:id="2"/>
      <w:bookmarkEnd w:id="3"/>
    </w:p>
    <w:sectPr w:rsidR="004A29F1" w:rsidRPr="004A29F1" w:rsidSect="00FB4B22">
      <w:footerReference w:type="default" r:id="rId8"/>
      <w:pgSz w:w="16838" w:h="11906" w:orient="landscape" w:code="9"/>
      <w:pgMar w:top="993" w:right="720" w:bottom="156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4369F" w14:textId="77777777" w:rsidR="00FB4B22" w:rsidRDefault="00FB4B22" w:rsidP="00053508">
      <w:pPr>
        <w:spacing w:after="0" w:line="240" w:lineRule="auto"/>
      </w:pPr>
      <w:r>
        <w:separator/>
      </w:r>
    </w:p>
  </w:endnote>
  <w:endnote w:type="continuationSeparator" w:id="0">
    <w:p w14:paraId="1C1ECB88" w14:textId="77777777" w:rsidR="00FB4B22" w:rsidRDefault="00FB4B22" w:rsidP="0005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837741"/>
      <w:docPartObj>
        <w:docPartGallery w:val="Page Numbers (Bottom of Page)"/>
        <w:docPartUnique/>
      </w:docPartObj>
    </w:sdtPr>
    <w:sdtContent>
      <w:p w14:paraId="3E68B4A9" w14:textId="64B24CC9" w:rsidR="00053508" w:rsidRDefault="00053508" w:rsidP="00A700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8E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D7750" w14:textId="77777777" w:rsidR="00FB4B22" w:rsidRDefault="00FB4B22" w:rsidP="00053508">
      <w:pPr>
        <w:spacing w:after="0" w:line="240" w:lineRule="auto"/>
      </w:pPr>
      <w:r>
        <w:separator/>
      </w:r>
    </w:p>
  </w:footnote>
  <w:footnote w:type="continuationSeparator" w:id="0">
    <w:p w14:paraId="2CC12978" w14:textId="77777777" w:rsidR="00FB4B22" w:rsidRDefault="00FB4B22" w:rsidP="00053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43620"/>
    <w:multiLevelType w:val="multilevel"/>
    <w:tmpl w:val="76D8A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18"/>
    <w:rsid w:val="000278E4"/>
    <w:rsid w:val="00053508"/>
    <w:rsid w:val="00055795"/>
    <w:rsid w:val="00062C61"/>
    <w:rsid w:val="000A3B1F"/>
    <w:rsid w:val="000C5E6F"/>
    <w:rsid w:val="000E1B38"/>
    <w:rsid w:val="000F52AF"/>
    <w:rsid w:val="00110EB8"/>
    <w:rsid w:val="0014723F"/>
    <w:rsid w:val="002A6EE7"/>
    <w:rsid w:val="00312E21"/>
    <w:rsid w:val="00365EB4"/>
    <w:rsid w:val="003F56CC"/>
    <w:rsid w:val="004608FE"/>
    <w:rsid w:val="00474A39"/>
    <w:rsid w:val="00485C8A"/>
    <w:rsid w:val="004A29F1"/>
    <w:rsid w:val="00546968"/>
    <w:rsid w:val="00564F42"/>
    <w:rsid w:val="005734C7"/>
    <w:rsid w:val="00576E27"/>
    <w:rsid w:val="0059224D"/>
    <w:rsid w:val="005C1357"/>
    <w:rsid w:val="005D3775"/>
    <w:rsid w:val="005D77B2"/>
    <w:rsid w:val="006C6003"/>
    <w:rsid w:val="006C6C86"/>
    <w:rsid w:val="006C7B3C"/>
    <w:rsid w:val="006C7C00"/>
    <w:rsid w:val="007163EB"/>
    <w:rsid w:val="007207BB"/>
    <w:rsid w:val="00791129"/>
    <w:rsid w:val="00793438"/>
    <w:rsid w:val="007A5747"/>
    <w:rsid w:val="007D11EA"/>
    <w:rsid w:val="007D6AE1"/>
    <w:rsid w:val="007E16F0"/>
    <w:rsid w:val="00845F59"/>
    <w:rsid w:val="008600BF"/>
    <w:rsid w:val="00880A24"/>
    <w:rsid w:val="008C3560"/>
    <w:rsid w:val="00907F2E"/>
    <w:rsid w:val="00910596"/>
    <w:rsid w:val="0093130A"/>
    <w:rsid w:val="009E4DAC"/>
    <w:rsid w:val="00A40BD9"/>
    <w:rsid w:val="00A43991"/>
    <w:rsid w:val="00A700D2"/>
    <w:rsid w:val="00AF0CEF"/>
    <w:rsid w:val="00AF3930"/>
    <w:rsid w:val="00B14EEE"/>
    <w:rsid w:val="00B31D8C"/>
    <w:rsid w:val="00B51150"/>
    <w:rsid w:val="00B91E8E"/>
    <w:rsid w:val="00C10318"/>
    <w:rsid w:val="00C4337E"/>
    <w:rsid w:val="00C927AB"/>
    <w:rsid w:val="00C94348"/>
    <w:rsid w:val="00D07C03"/>
    <w:rsid w:val="00D5111B"/>
    <w:rsid w:val="00D72D1F"/>
    <w:rsid w:val="00DA0504"/>
    <w:rsid w:val="00DB3998"/>
    <w:rsid w:val="00DC178F"/>
    <w:rsid w:val="00DC740C"/>
    <w:rsid w:val="00E00B3F"/>
    <w:rsid w:val="00E82BDB"/>
    <w:rsid w:val="00EF4F16"/>
    <w:rsid w:val="00F26247"/>
    <w:rsid w:val="00F437E3"/>
    <w:rsid w:val="00F822B1"/>
    <w:rsid w:val="00FB4B22"/>
    <w:rsid w:val="00FF24C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72744"/>
  <w15:docId w15:val="{B1462260-197F-466F-BC2F-4A763A70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3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508"/>
  </w:style>
  <w:style w:type="paragraph" w:styleId="Stopka">
    <w:name w:val="footer"/>
    <w:basedOn w:val="Normalny"/>
    <w:link w:val="StopkaZnak"/>
    <w:uiPriority w:val="99"/>
    <w:unhideWhenUsed/>
    <w:rsid w:val="0005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508"/>
  </w:style>
  <w:style w:type="paragraph" w:styleId="Tekstdymka">
    <w:name w:val="Balloon Text"/>
    <w:basedOn w:val="Normalny"/>
    <w:link w:val="TekstdymkaZnak"/>
    <w:uiPriority w:val="99"/>
    <w:semiHidden/>
    <w:unhideWhenUsed/>
    <w:rsid w:val="0005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9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5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5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7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3E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1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C516-63BB-4E52-B314-6A33BB9A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489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Odprowadzanie do wód - wód opadowych lub roztopowych ujętych w otwarte lub zamknięte systemy kanalizacji deszczowej</dc:title>
  <dc:creator>KW</dc:creator>
  <cp:keywords>art. 552 ust. 2g i 2ha ustawy – Prawo wodne</cp:keywords>
  <cp:lastModifiedBy>Roman Wróbel (KZGW)</cp:lastModifiedBy>
  <cp:revision>5</cp:revision>
  <dcterms:created xsi:type="dcterms:W3CDTF">2024-03-13T11:41:00Z</dcterms:created>
  <dcterms:modified xsi:type="dcterms:W3CDTF">2024-03-18T09:52:00Z</dcterms:modified>
</cp:coreProperties>
</file>