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9AAB" w14:textId="3B531139" w:rsidR="00F23412" w:rsidRDefault="00D95E2C" w:rsidP="00B94C42">
      <w:pPr>
        <w:spacing w:before="360" w:after="120" w:line="240" w:lineRule="auto"/>
        <w:ind w:firstLine="0"/>
        <w:jc w:val="center"/>
        <w:rPr>
          <w:rFonts w:asciiTheme="minorHAnsi" w:hAnsiTheme="minorHAnsi" w:cstheme="minorHAnsi"/>
          <w:b/>
          <w:bCs/>
          <w:szCs w:val="24"/>
        </w:rPr>
      </w:pPr>
      <w:r w:rsidRPr="00BA0A46">
        <w:rPr>
          <w:rFonts w:asciiTheme="minorHAnsi" w:hAnsiTheme="minorHAnsi" w:cstheme="minorHAnsi"/>
          <w:noProof/>
          <w:sz w:val="22"/>
        </w:rPr>
        <w:drawing>
          <wp:anchor distT="0" distB="0" distL="114300" distR="114300" simplePos="0" relativeHeight="251658240" behindDoc="0" locked="0" layoutInCell="1" allowOverlap="1" wp14:anchorId="415E52BA" wp14:editId="6316A11C">
            <wp:simplePos x="0" y="0"/>
            <wp:positionH relativeFrom="margin">
              <wp:posOffset>-191135</wp:posOffset>
            </wp:positionH>
            <wp:positionV relativeFrom="paragraph">
              <wp:posOffset>0</wp:posOffset>
            </wp:positionV>
            <wp:extent cx="462280" cy="990600"/>
            <wp:effectExtent l="0" t="0" r="0" b="0"/>
            <wp:wrapSquare wrapText="bothSides"/>
            <wp:docPr id="844459775" name="Obraz 2" descr="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2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412" w:rsidRPr="00BA0A46">
        <w:rPr>
          <w:rFonts w:asciiTheme="minorHAnsi" w:hAnsiTheme="minorHAnsi" w:cstheme="minorHAnsi"/>
          <w:b/>
          <w:bCs/>
          <w:szCs w:val="24"/>
        </w:rPr>
        <w:t xml:space="preserve">Wojewódzki Inspektorat Ochrony Roślin i Nasiennictwa w </w:t>
      </w:r>
      <w:r w:rsidR="00D22AB8">
        <w:rPr>
          <w:rFonts w:asciiTheme="minorHAnsi" w:hAnsiTheme="minorHAnsi" w:cstheme="minorHAnsi"/>
          <w:b/>
          <w:bCs/>
          <w:szCs w:val="24"/>
        </w:rPr>
        <w:t>Koszalinie</w:t>
      </w:r>
    </w:p>
    <w:p w14:paraId="40F54A8C" w14:textId="12FAFD55" w:rsidR="00B94C42" w:rsidRDefault="00BA0A46" w:rsidP="00E01164">
      <w:pPr>
        <w:widowControl w:val="0"/>
        <w:suppressAutoHyphens/>
        <w:spacing w:after="360" w:line="240" w:lineRule="auto"/>
        <w:ind w:firstLine="0"/>
        <w:jc w:val="center"/>
        <w:rPr>
          <w:rFonts w:asciiTheme="minorHAnsi" w:eastAsia="Lucida Sans Unicode" w:hAnsiTheme="minorHAnsi" w:cstheme="minorHAnsi"/>
          <w:b/>
          <w:bCs/>
          <w:sz w:val="28"/>
          <w:u w:val="single"/>
          <w:lang w:eastAsia="hi-IN" w:bidi="hi-IN"/>
          <w14:ligatures w14:val="none"/>
        </w:rPr>
      </w:pPr>
      <w:r w:rsidRPr="00F53EFF">
        <w:rPr>
          <w:rFonts w:asciiTheme="minorHAnsi" w:eastAsia="Lucida Sans Unicode" w:hAnsiTheme="minorHAnsi" w:cstheme="minorHAnsi"/>
          <w:b/>
          <w:bCs/>
          <w:sz w:val="28"/>
          <w:u w:val="single"/>
          <w:lang w:eastAsia="hi-IN" w:bidi="hi-IN"/>
          <w14:ligatures w14:val="none"/>
        </w:rPr>
        <w:t xml:space="preserve">ZGŁASZANIE WNIOSKÓW </w:t>
      </w:r>
      <w:r w:rsidRPr="00F53EFF">
        <w:rPr>
          <w:rFonts w:asciiTheme="minorHAnsi" w:eastAsia="Lucida Sans Unicode" w:hAnsiTheme="minorHAnsi" w:cstheme="minorHAnsi"/>
          <w:b/>
          <w:bCs/>
          <w:sz w:val="28"/>
          <w:u w:val="single"/>
          <w:lang w:eastAsia="hi-IN" w:bidi="hi-IN"/>
          <w14:ligatures w14:val="none"/>
        </w:rPr>
        <w:br/>
        <w:t>O DOKONANIE OCENY POLOWEJ MATERIAŁU SIEWNEGO</w:t>
      </w:r>
      <w:r w:rsidR="000A6210">
        <w:rPr>
          <w:rFonts w:asciiTheme="minorHAnsi" w:eastAsia="Lucida Sans Unicode" w:hAnsiTheme="minorHAnsi" w:cstheme="minorHAnsi"/>
          <w:b/>
          <w:bCs/>
          <w:sz w:val="28"/>
          <w:u w:val="single"/>
          <w:lang w:eastAsia="hi-IN" w:bidi="hi-IN"/>
          <w14:ligatures w14:val="none"/>
        </w:rPr>
        <w:t>, OCENA POLOWA,</w:t>
      </w:r>
      <w:r w:rsidR="00AB21E2">
        <w:rPr>
          <w:rFonts w:asciiTheme="minorHAnsi" w:eastAsia="Lucida Sans Unicode" w:hAnsiTheme="minorHAnsi" w:cstheme="minorHAnsi"/>
          <w:b/>
          <w:bCs/>
          <w:sz w:val="28"/>
          <w:u w:val="single"/>
          <w:lang w:eastAsia="hi-IN" w:bidi="hi-IN"/>
          <w14:ligatures w14:val="none"/>
        </w:rPr>
        <w:t xml:space="preserve"> TRYB ODWOŁAWCZY.</w:t>
      </w:r>
    </w:p>
    <w:p w14:paraId="686FFA3F" w14:textId="424F9487" w:rsidR="00E349FB" w:rsidRPr="00E349FB" w:rsidRDefault="00E349FB" w:rsidP="007547FC">
      <w:pPr>
        <w:widowControl w:val="0"/>
        <w:suppressAutoHyphens/>
        <w:spacing w:after="360" w:line="240" w:lineRule="auto"/>
        <w:ind w:firstLine="0"/>
        <w:jc w:val="left"/>
        <w:rPr>
          <w:rFonts w:asciiTheme="minorHAnsi" w:eastAsia="Lucida Sans Unicode" w:hAnsiTheme="minorHAnsi" w:cstheme="minorHAnsi"/>
          <w:b/>
          <w:bCs/>
          <w:szCs w:val="24"/>
          <w:u w:val="single"/>
          <w:lang w:eastAsia="hi-IN" w:bidi="hi-IN"/>
          <w14:ligatures w14:val="none"/>
        </w:rPr>
      </w:pPr>
      <w:r w:rsidRPr="00E349FB">
        <w:rPr>
          <w:rFonts w:asciiTheme="minorHAnsi" w:eastAsia="Lucida Sans Unicode" w:hAnsiTheme="minorHAnsi" w:cstheme="minorHAnsi"/>
          <w:szCs w:val="24"/>
          <w:u w:val="single"/>
          <w:lang w:eastAsia="hi-IN" w:bidi="hi-IN"/>
          <w14:ligatures w14:val="none"/>
        </w:rPr>
        <w:t>Podstawa prawna</w:t>
      </w:r>
      <w:r w:rsidRPr="00E349FB">
        <w:rPr>
          <w:rFonts w:asciiTheme="minorHAnsi" w:eastAsia="Lucida Sans Unicode" w:hAnsiTheme="minorHAnsi" w:cstheme="minorHAnsi"/>
          <w:b/>
          <w:bCs/>
          <w:szCs w:val="24"/>
          <w:u w:val="single"/>
          <w:lang w:eastAsia="hi-IN" w:bidi="hi-IN"/>
          <w14:ligatures w14:val="none"/>
        </w:rPr>
        <w:t xml:space="preserve">: </w:t>
      </w:r>
      <w:r w:rsidRPr="00E349FB">
        <w:rPr>
          <w:rFonts w:asciiTheme="minorHAnsi" w:eastAsia="Lucida Sans Unicode" w:hAnsiTheme="minorHAnsi" w:cstheme="minorHAnsi"/>
          <w:szCs w:val="24"/>
          <w:u w:val="single"/>
          <w:lang w:eastAsia="hi-IN" w:bidi="hi-IN"/>
          <w14:ligatures w14:val="none"/>
        </w:rPr>
        <w:t>ustawa z dnia 9 listopada 2012 r. o nasiennictwie (Dz.U. z 2021 r. poz. 129</w:t>
      </w:r>
      <w:r>
        <w:rPr>
          <w:rFonts w:asciiTheme="minorHAnsi" w:eastAsia="Lucida Sans Unicode" w:hAnsiTheme="minorHAnsi" w:cstheme="minorHAnsi"/>
          <w:szCs w:val="24"/>
          <w:u w:val="single"/>
          <w:lang w:eastAsia="hi-IN" w:bidi="hi-IN"/>
          <w14:ligatures w14:val="none"/>
        </w:rPr>
        <w:t>)</w:t>
      </w:r>
    </w:p>
    <w:p w14:paraId="1D39C264" w14:textId="77777777" w:rsidR="00B94C42" w:rsidRPr="00BA0A46" w:rsidRDefault="00B94C42" w:rsidP="007547FC">
      <w:pPr>
        <w:widowControl w:val="0"/>
        <w:numPr>
          <w:ilvl w:val="0"/>
          <w:numId w:val="2"/>
        </w:numPr>
        <w:suppressAutoHyphens/>
        <w:spacing w:after="80" w:line="240" w:lineRule="auto"/>
        <w:ind w:left="284"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szCs w:val="24"/>
          <w:lang w:eastAsia="hi-IN" w:bidi="hi-IN"/>
          <w14:ligatures w14:val="none"/>
        </w:rPr>
        <w:t>Terminy składania wniosków o dokonanie oceny polowej materiału siewnego poszczególnych grup roślin lub gatunków:</w:t>
      </w:r>
    </w:p>
    <w:p w14:paraId="4BE32E86" w14:textId="77777777" w:rsidR="00B94C42" w:rsidRPr="00BA0A46" w:rsidRDefault="00B94C42" w:rsidP="007547FC">
      <w:pPr>
        <w:widowControl w:val="0"/>
        <w:numPr>
          <w:ilvl w:val="0"/>
          <w:numId w:val="3"/>
        </w:numPr>
        <w:suppressAutoHyphens/>
        <w:spacing w:after="0" w:line="240" w:lineRule="auto"/>
        <w:ind w:left="568"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bCs/>
          <w:szCs w:val="24"/>
          <w:lang w:eastAsia="hi-IN" w:bidi="hi-IN"/>
          <w14:ligatures w14:val="none"/>
        </w:rPr>
        <w:t xml:space="preserve">do dnia 15 marca </w:t>
      </w:r>
      <w:r w:rsidRPr="00BA0A46">
        <w:rPr>
          <w:rFonts w:asciiTheme="minorHAnsi" w:eastAsia="Lucida Sans Unicode" w:hAnsiTheme="minorHAnsi" w:cstheme="minorHAnsi"/>
          <w:szCs w:val="24"/>
          <w:lang w:eastAsia="hi-IN" w:bidi="hi-IN"/>
          <w14:ligatures w14:val="none"/>
        </w:rPr>
        <w:t>– dla gatunków roślin uprawnych jednorocznych ozimych i</w:t>
      </w:r>
      <w:r w:rsidRPr="00BA0A46">
        <w:rPr>
          <w:rFonts w:asciiTheme="minorHAnsi" w:eastAsia="Lucida Sans Unicode" w:hAnsiTheme="minorHAnsi" w:cstheme="minorHAnsi"/>
          <w:bCs/>
          <w:szCs w:val="24"/>
          <w:lang w:eastAsia="hi-IN" w:bidi="hi-IN"/>
          <w14:ligatures w14:val="none"/>
        </w:rPr>
        <w:t xml:space="preserve"> </w:t>
      </w:r>
      <w:r w:rsidRPr="00BA0A46">
        <w:rPr>
          <w:rFonts w:asciiTheme="minorHAnsi" w:eastAsia="Lucida Sans Unicode" w:hAnsiTheme="minorHAnsi" w:cstheme="minorHAnsi"/>
          <w:szCs w:val="24"/>
          <w:lang w:eastAsia="hi-IN" w:bidi="hi-IN"/>
          <w14:ligatures w14:val="none"/>
        </w:rPr>
        <w:t>wieloletnich,</w:t>
      </w:r>
    </w:p>
    <w:p w14:paraId="657CAD5C" w14:textId="77777777" w:rsidR="00B94C42" w:rsidRPr="00BA0A46" w:rsidRDefault="00B94C42" w:rsidP="007547FC">
      <w:pPr>
        <w:widowControl w:val="0"/>
        <w:numPr>
          <w:ilvl w:val="0"/>
          <w:numId w:val="3"/>
        </w:numPr>
        <w:suppressAutoHyphens/>
        <w:spacing w:after="0" w:line="240" w:lineRule="auto"/>
        <w:ind w:left="568"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bCs/>
          <w:szCs w:val="24"/>
          <w:lang w:eastAsia="hi-IN" w:bidi="hi-IN"/>
          <w14:ligatures w14:val="none"/>
        </w:rPr>
        <w:t xml:space="preserve">do dnia 20 maja </w:t>
      </w:r>
      <w:r w:rsidRPr="00BA0A46">
        <w:rPr>
          <w:rFonts w:asciiTheme="minorHAnsi" w:eastAsia="Lucida Sans Unicode" w:hAnsiTheme="minorHAnsi" w:cstheme="minorHAnsi"/>
          <w:szCs w:val="24"/>
          <w:lang w:eastAsia="hi-IN" w:bidi="hi-IN"/>
          <w14:ligatures w14:val="none"/>
        </w:rPr>
        <w:t>– dla ziemniaków,</w:t>
      </w:r>
    </w:p>
    <w:p w14:paraId="7B1384B9" w14:textId="44EB2121" w:rsidR="00B94C42" w:rsidRPr="00BA0A46" w:rsidRDefault="00B94C42" w:rsidP="007547FC">
      <w:pPr>
        <w:widowControl w:val="0"/>
        <w:numPr>
          <w:ilvl w:val="0"/>
          <w:numId w:val="3"/>
        </w:numPr>
        <w:suppressAutoHyphens/>
        <w:spacing w:after="0" w:line="240" w:lineRule="auto"/>
        <w:ind w:left="568"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bCs/>
          <w:szCs w:val="24"/>
          <w:lang w:eastAsia="hi-IN" w:bidi="hi-IN"/>
          <w14:ligatures w14:val="none"/>
        </w:rPr>
        <w:t>do dnia 15 maja</w:t>
      </w:r>
      <w:r w:rsidRPr="00BA0A46">
        <w:rPr>
          <w:rFonts w:asciiTheme="minorHAnsi" w:eastAsia="Lucida Sans Unicode" w:hAnsiTheme="minorHAnsi" w:cstheme="minorHAnsi"/>
          <w:szCs w:val="24"/>
          <w:lang w:eastAsia="hi-IN" w:bidi="hi-IN"/>
          <w14:ligatures w14:val="none"/>
        </w:rPr>
        <w:t xml:space="preserve"> – dla gatunków roślin uprawnych jednorocznych innych niż wymienione w pkt 1 i 2,</w:t>
      </w:r>
    </w:p>
    <w:p w14:paraId="36D7B966" w14:textId="77777777" w:rsidR="00B94C42" w:rsidRPr="00BA0A46" w:rsidRDefault="00B94C42" w:rsidP="007547FC">
      <w:pPr>
        <w:widowControl w:val="0"/>
        <w:numPr>
          <w:ilvl w:val="0"/>
          <w:numId w:val="3"/>
        </w:numPr>
        <w:suppressAutoHyphens/>
        <w:spacing w:after="120" w:line="240" w:lineRule="auto"/>
        <w:ind w:left="568"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bCs/>
          <w:szCs w:val="24"/>
          <w:lang w:eastAsia="hi-IN" w:bidi="hi-IN"/>
          <w14:ligatures w14:val="none"/>
        </w:rPr>
        <w:t>do dnia 31 sierpnia</w:t>
      </w:r>
      <w:r w:rsidRPr="00BA0A46">
        <w:rPr>
          <w:rFonts w:asciiTheme="minorHAnsi" w:eastAsia="Lucida Sans Unicode" w:hAnsiTheme="minorHAnsi" w:cstheme="minorHAnsi"/>
          <w:szCs w:val="24"/>
          <w:lang w:eastAsia="hi-IN" w:bidi="hi-IN"/>
          <w14:ligatures w14:val="none"/>
        </w:rPr>
        <w:t xml:space="preserve"> – dla gatunków roślin uprawnych w dwuletnim cyklu rozmnażania.</w:t>
      </w:r>
    </w:p>
    <w:p w14:paraId="728A1E1F" w14:textId="56EDAF30" w:rsidR="00D22AB8" w:rsidRPr="00397129" w:rsidRDefault="00B94C42" w:rsidP="007547FC">
      <w:pPr>
        <w:widowControl w:val="0"/>
        <w:numPr>
          <w:ilvl w:val="0"/>
          <w:numId w:val="2"/>
        </w:numPr>
        <w:suppressAutoHyphens/>
        <w:spacing w:after="120" w:line="240" w:lineRule="auto"/>
        <w:ind w:left="284" w:hanging="284"/>
        <w:jc w:val="left"/>
        <w:rPr>
          <w:rFonts w:asciiTheme="minorHAnsi" w:eastAsia="Lucida Sans Unicode" w:hAnsiTheme="minorHAnsi" w:cstheme="minorHAnsi"/>
          <w:b/>
          <w:bCs/>
          <w:color w:val="2F5496" w:themeColor="accent1" w:themeShade="BF"/>
          <w:szCs w:val="24"/>
          <w:lang w:eastAsia="hi-IN" w:bidi="hi-IN"/>
          <w14:ligatures w14:val="none"/>
        </w:rPr>
      </w:pPr>
      <w:r w:rsidRPr="00397129">
        <w:rPr>
          <w:rFonts w:asciiTheme="minorHAnsi" w:eastAsia="Lucida Sans Unicode" w:hAnsiTheme="minorHAnsi" w:cstheme="minorHAnsi"/>
          <w:b/>
          <w:bCs/>
          <w:szCs w:val="24"/>
          <w:lang w:eastAsia="hi-IN" w:bidi="hi-IN"/>
          <w14:ligatures w14:val="none"/>
        </w:rPr>
        <w:t xml:space="preserve">Wzory druków wniosku o dokonanie oceny polowej materiału siewnego znajdują się na </w:t>
      </w:r>
      <w:proofErr w:type="gramStart"/>
      <w:r w:rsidRPr="00397129">
        <w:rPr>
          <w:rFonts w:asciiTheme="minorHAnsi" w:eastAsia="Lucida Sans Unicode" w:hAnsiTheme="minorHAnsi" w:cstheme="minorHAnsi"/>
          <w:b/>
          <w:bCs/>
          <w:szCs w:val="24"/>
          <w:lang w:eastAsia="hi-IN" w:bidi="hi-IN"/>
          <w14:ligatures w14:val="none"/>
        </w:rPr>
        <w:t>stronie</w:t>
      </w:r>
      <w:r w:rsidR="00E349FB" w:rsidRPr="00397129">
        <w:rPr>
          <w:rFonts w:asciiTheme="minorHAnsi" w:eastAsia="Lucida Sans Unicode" w:hAnsiTheme="minorHAnsi" w:cstheme="minorHAnsi"/>
          <w:b/>
          <w:bCs/>
          <w:szCs w:val="24"/>
          <w:lang w:eastAsia="hi-IN" w:bidi="hi-IN"/>
          <w14:ligatures w14:val="none"/>
        </w:rPr>
        <w:t>:</w:t>
      </w:r>
      <w:r w:rsidR="00397129">
        <w:rPr>
          <w:rFonts w:asciiTheme="minorHAnsi" w:eastAsia="Lucida Sans Unicode" w:hAnsiTheme="minorHAnsi" w:cstheme="minorHAnsi"/>
          <w:b/>
          <w:bCs/>
          <w:szCs w:val="24"/>
          <w:lang w:eastAsia="hi-IN" w:bidi="hi-IN"/>
          <w14:ligatures w14:val="none"/>
        </w:rPr>
        <w:t xml:space="preserve">   </w:t>
      </w:r>
      <w:proofErr w:type="gramEnd"/>
      <w:r w:rsidR="00397129">
        <w:rPr>
          <w:rFonts w:asciiTheme="minorHAnsi" w:eastAsia="Lucida Sans Unicode" w:hAnsiTheme="minorHAnsi" w:cstheme="minorHAnsi"/>
          <w:b/>
          <w:bCs/>
          <w:szCs w:val="24"/>
          <w:lang w:eastAsia="hi-IN" w:bidi="hi-IN"/>
          <w14:ligatures w14:val="none"/>
        </w:rPr>
        <w:t xml:space="preserve"> </w:t>
      </w:r>
      <w:r w:rsidRPr="00397129">
        <w:rPr>
          <w:rFonts w:asciiTheme="minorHAnsi" w:eastAsia="Lucida Sans Unicode" w:hAnsiTheme="minorHAnsi" w:cstheme="minorHAnsi"/>
          <w:b/>
          <w:bCs/>
          <w:szCs w:val="24"/>
          <w:lang w:eastAsia="hi-IN" w:bidi="hi-IN"/>
          <w14:ligatures w14:val="none"/>
        </w:rPr>
        <w:t xml:space="preserve"> </w:t>
      </w:r>
      <w:r w:rsidR="00E349FB" w:rsidRPr="00397129">
        <w:rPr>
          <w:rFonts w:asciiTheme="minorHAnsi" w:eastAsia="Lucida Sans Unicode" w:hAnsiTheme="minorHAnsi" w:cstheme="minorHAnsi"/>
          <w:b/>
          <w:bCs/>
          <w:color w:val="2F5496" w:themeColor="accent1" w:themeShade="BF"/>
          <w:szCs w:val="24"/>
          <w:lang w:eastAsia="hi-IN" w:bidi="hi-IN"/>
          <w14:ligatures w14:val="none"/>
        </w:rPr>
        <w:t xml:space="preserve">https://www.gov.pl/web/wiorin-koszalin/formularze </w:t>
      </w:r>
      <w:hyperlink r:id="rId6" w:history="1"/>
    </w:p>
    <w:p w14:paraId="7A8E47B0" w14:textId="77777777" w:rsidR="00B94C42" w:rsidRPr="00BA0A46" w:rsidRDefault="00B94C42" w:rsidP="007547FC">
      <w:pPr>
        <w:widowControl w:val="0"/>
        <w:numPr>
          <w:ilvl w:val="0"/>
          <w:numId w:val="2"/>
        </w:numPr>
        <w:suppressAutoHyphens/>
        <w:spacing w:after="80" w:line="240" w:lineRule="auto"/>
        <w:ind w:left="284"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szCs w:val="24"/>
          <w:lang w:eastAsia="hi-IN" w:bidi="hi-IN"/>
          <w14:ligatures w14:val="none"/>
        </w:rPr>
        <w:t>Wniosek o dokonanie oceny polowej materiału siewnego składa:</w:t>
      </w:r>
    </w:p>
    <w:p w14:paraId="3F6130FC" w14:textId="77777777" w:rsidR="00B94C42" w:rsidRPr="00BA0A46" w:rsidRDefault="00B94C42" w:rsidP="007547FC">
      <w:pPr>
        <w:widowControl w:val="0"/>
        <w:numPr>
          <w:ilvl w:val="0"/>
          <w:numId w:val="1"/>
        </w:numPr>
        <w:suppressAutoHyphens/>
        <w:spacing w:after="0" w:line="240" w:lineRule="auto"/>
        <w:ind w:left="568"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bCs/>
          <w:szCs w:val="24"/>
          <w:lang w:eastAsia="hi-IN" w:bidi="hi-IN"/>
          <w14:ligatures w14:val="none"/>
        </w:rPr>
        <w:t>zachowujący odmianę</w:t>
      </w:r>
      <w:r w:rsidRPr="00BA0A46">
        <w:rPr>
          <w:rFonts w:asciiTheme="minorHAnsi" w:eastAsia="Lucida Sans Unicode" w:hAnsiTheme="minorHAnsi" w:cstheme="minorHAnsi"/>
          <w:szCs w:val="24"/>
          <w:lang w:eastAsia="hi-IN" w:bidi="hi-IN"/>
          <w14:ligatures w14:val="none"/>
        </w:rPr>
        <w:t xml:space="preserve"> lub upoważniona przez niego osoba, która będzie prowadzić obrót materiałem siewnym – w przypadku odmian chronionych wyłącznym prawem do odmiany;</w:t>
      </w:r>
    </w:p>
    <w:p w14:paraId="0EA10BBE" w14:textId="77777777" w:rsidR="00B94C42" w:rsidRPr="00BA0A46" w:rsidRDefault="00B94C42" w:rsidP="007547FC">
      <w:pPr>
        <w:widowControl w:val="0"/>
        <w:numPr>
          <w:ilvl w:val="0"/>
          <w:numId w:val="1"/>
        </w:numPr>
        <w:suppressAutoHyphens/>
        <w:spacing w:after="80" w:line="240" w:lineRule="auto"/>
        <w:ind w:left="568" w:hanging="284"/>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bCs/>
          <w:szCs w:val="24"/>
          <w:lang w:eastAsia="hi-IN" w:bidi="hi-IN"/>
          <w14:ligatures w14:val="none"/>
        </w:rPr>
        <w:t>prowadzący obrót</w:t>
      </w:r>
      <w:r w:rsidRPr="00BA0A46">
        <w:rPr>
          <w:rFonts w:asciiTheme="minorHAnsi" w:eastAsia="Lucida Sans Unicode" w:hAnsiTheme="minorHAnsi" w:cstheme="minorHAnsi"/>
          <w:szCs w:val="24"/>
          <w:lang w:eastAsia="hi-IN" w:bidi="hi-IN"/>
          <w14:ligatures w14:val="none"/>
        </w:rPr>
        <w:t xml:space="preserve"> – w przypadku odmian niechronionych wyłącznym prawem do odmiany.</w:t>
      </w:r>
    </w:p>
    <w:p w14:paraId="534C237B" w14:textId="77777777" w:rsidR="00B94C42" w:rsidRPr="000F10ED" w:rsidRDefault="00B94C42" w:rsidP="007547FC">
      <w:pPr>
        <w:widowControl w:val="0"/>
        <w:tabs>
          <w:tab w:val="left" w:pos="795"/>
        </w:tabs>
        <w:suppressAutoHyphens/>
        <w:spacing w:after="40" w:line="240" w:lineRule="auto"/>
        <w:ind w:left="284" w:firstLine="0"/>
        <w:jc w:val="left"/>
        <w:rPr>
          <w:rFonts w:asciiTheme="minorHAnsi" w:eastAsia="Lucida Sans Unicode" w:hAnsiTheme="minorHAnsi" w:cstheme="minorHAnsi"/>
          <w:b/>
          <w:bCs/>
          <w:szCs w:val="24"/>
          <w:lang w:eastAsia="hi-IN" w:bidi="hi-IN"/>
          <w14:ligatures w14:val="none"/>
        </w:rPr>
      </w:pPr>
      <w:r w:rsidRPr="000F10ED">
        <w:rPr>
          <w:rFonts w:asciiTheme="minorHAnsi" w:eastAsia="Lucida Sans Unicode" w:hAnsiTheme="minorHAnsi" w:cstheme="minorHAnsi"/>
          <w:b/>
          <w:bCs/>
          <w:szCs w:val="24"/>
          <w:lang w:eastAsia="hi-IN" w:bidi="hi-IN"/>
          <w14:ligatures w14:val="none"/>
        </w:rPr>
        <w:t>Wniosek o dokonanie oceny polowej materiału siewnego składa się do wojewódzkiego inspektora ochrony roślin i nasiennictwa właściwego ze względu na położenie plantacji nasiennej.</w:t>
      </w:r>
    </w:p>
    <w:p w14:paraId="2AFA0D03" w14:textId="162B969B" w:rsidR="00B94C42" w:rsidRPr="00BA0A46" w:rsidRDefault="00B94C42" w:rsidP="007547FC">
      <w:pPr>
        <w:widowControl w:val="0"/>
        <w:tabs>
          <w:tab w:val="left" w:pos="795"/>
        </w:tabs>
        <w:suppressAutoHyphens/>
        <w:spacing w:after="120" w:line="240" w:lineRule="auto"/>
        <w:ind w:left="284" w:firstLine="0"/>
        <w:jc w:val="left"/>
        <w:rPr>
          <w:rFonts w:asciiTheme="minorHAnsi" w:eastAsia="Lucida Sans Unicode" w:hAnsiTheme="minorHAnsi" w:cstheme="minorHAnsi"/>
          <w:szCs w:val="24"/>
          <w:lang w:eastAsia="hi-IN" w:bidi="hi-IN"/>
          <w14:ligatures w14:val="none"/>
        </w:rPr>
      </w:pPr>
      <w:r w:rsidRPr="00BA0A46">
        <w:rPr>
          <w:rFonts w:asciiTheme="minorHAnsi" w:eastAsia="Lucida Sans Unicode" w:hAnsiTheme="minorHAnsi" w:cstheme="minorHAnsi"/>
          <w:szCs w:val="24"/>
          <w:lang w:eastAsia="hi-IN" w:bidi="hi-IN"/>
          <w14:ligatures w14:val="none"/>
        </w:rPr>
        <w:t xml:space="preserve">Wniosek o dokonanie oceny polowej materiału siewnego wieloletnich roślin rolniczych składa się w każdym roku oceny polowej. </w:t>
      </w:r>
    </w:p>
    <w:p w14:paraId="04BDC627" w14:textId="1B3B3A1C" w:rsidR="00D22AB8" w:rsidRPr="00D22AB8" w:rsidRDefault="00B94C42" w:rsidP="007547FC">
      <w:pPr>
        <w:widowControl w:val="0"/>
        <w:numPr>
          <w:ilvl w:val="0"/>
          <w:numId w:val="2"/>
        </w:numPr>
        <w:tabs>
          <w:tab w:val="left" w:pos="284"/>
        </w:tabs>
        <w:suppressAutoHyphens/>
        <w:spacing w:after="80" w:line="240" w:lineRule="auto"/>
        <w:ind w:left="284" w:hanging="284"/>
        <w:jc w:val="left"/>
        <w:rPr>
          <w:rFonts w:asciiTheme="minorHAnsi" w:eastAsia="Lucida Sans Unicode" w:hAnsiTheme="minorHAnsi" w:cstheme="minorHAnsi"/>
          <w:bCs/>
          <w:szCs w:val="24"/>
          <w:lang w:eastAsia="hi-IN" w:bidi="hi-IN"/>
          <w14:ligatures w14:val="none"/>
        </w:rPr>
      </w:pPr>
      <w:r w:rsidRPr="00BA0A46">
        <w:rPr>
          <w:rFonts w:asciiTheme="minorHAnsi" w:eastAsia="Lucida Sans Unicode" w:hAnsiTheme="minorHAnsi" w:cstheme="minorHAnsi"/>
          <w:bCs/>
          <w:szCs w:val="24"/>
          <w:lang w:eastAsia="hi-IN" w:bidi="hi-IN"/>
          <w14:ligatures w14:val="none"/>
        </w:rPr>
        <w:t xml:space="preserve">Wnioskodawca zgodnie z art. 36 ust. 8, 10, 11 ustawy o </w:t>
      </w:r>
      <w:r w:rsidRPr="00D22AB8">
        <w:rPr>
          <w:rFonts w:asciiTheme="minorHAnsi" w:eastAsia="Lucida Sans Unicode" w:hAnsiTheme="minorHAnsi" w:cstheme="minorHAnsi"/>
          <w:bCs/>
          <w:szCs w:val="24"/>
          <w:lang w:eastAsia="hi-IN" w:bidi="hi-IN"/>
          <w14:ligatures w14:val="none"/>
        </w:rPr>
        <w:t>nasiennictwie</w:t>
      </w:r>
      <w:r w:rsidR="00D22AB8" w:rsidRPr="00D22AB8">
        <w:rPr>
          <w:rFonts w:asciiTheme="minorHAnsi" w:eastAsia="Lucida Sans Unicode" w:hAnsiTheme="minorHAnsi" w:cstheme="minorHAnsi"/>
          <w:bCs/>
          <w:szCs w:val="24"/>
          <w:lang w:eastAsia="hi-IN" w:bidi="hi-IN"/>
          <w14:ligatures w14:val="none"/>
        </w:rPr>
        <w:t xml:space="preserve"> </w:t>
      </w:r>
      <w:r w:rsidR="00D22AB8" w:rsidRPr="00D22AB8">
        <w:rPr>
          <w:szCs w:val="24"/>
        </w:rPr>
        <w:t>do wniosku o dokonanie oceny polowej dołącza:</w:t>
      </w:r>
    </w:p>
    <w:p w14:paraId="3F5684C1" w14:textId="5E3BF6C4" w:rsidR="00D22AB8" w:rsidRPr="00D22AB8" w:rsidRDefault="00D22AB8" w:rsidP="007547FC">
      <w:pPr>
        <w:spacing w:line="240" w:lineRule="auto"/>
        <w:ind w:firstLine="0"/>
        <w:jc w:val="left"/>
        <w:rPr>
          <w:szCs w:val="24"/>
        </w:rPr>
      </w:pPr>
      <w:r w:rsidRPr="00D22AB8">
        <w:rPr>
          <w:szCs w:val="24"/>
        </w:rPr>
        <w:t>1) oświadczenie zachowującego odmianę, że materiał siewny został wyprodukowany zgodnie z metodyką hodowli przyjętą dla danej odmiany oraz własne oznaczenie odmiany identyfikujące materiał siewny użyty do siewu – w przypadku zgłaszania do oceny polowej materiału siewnego na plantacji</w:t>
      </w:r>
      <w:r>
        <w:rPr>
          <w:szCs w:val="24"/>
        </w:rPr>
        <w:t xml:space="preserve"> </w:t>
      </w:r>
      <w:r w:rsidRPr="00D22AB8">
        <w:rPr>
          <w:szCs w:val="24"/>
        </w:rPr>
        <w:t>obsianej albo obsadzonej materiałem matecznym;</w:t>
      </w:r>
    </w:p>
    <w:p w14:paraId="752FA412" w14:textId="77777777" w:rsidR="00D22AB8" w:rsidRPr="00D22AB8" w:rsidRDefault="00D22AB8" w:rsidP="007547FC">
      <w:pPr>
        <w:spacing w:line="240" w:lineRule="auto"/>
        <w:ind w:firstLine="0"/>
        <w:jc w:val="left"/>
        <w:rPr>
          <w:szCs w:val="24"/>
        </w:rPr>
      </w:pPr>
      <w:r w:rsidRPr="00D22AB8">
        <w:rPr>
          <w:szCs w:val="24"/>
        </w:rPr>
        <w:t>2) opis składników odmiany mieszańcowej – w przypadku zgłaszania do oceny polowej odmiany mieszańcowej; w opisie nie uwzględnia się składników, którymi są odmiany wpisane do krajowego rejestru lub wspólnotowych katalogów;</w:t>
      </w:r>
    </w:p>
    <w:p w14:paraId="3FB63D13" w14:textId="498652C4" w:rsidR="00D22AB8" w:rsidRPr="00D22AB8" w:rsidRDefault="00D22AB8" w:rsidP="007547FC">
      <w:pPr>
        <w:ind w:firstLine="0"/>
        <w:jc w:val="left"/>
        <w:rPr>
          <w:szCs w:val="24"/>
        </w:rPr>
      </w:pPr>
      <w:r w:rsidRPr="00D22AB8">
        <w:rPr>
          <w:szCs w:val="24"/>
        </w:rPr>
        <w:t>3) oryginał albo kopię protokołu pobrania próby materiału siewnego do oceny</w:t>
      </w:r>
      <w:r w:rsidR="000F10ED">
        <w:rPr>
          <w:szCs w:val="24"/>
        </w:rPr>
        <w:t xml:space="preserve"> t</w:t>
      </w:r>
      <w:r w:rsidRPr="00D22AB8">
        <w:rPr>
          <w:szCs w:val="24"/>
        </w:rPr>
        <w:t>ożsamości i czystości odmianowej;</w:t>
      </w:r>
    </w:p>
    <w:p w14:paraId="5A78C1E6" w14:textId="63413371" w:rsidR="00D22AB8" w:rsidRPr="00D22AB8" w:rsidRDefault="00D22AB8" w:rsidP="007547FC">
      <w:pPr>
        <w:spacing w:line="240" w:lineRule="auto"/>
        <w:ind w:firstLine="0"/>
        <w:jc w:val="left"/>
        <w:rPr>
          <w:szCs w:val="24"/>
        </w:rPr>
      </w:pPr>
      <w:r w:rsidRPr="00D22AB8">
        <w:rPr>
          <w:szCs w:val="24"/>
        </w:rPr>
        <w:lastRenderedPageBreak/>
        <w:t>4) oryginał albo kopię dokumentu zakupu zawierającego w szczególności numer</w:t>
      </w:r>
      <w:r>
        <w:rPr>
          <w:szCs w:val="24"/>
        </w:rPr>
        <w:t xml:space="preserve"> </w:t>
      </w:r>
      <w:r w:rsidRPr="00D22AB8">
        <w:rPr>
          <w:szCs w:val="24"/>
        </w:rPr>
        <w:t xml:space="preserve">partii i stopień kwalifikacji – w przypadku zgłaszania do oceny polowej materiału siewnego na plantacji nasiennej obsianej albo obsadzonej materiałem siewnym kategorii elitarny albo kategorii kwalifikowany, z wyłączeniem plantacji nasiennej obsianej albo obsadzonej przez zachowującego odmianę materiałem siewnym własnej odmiany w gospodarstwie będącym </w:t>
      </w:r>
      <w:r w:rsidR="007547FC">
        <w:rPr>
          <w:szCs w:val="24"/>
        </w:rPr>
        <w:br/>
      </w:r>
      <w:r w:rsidRPr="00D22AB8">
        <w:rPr>
          <w:szCs w:val="24"/>
        </w:rPr>
        <w:t>w jego posiadaniu;</w:t>
      </w:r>
    </w:p>
    <w:p w14:paraId="65B376EF" w14:textId="2C2989D3" w:rsidR="00D22AB8" w:rsidRPr="00D22AB8" w:rsidRDefault="00D22AB8" w:rsidP="007547FC">
      <w:pPr>
        <w:spacing w:line="240" w:lineRule="auto"/>
        <w:ind w:firstLine="0"/>
        <w:jc w:val="left"/>
        <w:rPr>
          <w:szCs w:val="24"/>
        </w:rPr>
      </w:pPr>
      <w:r w:rsidRPr="00D22AB8">
        <w:rPr>
          <w:szCs w:val="24"/>
        </w:rPr>
        <w:t xml:space="preserve">5) dla partii materiału siewnego wytworzonego poza terytorium Rzeczypospolitej Polskiej dokument potwierdzający spełnienie wymagań jakościowych, a w przypadku sadzeniaków ziemniaka – również wymagań zdrowotności, wystawiony przez właściwy dla danego państwa urząd kwalifikacyjny,  </w:t>
      </w:r>
    </w:p>
    <w:p w14:paraId="30E69B9F" w14:textId="77777777" w:rsidR="00D22AB8" w:rsidRPr="00D22AB8" w:rsidRDefault="00D22AB8" w:rsidP="007547FC">
      <w:pPr>
        <w:spacing w:line="240" w:lineRule="auto"/>
        <w:ind w:firstLine="0"/>
        <w:jc w:val="left"/>
        <w:rPr>
          <w:szCs w:val="24"/>
        </w:rPr>
      </w:pPr>
      <w:r w:rsidRPr="00D22AB8">
        <w:rPr>
          <w:szCs w:val="24"/>
        </w:rPr>
        <w:t>6) oryginał albo kopie decyzji Centralnego Ośrodka w sprawie wyrażenia zgody na wprowadzenie do obrotu materiału siewnego przeznaczonego do testów lub doświadczeń polowych albo zgody w tym zakresie właściwego urzędu państwa członkowskiego, o których mowa a art. 108 ust. 1 i 2 – w przypadku zgłoszenia do oceny materiału siewnego na plantacji nasiennej obsianej lub obsadzonej materiałem siewnym odmian roślin rolniczych lub warzywnych, zgłoszonych do krajowego rejestru lub rejestrów innych państw członkowskich, przeznaczonym do testów i doświadczeń polowych.</w:t>
      </w:r>
    </w:p>
    <w:p w14:paraId="322802B0" w14:textId="7196533A" w:rsidR="00D22AB8" w:rsidRPr="00D22AB8" w:rsidRDefault="00D22AB8" w:rsidP="007547FC">
      <w:pPr>
        <w:spacing w:line="240" w:lineRule="auto"/>
        <w:ind w:firstLine="0"/>
        <w:jc w:val="left"/>
        <w:rPr>
          <w:szCs w:val="24"/>
        </w:rPr>
      </w:pPr>
      <w:r w:rsidRPr="00D22AB8">
        <w:rPr>
          <w:szCs w:val="24"/>
        </w:rPr>
        <w:t>7) W przypadku wniosku o dokonanie oceny polowej materiału siewnego wieloletnich roślin rolniczych dokumenty dołącza się tylko w pierwszym roku oceny.</w:t>
      </w:r>
    </w:p>
    <w:p w14:paraId="43FBFA38" w14:textId="77777777" w:rsidR="00D22AB8" w:rsidRPr="00D22AB8" w:rsidRDefault="00D22AB8" w:rsidP="007547FC">
      <w:pPr>
        <w:spacing w:line="240" w:lineRule="auto"/>
        <w:ind w:firstLine="0"/>
        <w:jc w:val="left"/>
        <w:rPr>
          <w:szCs w:val="24"/>
        </w:rPr>
      </w:pPr>
      <w:r w:rsidRPr="00D22AB8">
        <w:rPr>
          <w:szCs w:val="24"/>
        </w:rPr>
        <w:t>W przypadku plantacji nasiennych, na których odbywa się wytwarzanie materiału siewnego odmian roślin rolniczych pochodzących z państw trzecich, objętych systemami OECD, do wniosku o dokonanie oceny polowej materiału siewnego roślin rolniczych dołącza się:</w:t>
      </w:r>
    </w:p>
    <w:p w14:paraId="34BB1FD8" w14:textId="77777777" w:rsidR="00D22AB8" w:rsidRPr="000A6210" w:rsidRDefault="00D22AB8" w:rsidP="007547FC">
      <w:pPr>
        <w:spacing w:line="240" w:lineRule="auto"/>
        <w:ind w:firstLine="0"/>
        <w:jc w:val="left"/>
        <w:rPr>
          <w:szCs w:val="24"/>
        </w:rPr>
      </w:pPr>
      <w:r w:rsidRPr="000A6210">
        <w:rPr>
          <w:szCs w:val="24"/>
        </w:rPr>
        <w:t>1) świadectwo Międzynarodowego Związku Oceny Nasion (ISTA) oraz certyfikat stwierdzający stopień kwalifikacji lub kategorię materiału siewnego, spełniające wymagania odpowiedniego systemu OECD;</w:t>
      </w:r>
    </w:p>
    <w:p w14:paraId="09C171B8" w14:textId="77777777" w:rsidR="00D22AB8" w:rsidRPr="000A6210" w:rsidRDefault="00D22AB8" w:rsidP="007547FC">
      <w:pPr>
        <w:spacing w:line="240" w:lineRule="auto"/>
        <w:ind w:firstLine="0"/>
        <w:jc w:val="left"/>
        <w:rPr>
          <w:szCs w:val="24"/>
        </w:rPr>
      </w:pPr>
      <w:r w:rsidRPr="000A6210">
        <w:rPr>
          <w:szCs w:val="24"/>
        </w:rPr>
        <w:t>2) etykietę każdej partii materiału siewnego użytego do obsiewu plantacji;</w:t>
      </w:r>
    </w:p>
    <w:p w14:paraId="5D3467EC" w14:textId="77777777" w:rsidR="00D22AB8" w:rsidRPr="000A6210" w:rsidRDefault="00D22AB8" w:rsidP="007547FC">
      <w:pPr>
        <w:spacing w:line="240" w:lineRule="auto"/>
        <w:ind w:firstLine="0"/>
        <w:jc w:val="left"/>
        <w:rPr>
          <w:szCs w:val="24"/>
        </w:rPr>
      </w:pPr>
      <w:r w:rsidRPr="000A6210">
        <w:rPr>
          <w:szCs w:val="24"/>
        </w:rPr>
        <w:t>3) oświadczenie zachowującego odmianę, że materiał siewny został wyprodukowany zgodnie z metodyką hodowli przyjętą dla danej odmiany oraz własne oznaczenie odmiany identyfikujące materiał siewny użyty do siewu – w przypadku zgłaszania do oceny polowej materiału siewnego na plantacji obsianej albo obsadzonej materiałem matecznym;</w:t>
      </w:r>
    </w:p>
    <w:p w14:paraId="1FE668C7" w14:textId="77777777" w:rsidR="000A6210" w:rsidRDefault="00D22AB8" w:rsidP="007547FC">
      <w:pPr>
        <w:spacing w:line="240" w:lineRule="auto"/>
        <w:ind w:firstLine="0"/>
        <w:jc w:val="left"/>
        <w:rPr>
          <w:szCs w:val="24"/>
        </w:rPr>
      </w:pPr>
      <w:r w:rsidRPr="000A6210">
        <w:rPr>
          <w:szCs w:val="24"/>
        </w:rPr>
        <w:t>4) pisemną zgodę właściwego urzędu kwalifikacyjnego państwa trzeciego,</w:t>
      </w:r>
      <w:r w:rsidRPr="000A6210">
        <w:rPr>
          <w:szCs w:val="24"/>
        </w:rPr>
        <w:br/>
        <w:t xml:space="preserve"> w którym odmiana jest wpisana do rejestru i której materiał siewny podlega wytwarzaniu. </w:t>
      </w:r>
    </w:p>
    <w:p w14:paraId="3E83BEE6" w14:textId="5940A428" w:rsidR="00D22AB8" w:rsidRPr="000A6210" w:rsidRDefault="00D22AB8" w:rsidP="007547FC">
      <w:pPr>
        <w:spacing w:line="240" w:lineRule="auto"/>
        <w:ind w:firstLine="0"/>
        <w:jc w:val="left"/>
        <w:rPr>
          <w:szCs w:val="24"/>
        </w:rPr>
      </w:pPr>
      <w:r w:rsidRPr="000A6210">
        <w:rPr>
          <w:szCs w:val="24"/>
        </w:rPr>
        <w:t>Wnioskodawca, składając wniosek o dokonanie oceny polowej materiału siewnego odmiany:</w:t>
      </w:r>
    </w:p>
    <w:p w14:paraId="5F3F4230" w14:textId="77777777" w:rsidR="00D22AB8" w:rsidRPr="000A6210" w:rsidRDefault="00D22AB8" w:rsidP="007547FC">
      <w:pPr>
        <w:spacing w:line="240" w:lineRule="auto"/>
        <w:ind w:firstLine="0"/>
        <w:jc w:val="left"/>
        <w:rPr>
          <w:szCs w:val="24"/>
        </w:rPr>
      </w:pPr>
      <w:r w:rsidRPr="000A6210">
        <w:rPr>
          <w:szCs w:val="24"/>
        </w:rPr>
        <w:t>1) wpisanej do rejestru innego niż Rzeczpospolita Polska państwa członkowskiego lub państwa stowarzyszonego, lub państwa trzeciego, dołącza do wniosku urzędowy opis odmiany sporządzony przez jednostkę zajmującą się rejestracją odmian w tym państwie;</w:t>
      </w:r>
    </w:p>
    <w:p w14:paraId="18DB13F7" w14:textId="77777777" w:rsidR="00D22AB8" w:rsidRPr="000A6210" w:rsidRDefault="00D22AB8" w:rsidP="007547FC">
      <w:pPr>
        <w:spacing w:line="240" w:lineRule="auto"/>
        <w:ind w:firstLine="0"/>
        <w:jc w:val="left"/>
        <w:rPr>
          <w:szCs w:val="24"/>
        </w:rPr>
      </w:pPr>
      <w:r w:rsidRPr="000A6210">
        <w:rPr>
          <w:szCs w:val="24"/>
        </w:rPr>
        <w:t>2) zgłoszonej i przyjętej do badań rejestrowych w innym niż Rzeczpospolita Polska państwie członkowskim lub państwie stowarzyszonym, dołącza do wniosku tymczasowy opis odmiany sporządzony przez jednostkę zajmującą się rejestracją odmian w tym państwie lub opis odmiany sporządzony przez zachowującego odmianę wraz z tłumaczeniem na język polski.</w:t>
      </w:r>
    </w:p>
    <w:p w14:paraId="2799AD1E" w14:textId="1E4E648F" w:rsidR="00D22AB8" w:rsidRPr="000A6210" w:rsidRDefault="00D22AB8" w:rsidP="007547FC">
      <w:pPr>
        <w:spacing w:line="240" w:lineRule="auto"/>
        <w:ind w:firstLine="0"/>
        <w:jc w:val="left"/>
        <w:rPr>
          <w:szCs w:val="24"/>
        </w:rPr>
      </w:pPr>
      <w:r w:rsidRPr="000A6210">
        <w:rPr>
          <w:szCs w:val="24"/>
        </w:rPr>
        <w:t xml:space="preserve">Wnioskodawca, który złożył wniosek o dokonanie oceny polowej materiału siewnego roślin rolniczych lub warzywnych, przechowuje etykiety dotyczące partii materiału siewnego </w:t>
      </w:r>
      <w:r w:rsidRPr="000A6210">
        <w:rPr>
          <w:szCs w:val="24"/>
        </w:rPr>
        <w:lastRenderedPageBreak/>
        <w:t>użytego do siewu lub sadzenia do czasu zakończenia oceny tego materiału i okazuje je na żądanie organu dokonującego oceny albo przekazuje je producentowi materiału siewnego.</w:t>
      </w:r>
    </w:p>
    <w:p w14:paraId="4D932F30" w14:textId="77777777" w:rsidR="00D22AB8" w:rsidRPr="000A6210" w:rsidRDefault="00D22AB8" w:rsidP="007547FC">
      <w:pPr>
        <w:spacing w:line="240" w:lineRule="auto"/>
        <w:ind w:firstLine="0"/>
        <w:jc w:val="left"/>
        <w:rPr>
          <w:szCs w:val="24"/>
        </w:rPr>
      </w:pPr>
      <w:r w:rsidRPr="000A6210">
        <w:rPr>
          <w:szCs w:val="24"/>
        </w:rPr>
        <w:t>W przypadku, gdy wnioskodawca przekaże producentowi materiału siewnego etykiety, producent materiału siewnego jest obowiązany do przechowywania etykiet do czasu zakończenia oceny tego materiału i okazywania etykiet na żądanie organu dokonującego oceny.</w:t>
      </w:r>
    </w:p>
    <w:p w14:paraId="445ED27C" w14:textId="77777777" w:rsidR="00D22AB8" w:rsidRPr="00D22AB8" w:rsidRDefault="00D22AB8" w:rsidP="007547FC">
      <w:pPr>
        <w:widowControl w:val="0"/>
        <w:tabs>
          <w:tab w:val="left" w:pos="284"/>
        </w:tabs>
        <w:suppressAutoHyphens/>
        <w:spacing w:after="80" w:line="240" w:lineRule="auto"/>
        <w:ind w:left="284" w:firstLine="0"/>
        <w:jc w:val="left"/>
        <w:rPr>
          <w:rFonts w:asciiTheme="minorHAnsi" w:eastAsia="Lucida Sans Unicode" w:hAnsiTheme="minorHAnsi" w:cstheme="minorHAnsi"/>
          <w:bCs/>
          <w:szCs w:val="24"/>
          <w:lang w:eastAsia="hi-IN" w:bidi="hi-IN"/>
          <w14:ligatures w14:val="none"/>
        </w:rPr>
      </w:pPr>
    </w:p>
    <w:p w14:paraId="31CA4DB7" w14:textId="03D57276" w:rsidR="00B94C42" w:rsidRPr="00D22AB8" w:rsidRDefault="00526CEB" w:rsidP="007547FC">
      <w:pPr>
        <w:widowControl w:val="0"/>
        <w:numPr>
          <w:ilvl w:val="0"/>
          <w:numId w:val="2"/>
        </w:numPr>
        <w:suppressAutoHyphens/>
        <w:spacing w:after="120" w:line="240" w:lineRule="auto"/>
        <w:ind w:left="284" w:hanging="284"/>
        <w:jc w:val="left"/>
        <w:rPr>
          <w:rFonts w:asciiTheme="minorHAnsi" w:eastAsia="Lucida Sans Unicode" w:hAnsiTheme="minorHAnsi" w:cstheme="minorHAnsi"/>
          <w:bCs/>
          <w:szCs w:val="24"/>
          <w:lang w:eastAsia="hi-IN" w:bidi="hi-IN"/>
          <w14:ligatures w14:val="none"/>
        </w:rPr>
      </w:pPr>
      <w:r w:rsidRPr="00D22AB8">
        <w:rPr>
          <w:rFonts w:asciiTheme="minorHAnsi" w:eastAsia="Lucida Sans Unicode" w:hAnsiTheme="minorHAnsi" w:cstheme="minorHAnsi"/>
          <w:bCs/>
          <w:szCs w:val="24"/>
          <w:lang w:eastAsia="hi-IN" w:bidi="hi-IN"/>
          <w14:ligatures w14:val="none"/>
        </w:rPr>
        <w:t>M</w:t>
      </w:r>
      <w:r w:rsidR="00B94C42" w:rsidRPr="00D22AB8">
        <w:rPr>
          <w:rFonts w:asciiTheme="minorHAnsi" w:eastAsia="Lucida Sans Unicode" w:hAnsiTheme="minorHAnsi" w:cstheme="minorHAnsi"/>
          <w:bCs/>
          <w:szCs w:val="24"/>
          <w:lang w:eastAsia="hi-IN" w:bidi="hi-IN"/>
          <w14:ligatures w14:val="none"/>
        </w:rPr>
        <w:t>iejsce położenia plantacji, we wniosku o dokonanie oceny polowej powinno zawierać numer/y działki/</w:t>
      </w:r>
      <w:proofErr w:type="spellStart"/>
      <w:r w:rsidR="00B94C42" w:rsidRPr="00D22AB8">
        <w:rPr>
          <w:rFonts w:asciiTheme="minorHAnsi" w:eastAsia="Lucida Sans Unicode" w:hAnsiTheme="minorHAnsi" w:cstheme="minorHAnsi"/>
          <w:bCs/>
          <w:szCs w:val="24"/>
          <w:lang w:eastAsia="hi-IN" w:bidi="hi-IN"/>
          <w14:ligatures w14:val="none"/>
        </w:rPr>
        <w:t>ek</w:t>
      </w:r>
      <w:proofErr w:type="spellEnd"/>
      <w:r w:rsidR="00B94C42" w:rsidRPr="00D22AB8">
        <w:rPr>
          <w:rFonts w:asciiTheme="minorHAnsi" w:eastAsia="Lucida Sans Unicode" w:hAnsiTheme="minorHAnsi" w:cstheme="minorHAnsi"/>
          <w:bCs/>
          <w:szCs w:val="24"/>
          <w:lang w:eastAsia="hi-IN" w:bidi="hi-IN"/>
          <w14:ligatures w14:val="none"/>
        </w:rPr>
        <w:t xml:space="preserve"> ewidencyjnej/</w:t>
      </w:r>
      <w:proofErr w:type="spellStart"/>
      <w:r w:rsidR="00B94C42" w:rsidRPr="00D22AB8">
        <w:rPr>
          <w:rFonts w:asciiTheme="minorHAnsi" w:eastAsia="Lucida Sans Unicode" w:hAnsiTheme="minorHAnsi" w:cstheme="minorHAnsi"/>
          <w:bCs/>
          <w:szCs w:val="24"/>
          <w:lang w:eastAsia="hi-IN" w:bidi="hi-IN"/>
          <w14:ligatures w14:val="none"/>
        </w:rPr>
        <w:t>ych</w:t>
      </w:r>
      <w:proofErr w:type="spellEnd"/>
      <w:r w:rsidR="00B94C42" w:rsidRPr="00D22AB8">
        <w:rPr>
          <w:rFonts w:asciiTheme="minorHAnsi" w:eastAsia="Lucida Sans Unicode" w:hAnsiTheme="minorHAnsi" w:cstheme="minorHAnsi"/>
          <w:bCs/>
          <w:szCs w:val="24"/>
          <w:lang w:eastAsia="hi-IN" w:bidi="hi-IN"/>
          <w14:ligatures w14:val="none"/>
        </w:rPr>
        <w:t xml:space="preserve"> oznaczonej/</w:t>
      </w:r>
      <w:proofErr w:type="spellStart"/>
      <w:r w:rsidR="00B94C42" w:rsidRPr="00D22AB8">
        <w:rPr>
          <w:rFonts w:asciiTheme="minorHAnsi" w:eastAsia="Lucida Sans Unicode" w:hAnsiTheme="minorHAnsi" w:cstheme="minorHAnsi"/>
          <w:bCs/>
          <w:szCs w:val="24"/>
          <w:lang w:eastAsia="hi-IN" w:bidi="hi-IN"/>
          <w14:ligatures w14:val="none"/>
        </w:rPr>
        <w:t>ych</w:t>
      </w:r>
      <w:proofErr w:type="spellEnd"/>
      <w:r w:rsidR="00B94C42" w:rsidRPr="00D22AB8">
        <w:rPr>
          <w:rFonts w:asciiTheme="minorHAnsi" w:eastAsia="Lucida Sans Unicode" w:hAnsiTheme="minorHAnsi" w:cstheme="minorHAnsi"/>
          <w:bCs/>
          <w:szCs w:val="24"/>
          <w:lang w:eastAsia="hi-IN" w:bidi="hi-IN"/>
          <w14:ligatures w14:val="none"/>
        </w:rPr>
        <w:t xml:space="preserve"> właściwymi identyfikatorem/rami, określonymi w</w:t>
      </w:r>
      <w:r w:rsidR="00B07861" w:rsidRPr="00D22AB8">
        <w:rPr>
          <w:rFonts w:asciiTheme="minorHAnsi" w:eastAsia="Lucida Sans Unicode" w:hAnsiTheme="minorHAnsi" w:cstheme="minorHAnsi"/>
          <w:bCs/>
          <w:szCs w:val="24"/>
          <w:lang w:eastAsia="hi-IN" w:bidi="hi-IN"/>
          <w14:ligatures w14:val="none"/>
        </w:rPr>
        <w:t xml:space="preserve"> </w:t>
      </w:r>
      <w:r w:rsidR="00B94C42" w:rsidRPr="00D22AB8">
        <w:rPr>
          <w:rFonts w:asciiTheme="minorHAnsi" w:eastAsia="Lucida Sans Unicode" w:hAnsiTheme="minorHAnsi" w:cstheme="minorHAnsi"/>
          <w:bCs/>
          <w:szCs w:val="24"/>
          <w:lang w:eastAsia="hi-IN" w:bidi="hi-IN"/>
          <w14:ligatures w14:val="none"/>
        </w:rPr>
        <w:t>załączniku nr 5 do Rozporządzenia Ministra Rozwoju, Pracy i Technologii</w:t>
      </w:r>
      <w:r w:rsidR="007547FC">
        <w:rPr>
          <w:rFonts w:asciiTheme="minorHAnsi" w:eastAsia="Lucida Sans Unicode" w:hAnsiTheme="minorHAnsi" w:cstheme="minorHAnsi"/>
          <w:bCs/>
          <w:szCs w:val="24"/>
          <w:lang w:eastAsia="hi-IN" w:bidi="hi-IN"/>
          <w14:ligatures w14:val="none"/>
        </w:rPr>
        <w:br/>
      </w:r>
      <w:r w:rsidR="00B94C42" w:rsidRPr="00D22AB8">
        <w:rPr>
          <w:rFonts w:asciiTheme="minorHAnsi" w:eastAsia="Lucida Sans Unicode" w:hAnsiTheme="minorHAnsi" w:cstheme="minorHAnsi"/>
          <w:bCs/>
          <w:szCs w:val="24"/>
          <w:lang w:eastAsia="hi-IN" w:bidi="hi-IN"/>
          <w14:ligatures w14:val="none"/>
        </w:rPr>
        <w:t xml:space="preserve">z dnia 27 lipca 2021 r. </w:t>
      </w:r>
      <w:r w:rsidR="00B94C42" w:rsidRPr="00D22AB8">
        <w:rPr>
          <w:rFonts w:asciiTheme="minorHAnsi" w:eastAsia="Lucida Sans Unicode" w:hAnsiTheme="minorHAnsi" w:cstheme="minorHAnsi"/>
          <w:bCs/>
          <w:i/>
          <w:szCs w:val="24"/>
          <w:lang w:eastAsia="hi-IN" w:bidi="hi-IN"/>
          <w14:ligatures w14:val="none"/>
        </w:rPr>
        <w:t>w</w:t>
      </w:r>
      <w:r w:rsidR="00B07861" w:rsidRPr="00D22AB8">
        <w:rPr>
          <w:rFonts w:asciiTheme="minorHAnsi" w:eastAsia="Lucida Sans Unicode" w:hAnsiTheme="minorHAnsi" w:cstheme="minorHAnsi"/>
          <w:bCs/>
          <w:i/>
          <w:szCs w:val="24"/>
          <w:lang w:eastAsia="hi-IN" w:bidi="hi-IN"/>
          <w14:ligatures w14:val="none"/>
        </w:rPr>
        <w:t xml:space="preserve"> </w:t>
      </w:r>
      <w:r w:rsidR="00B94C42" w:rsidRPr="00D22AB8">
        <w:rPr>
          <w:rFonts w:asciiTheme="minorHAnsi" w:eastAsia="Lucida Sans Unicode" w:hAnsiTheme="minorHAnsi" w:cstheme="minorHAnsi"/>
          <w:bCs/>
          <w:i/>
          <w:szCs w:val="24"/>
          <w:lang w:eastAsia="hi-IN" w:bidi="hi-IN"/>
          <w14:ligatures w14:val="none"/>
        </w:rPr>
        <w:t xml:space="preserve">sprawie ewidencji gruntów i budynków </w:t>
      </w:r>
      <w:r w:rsidR="00B94C42" w:rsidRPr="00D22AB8">
        <w:rPr>
          <w:rFonts w:asciiTheme="minorHAnsi" w:eastAsia="Lucida Sans Unicode" w:hAnsiTheme="minorHAnsi" w:cstheme="minorHAnsi"/>
          <w:bCs/>
          <w:szCs w:val="24"/>
          <w:lang w:eastAsia="hi-IN" w:bidi="hi-IN"/>
          <w14:ligatures w14:val="none"/>
        </w:rPr>
        <w:t>(Dz.U. z 2021 r., poz. 1390).</w:t>
      </w:r>
    </w:p>
    <w:p w14:paraId="39144384" w14:textId="77777777" w:rsidR="00B94C42" w:rsidRPr="00D22AB8" w:rsidRDefault="00B94C42" w:rsidP="007547FC">
      <w:pPr>
        <w:widowControl w:val="0"/>
        <w:suppressAutoHyphens/>
        <w:spacing w:after="120" w:line="240" w:lineRule="auto"/>
        <w:ind w:left="284" w:firstLine="0"/>
        <w:jc w:val="left"/>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Identyfikator działki ewidencyjnej (nr) przyjmuje postać:</w:t>
      </w:r>
    </w:p>
    <w:p w14:paraId="596EF738" w14:textId="77777777" w:rsidR="00B94C42" w:rsidRPr="00D22AB8" w:rsidRDefault="00B94C42" w:rsidP="007547FC">
      <w:pPr>
        <w:widowControl w:val="0"/>
        <w:suppressAutoHyphens/>
        <w:kinsoku w:val="0"/>
        <w:overflowPunct w:val="0"/>
        <w:spacing w:after="120" w:line="240" w:lineRule="auto"/>
        <w:ind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b/>
          <w:bCs/>
          <w:kern w:val="24"/>
          <w:szCs w:val="24"/>
          <w:lang w:eastAsia="pl-PL" w:bidi="hi-IN"/>
          <w14:ligatures w14:val="none"/>
        </w:rPr>
        <w:t>WWPPGG_R.XXXX.NDZ</w:t>
      </w:r>
    </w:p>
    <w:p w14:paraId="110EF823" w14:textId="77777777" w:rsidR="00B94C42" w:rsidRPr="00D22AB8" w:rsidRDefault="00B94C42" w:rsidP="007547FC">
      <w:pPr>
        <w:widowControl w:val="0"/>
        <w:suppressAutoHyphens/>
        <w:kinsoku w:val="0"/>
        <w:overflowPunct w:val="0"/>
        <w:spacing w:after="0" w:line="240" w:lineRule="auto"/>
        <w:ind w:left="284"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Gdzie poszczególne sekwencje identyfikatora oznaczają kolejno:</w:t>
      </w:r>
    </w:p>
    <w:p w14:paraId="0652138F" w14:textId="77777777" w:rsidR="00B94C42" w:rsidRPr="00D22AB8" w:rsidRDefault="00B94C42" w:rsidP="007547FC">
      <w:pPr>
        <w:widowControl w:val="0"/>
        <w:suppressAutoHyphens/>
        <w:kinsoku w:val="0"/>
        <w:overflowPunct w:val="0"/>
        <w:spacing w:after="0" w:line="240" w:lineRule="auto"/>
        <w:ind w:left="284"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w:t>
      </w:r>
      <w:r w:rsidRPr="00D22AB8">
        <w:rPr>
          <w:rFonts w:asciiTheme="minorHAnsi" w:eastAsia="+mn-ea" w:hAnsiTheme="minorHAnsi" w:cstheme="minorHAnsi"/>
          <w:b/>
          <w:bCs/>
          <w:kern w:val="24"/>
          <w:szCs w:val="24"/>
          <w:lang w:eastAsia="pl-PL" w:bidi="hi-IN"/>
          <w14:ligatures w14:val="none"/>
        </w:rPr>
        <w:t>WW</w:t>
      </w:r>
      <w:r w:rsidRPr="00D22AB8">
        <w:rPr>
          <w:rFonts w:asciiTheme="minorHAnsi" w:eastAsia="+mn-ea" w:hAnsiTheme="minorHAnsi" w:cstheme="minorHAnsi"/>
          <w:kern w:val="24"/>
          <w:szCs w:val="24"/>
          <w:lang w:eastAsia="pl-PL" w:bidi="hi-IN"/>
          <w14:ligatures w14:val="none"/>
        </w:rPr>
        <w:t xml:space="preserve">” – kod województwa, w którym położona jest dana działka ewidencyjna, </w:t>
      </w:r>
    </w:p>
    <w:p w14:paraId="15C51B4F" w14:textId="77777777" w:rsidR="00B94C42" w:rsidRPr="00D22AB8" w:rsidRDefault="00B94C42" w:rsidP="007547FC">
      <w:pPr>
        <w:widowControl w:val="0"/>
        <w:suppressAutoHyphens/>
        <w:kinsoku w:val="0"/>
        <w:overflowPunct w:val="0"/>
        <w:spacing w:after="0" w:line="240" w:lineRule="auto"/>
        <w:ind w:left="284"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w:t>
      </w:r>
      <w:r w:rsidRPr="00D22AB8">
        <w:rPr>
          <w:rFonts w:asciiTheme="minorHAnsi" w:eastAsia="+mn-ea" w:hAnsiTheme="minorHAnsi" w:cstheme="minorHAnsi"/>
          <w:b/>
          <w:bCs/>
          <w:kern w:val="24"/>
          <w:szCs w:val="24"/>
          <w:lang w:eastAsia="pl-PL" w:bidi="hi-IN"/>
          <w14:ligatures w14:val="none"/>
        </w:rPr>
        <w:t>PP</w:t>
      </w:r>
      <w:r w:rsidRPr="00D22AB8">
        <w:rPr>
          <w:rFonts w:asciiTheme="minorHAnsi" w:eastAsia="+mn-ea" w:hAnsiTheme="minorHAnsi" w:cstheme="minorHAnsi"/>
          <w:kern w:val="24"/>
          <w:szCs w:val="24"/>
          <w:lang w:eastAsia="pl-PL" w:bidi="hi-IN"/>
          <w14:ligatures w14:val="none"/>
        </w:rPr>
        <w:t xml:space="preserve">” – kod powiatu, w którym położona jest dana działka ewidencyjna, </w:t>
      </w:r>
    </w:p>
    <w:p w14:paraId="45B56EAE" w14:textId="77777777" w:rsidR="00B94C42" w:rsidRPr="00D22AB8" w:rsidRDefault="00B94C42" w:rsidP="007547FC">
      <w:pPr>
        <w:widowControl w:val="0"/>
        <w:suppressAutoHyphens/>
        <w:kinsoku w:val="0"/>
        <w:overflowPunct w:val="0"/>
        <w:spacing w:after="0" w:line="240" w:lineRule="auto"/>
        <w:ind w:left="284"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w:t>
      </w:r>
      <w:r w:rsidRPr="00D22AB8">
        <w:rPr>
          <w:rFonts w:asciiTheme="minorHAnsi" w:eastAsia="+mn-ea" w:hAnsiTheme="minorHAnsi" w:cstheme="minorHAnsi"/>
          <w:b/>
          <w:bCs/>
          <w:kern w:val="24"/>
          <w:szCs w:val="24"/>
          <w:lang w:eastAsia="pl-PL" w:bidi="hi-IN"/>
          <w14:ligatures w14:val="none"/>
        </w:rPr>
        <w:t>GG</w:t>
      </w:r>
      <w:r w:rsidRPr="00D22AB8">
        <w:rPr>
          <w:rFonts w:asciiTheme="minorHAnsi" w:eastAsia="+mn-ea" w:hAnsiTheme="minorHAnsi" w:cstheme="minorHAnsi"/>
          <w:kern w:val="24"/>
          <w:szCs w:val="24"/>
          <w:lang w:eastAsia="pl-PL" w:bidi="hi-IN"/>
          <w14:ligatures w14:val="none"/>
        </w:rPr>
        <w:t>” – kod gminy, w której położona jest dana działka ewidencyjna,</w:t>
      </w:r>
    </w:p>
    <w:p w14:paraId="5C63DFE7" w14:textId="77777777" w:rsidR="00B94C42" w:rsidRPr="00D22AB8" w:rsidRDefault="00B94C42" w:rsidP="007547FC">
      <w:pPr>
        <w:widowControl w:val="0"/>
        <w:suppressAutoHyphens/>
        <w:kinsoku w:val="0"/>
        <w:overflowPunct w:val="0"/>
        <w:spacing w:after="40" w:line="240" w:lineRule="auto"/>
        <w:ind w:left="284"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„R” – jest jedną z cyfr: 1, 2, 3, 4, 5, 6, 7, 8, 9 określającą typ gminy, przy czym:</w:t>
      </w:r>
    </w:p>
    <w:p w14:paraId="7E9180D3" w14:textId="77777777" w:rsidR="00B94C42" w:rsidRPr="00D22AB8" w:rsidRDefault="00B94C42" w:rsidP="007547FC">
      <w:pPr>
        <w:widowControl w:val="0"/>
        <w:suppressAutoHyphens/>
        <w:kinsoku w:val="0"/>
        <w:overflowPunct w:val="0"/>
        <w:spacing w:after="0" w:line="240" w:lineRule="auto"/>
        <w:ind w:left="720"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gminę miejską oznacza się cyfrą 1;</w:t>
      </w:r>
    </w:p>
    <w:p w14:paraId="2F080BAD" w14:textId="77777777" w:rsidR="00B94C42" w:rsidRPr="00D22AB8" w:rsidRDefault="00B94C42" w:rsidP="007547FC">
      <w:pPr>
        <w:widowControl w:val="0"/>
        <w:suppressAutoHyphens/>
        <w:kinsoku w:val="0"/>
        <w:overflowPunct w:val="0"/>
        <w:spacing w:after="0" w:line="240" w:lineRule="auto"/>
        <w:ind w:left="720"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gminę wiejską oznacza się cyfrą 2;</w:t>
      </w:r>
    </w:p>
    <w:p w14:paraId="62B4AA69" w14:textId="2C86A9C1" w:rsidR="00B94C42" w:rsidRPr="00D22AB8" w:rsidRDefault="00B94C42" w:rsidP="007547FC">
      <w:pPr>
        <w:widowControl w:val="0"/>
        <w:suppressAutoHyphens/>
        <w:kinsoku w:val="0"/>
        <w:overflowPunct w:val="0"/>
        <w:spacing w:after="0" w:line="240" w:lineRule="auto"/>
        <w:ind w:left="720"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gminę miejsko – wiejską oznacza się cyfr</w:t>
      </w:r>
      <w:r w:rsidR="00B07861" w:rsidRPr="00D22AB8">
        <w:rPr>
          <w:rFonts w:asciiTheme="minorHAnsi" w:eastAsia="+mn-ea" w:hAnsiTheme="minorHAnsi" w:cstheme="minorHAnsi"/>
          <w:kern w:val="24"/>
          <w:szCs w:val="24"/>
          <w:lang w:eastAsia="pl-PL" w:bidi="hi-IN"/>
          <w14:ligatures w14:val="none"/>
        </w:rPr>
        <w:t>ą</w:t>
      </w:r>
      <w:r w:rsidRPr="00D22AB8">
        <w:rPr>
          <w:rFonts w:asciiTheme="minorHAnsi" w:eastAsia="+mn-ea" w:hAnsiTheme="minorHAnsi" w:cstheme="minorHAnsi"/>
          <w:kern w:val="24"/>
          <w:szCs w:val="24"/>
          <w:lang w:eastAsia="pl-PL" w:bidi="hi-IN"/>
          <w14:ligatures w14:val="none"/>
        </w:rPr>
        <w:t xml:space="preserve"> 3;</w:t>
      </w:r>
    </w:p>
    <w:p w14:paraId="47FA71AF" w14:textId="77777777" w:rsidR="00B94C42" w:rsidRPr="00D22AB8" w:rsidRDefault="00B94C42" w:rsidP="007547FC">
      <w:pPr>
        <w:widowControl w:val="0"/>
        <w:suppressAutoHyphens/>
        <w:kinsoku w:val="0"/>
        <w:overflowPunct w:val="0"/>
        <w:spacing w:after="0" w:line="240" w:lineRule="auto"/>
        <w:ind w:left="720"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miasto w gminie miejsko – wiejskiej oznacza się cyfrą 4;</w:t>
      </w:r>
    </w:p>
    <w:p w14:paraId="6DE823DC" w14:textId="2318EFF4" w:rsidR="00B94C42" w:rsidRPr="00D22AB8" w:rsidRDefault="00B94C42" w:rsidP="007547FC">
      <w:pPr>
        <w:widowControl w:val="0"/>
        <w:suppressAutoHyphens/>
        <w:kinsoku w:val="0"/>
        <w:overflowPunct w:val="0"/>
        <w:spacing w:after="0" w:line="240" w:lineRule="auto"/>
        <w:ind w:left="720"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obszar wiejski w gminie miejsko – wiejskiej oznacza się cyfr</w:t>
      </w:r>
      <w:r w:rsidR="00B07861" w:rsidRPr="00D22AB8">
        <w:rPr>
          <w:rFonts w:asciiTheme="minorHAnsi" w:eastAsia="+mn-ea" w:hAnsiTheme="minorHAnsi" w:cstheme="minorHAnsi"/>
          <w:kern w:val="24"/>
          <w:szCs w:val="24"/>
          <w:lang w:eastAsia="pl-PL" w:bidi="hi-IN"/>
          <w14:ligatures w14:val="none"/>
        </w:rPr>
        <w:t>ą</w:t>
      </w:r>
      <w:r w:rsidRPr="00D22AB8">
        <w:rPr>
          <w:rFonts w:asciiTheme="minorHAnsi" w:eastAsia="+mn-ea" w:hAnsiTheme="minorHAnsi" w:cstheme="minorHAnsi"/>
          <w:kern w:val="24"/>
          <w:szCs w:val="24"/>
          <w:lang w:eastAsia="pl-PL" w:bidi="hi-IN"/>
          <w14:ligatures w14:val="none"/>
        </w:rPr>
        <w:t xml:space="preserve"> 5;</w:t>
      </w:r>
    </w:p>
    <w:p w14:paraId="7DB48E3A" w14:textId="77777777" w:rsidR="00B94C42" w:rsidRPr="00D22AB8" w:rsidRDefault="00B94C42" w:rsidP="007547FC">
      <w:pPr>
        <w:widowControl w:val="0"/>
        <w:suppressAutoHyphens/>
        <w:kinsoku w:val="0"/>
        <w:overflowPunct w:val="0"/>
        <w:spacing w:after="0" w:line="240" w:lineRule="auto"/>
        <w:ind w:left="720"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dzielnice miasta stołecznego Warszawy – oznacza się cyfrą 8;</w:t>
      </w:r>
    </w:p>
    <w:p w14:paraId="12C14913" w14:textId="4BC26351" w:rsidR="00B94C42" w:rsidRPr="00D22AB8" w:rsidRDefault="00B94C42" w:rsidP="007547FC">
      <w:pPr>
        <w:widowControl w:val="0"/>
        <w:suppressAutoHyphens/>
        <w:kinsoku w:val="0"/>
        <w:overflowPunct w:val="0"/>
        <w:spacing w:after="120" w:line="240" w:lineRule="auto"/>
        <w:ind w:left="720"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delegatury w</w:t>
      </w:r>
      <w:r w:rsidR="00B07861" w:rsidRPr="00D22AB8">
        <w:rPr>
          <w:rFonts w:asciiTheme="minorHAnsi" w:eastAsia="+mn-ea" w:hAnsiTheme="minorHAnsi" w:cstheme="minorHAnsi"/>
          <w:kern w:val="24"/>
          <w:szCs w:val="24"/>
          <w:lang w:eastAsia="pl-PL" w:bidi="hi-IN"/>
          <w14:ligatures w14:val="none"/>
        </w:rPr>
        <w:t xml:space="preserve"> </w:t>
      </w:r>
      <w:r w:rsidRPr="00D22AB8">
        <w:rPr>
          <w:rFonts w:asciiTheme="minorHAnsi" w:eastAsia="+mn-ea" w:hAnsiTheme="minorHAnsi" w:cstheme="minorHAnsi"/>
          <w:kern w:val="24"/>
          <w:szCs w:val="24"/>
          <w:lang w:eastAsia="pl-PL" w:bidi="hi-IN"/>
          <w14:ligatures w14:val="none"/>
        </w:rPr>
        <w:t>miastach: Kraków, Łódź, Poznań i</w:t>
      </w:r>
      <w:r w:rsidR="00B07861" w:rsidRPr="00D22AB8">
        <w:rPr>
          <w:rFonts w:asciiTheme="minorHAnsi" w:eastAsia="+mn-ea" w:hAnsiTheme="minorHAnsi" w:cstheme="minorHAnsi"/>
          <w:kern w:val="24"/>
          <w:szCs w:val="24"/>
          <w:lang w:eastAsia="pl-PL" w:bidi="hi-IN"/>
          <w14:ligatures w14:val="none"/>
        </w:rPr>
        <w:t xml:space="preserve"> </w:t>
      </w:r>
      <w:r w:rsidRPr="00D22AB8">
        <w:rPr>
          <w:rFonts w:asciiTheme="minorHAnsi" w:eastAsia="+mn-ea" w:hAnsiTheme="minorHAnsi" w:cstheme="minorHAnsi"/>
          <w:kern w:val="24"/>
          <w:szCs w:val="24"/>
          <w:lang w:eastAsia="pl-PL" w:bidi="hi-IN"/>
          <w14:ligatures w14:val="none"/>
        </w:rPr>
        <w:t>Wrocław – oznacza się cyfrą 9.</w:t>
      </w:r>
    </w:p>
    <w:p w14:paraId="230AFE15" w14:textId="38D8E761" w:rsidR="00B94C42" w:rsidRPr="00D22AB8" w:rsidRDefault="00B94C42" w:rsidP="007547FC">
      <w:pPr>
        <w:widowControl w:val="0"/>
        <w:suppressAutoHyphens/>
        <w:kinsoku w:val="0"/>
        <w:overflowPunct w:val="0"/>
        <w:spacing w:after="0" w:line="240" w:lineRule="auto"/>
        <w:ind w:left="284"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b/>
          <w:bCs/>
          <w:kern w:val="24"/>
          <w:szCs w:val="24"/>
          <w:lang w:eastAsia="pl-PL" w:bidi="hi-IN"/>
          <w14:ligatures w14:val="none"/>
        </w:rPr>
        <w:t>Sekwencja cyfr „XXXX”</w:t>
      </w:r>
      <w:r w:rsidRPr="00D22AB8">
        <w:rPr>
          <w:rFonts w:asciiTheme="minorHAnsi" w:eastAsia="+mn-ea" w:hAnsiTheme="minorHAnsi" w:cstheme="minorHAnsi"/>
          <w:kern w:val="24"/>
          <w:szCs w:val="24"/>
          <w:lang w:eastAsia="pl-PL" w:bidi="hi-IN"/>
          <w14:ligatures w14:val="none"/>
        </w:rPr>
        <w:t> we wzorze określającym identyfikator działki ewidencyjnej </w:t>
      </w:r>
      <w:r w:rsidRPr="00D22AB8">
        <w:rPr>
          <w:rFonts w:asciiTheme="minorHAnsi" w:eastAsia="+mn-ea" w:hAnsiTheme="minorHAnsi" w:cstheme="minorHAnsi"/>
          <w:b/>
          <w:bCs/>
          <w:kern w:val="24"/>
          <w:szCs w:val="24"/>
          <w:lang w:eastAsia="pl-PL" w:bidi="hi-IN"/>
          <w14:ligatures w14:val="none"/>
        </w:rPr>
        <w:t>oznacza numer ewidencyjny obrębu ewidencyjnego</w:t>
      </w:r>
      <w:r w:rsidRPr="00D22AB8">
        <w:rPr>
          <w:rFonts w:asciiTheme="minorHAnsi" w:eastAsia="+mn-ea" w:hAnsiTheme="minorHAnsi" w:cstheme="minorHAnsi"/>
          <w:kern w:val="24"/>
          <w:szCs w:val="24"/>
          <w:lang w:eastAsia="pl-PL" w:bidi="hi-IN"/>
          <w14:ligatures w14:val="none"/>
        </w:rPr>
        <w:t> (wieś, sołectwo, dzielnica miasta), w którym położona jest dana działka, a cyfry te są określone za pomocą liczb całkowitych w przedziale</w:t>
      </w:r>
    </w:p>
    <w:p w14:paraId="77C23EB9" w14:textId="77777777" w:rsidR="00B94C42" w:rsidRPr="00D22AB8" w:rsidRDefault="00B94C42" w:rsidP="007547FC">
      <w:pPr>
        <w:widowControl w:val="0"/>
        <w:suppressAutoHyphens/>
        <w:kinsoku w:val="0"/>
        <w:overflowPunct w:val="0"/>
        <w:spacing w:after="40" w:line="240" w:lineRule="auto"/>
        <w:ind w:left="284" w:firstLine="0"/>
        <w:jc w:val="left"/>
        <w:textAlignment w:val="baseline"/>
        <w:rPr>
          <w:rFonts w:asciiTheme="minorHAnsi" w:eastAsia="Times New Roman" w:hAnsiTheme="minorHAnsi" w:cstheme="minorHAnsi"/>
          <w:szCs w:val="24"/>
          <w:lang w:eastAsia="pl-PL" w:bidi="hi-IN"/>
          <w14:ligatures w14:val="none"/>
        </w:rPr>
      </w:pPr>
      <w:r w:rsidRPr="00D22AB8">
        <w:rPr>
          <w:rFonts w:asciiTheme="minorHAnsi" w:eastAsia="+mn-ea" w:hAnsiTheme="minorHAnsi" w:cstheme="minorHAnsi"/>
          <w:kern w:val="24"/>
          <w:szCs w:val="24"/>
          <w:lang w:eastAsia="pl-PL" w:bidi="hi-IN"/>
          <w14:ligatures w14:val="none"/>
        </w:rPr>
        <w:t>od 0001 do 9999.</w:t>
      </w:r>
    </w:p>
    <w:p w14:paraId="71ED29E7" w14:textId="03393459" w:rsidR="00B94C42" w:rsidRPr="00D22AB8" w:rsidRDefault="00B94C42" w:rsidP="007547FC">
      <w:pPr>
        <w:widowControl w:val="0"/>
        <w:suppressAutoHyphens/>
        <w:spacing w:after="0" w:line="240" w:lineRule="auto"/>
        <w:ind w:left="284" w:firstLine="0"/>
        <w:jc w:val="left"/>
        <w:rPr>
          <w:rFonts w:asciiTheme="minorHAnsi" w:eastAsia="+mn-ea" w:hAnsiTheme="minorHAnsi" w:cstheme="minorHAnsi"/>
          <w:kern w:val="24"/>
          <w:szCs w:val="24"/>
          <w:lang w:eastAsia="pl-PL" w:bidi="hi-IN"/>
          <w14:ligatures w14:val="none"/>
        </w:rPr>
      </w:pPr>
      <w:r w:rsidRPr="00D22AB8">
        <w:rPr>
          <w:rFonts w:asciiTheme="minorHAnsi" w:eastAsia="+mn-ea" w:hAnsiTheme="minorHAnsi" w:cstheme="minorHAnsi"/>
          <w:kern w:val="24"/>
          <w:szCs w:val="24"/>
          <w:lang w:eastAsia="pl-PL" w:bidi="hi-IN"/>
          <w14:ligatures w14:val="none"/>
        </w:rPr>
        <w:t>„</w:t>
      </w:r>
      <w:r w:rsidRPr="00D22AB8">
        <w:rPr>
          <w:rFonts w:asciiTheme="minorHAnsi" w:eastAsia="+mn-ea" w:hAnsiTheme="minorHAnsi" w:cstheme="minorHAnsi"/>
          <w:b/>
          <w:bCs/>
          <w:kern w:val="24"/>
          <w:szCs w:val="24"/>
          <w:lang w:eastAsia="pl-PL" w:bidi="hi-IN"/>
          <w14:ligatures w14:val="none"/>
        </w:rPr>
        <w:t>NDZ</w:t>
      </w:r>
      <w:r w:rsidRPr="00D22AB8">
        <w:rPr>
          <w:rFonts w:asciiTheme="minorHAnsi" w:eastAsia="+mn-ea" w:hAnsiTheme="minorHAnsi" w:cstheme="minorHAnsi"/>
          <w:kern w:val="24"/>
          <w:szCs w:val="24"/>
          <w:lang w:eastAsia="pl-PL" w:bidi="hi-IN"/>
          <w14:ligatures w14:val="none"/>
        </w:rPr>
        <w:t>” – oznacza numer ewidencyjny działki ewidencyjnej ustalony zgodnie z</w:t>
      </w:r>
      <w:r w:rsidR="00B07861" w:rsidRPr="00D22AB8">
        <w:rPr>
          <w:rFonts w:asciiTheme="minorHAnsi" w:eastAsia="+mn-ea" w:hAnsiTheme="minorHAnsi" w:cstheme="minorHAnsi"/>
          <w:kern w:val="24"/>
          <w:szCs w:val="24"/>
          <w:lang w:eastAsia="pl-PL" w:bidi="hi-IN"/>
          <w14:ligatures w14:val="none"/>
        </w:rPr>
        <w:t xml:space="preserve"> </w:t>
      </w:r>
      <w:r w:rsidRPr="00D22AB8">
        <w:rPr>
          <w:rFonts w:asciiTheme="minorHAnsi" w:eastAsia="+mn-ea" w:hAnsiTheme="minorHAnsi" w:cstheme="minorHAnsi"/>
          <w:kern w:val="24"/>
          <w:szCs w:val="24"/>
          <w:lang w:eastAsia="pl-PL" w:bidi="hi-IN"/>
          <w14:ligatures w14:val="none"/>
        </w:rPr>
        <w:t>obowiązującymi przepisami np.114 lub 86/2.</w:t>
      </w:r>
    </w:p>
    <w:p w14:paraId="326D75EF" w14:textId="1561C13D" w:rsidR="00B94C42" w:rsidRPr="00D22AB8" w:rsidRDefault="00B94C42" w:rsidP="007547FC">
      <w:pPr>
        <w:widowControl w:val="0"/>
        <w:suppressAutoHyphens/>
        <w:spacing w:after="40" w:line="240" w:lineRule="auto"/>
        <w:ind w:left="284" w:firstLine="0"/>
        <w:jc w:val="left"/>
        <w:rPr>
          <w:rFonts w:asciiTheme="minorHAnsi" w:eastAsia="Lucida Sans Unicode" w:hAnsiTheme="minorHAnsi" w:cstheme="minorHAnsi"/>
          <w:bCs/>
          <w:szCs w:val="24"/>
          <w:lang w:eastAsia="hi-IN" w:bidi="hi-IN"/>
          <w14:ligatures w14:val="none"/>
        </w:rPr>
      </w:pPr>
      <w:r w:rsidRPr="00D22AB8">
        <w:rPr>
          <w:rFonts w:asciiTheme="minorHAnsi" w:eastAsia="+mn-ea" w:hAnsiTheme="minorHAnsi" w:cstheme="minorHAnsi"/>
          <w:kern w:val="24"/>
          <w:szCs w:val="24"/>
          <w:lang w:eastAsia="pl-PL" w:bidi="hi-IN"/>
          <w14:ligatures w14:val="none"/>
        </w:rPr>
        <w:t xml:space="preserve">przykład: </w:t>
      </w:r>
      <w:r w:rsidRPr="00D22AB8">
        <w:rPr>
          <w:rFonts w:asciiTheme="minorHAnsi" w:eastAsia="+mn-ea" w:hAnsiTheme="minorHAnsi" w:cstheme="minorHAnsi"/>
          <w:b/>
          <w:bCs/>
          <w:kern w:val="24"/>
          <w:szCs w:val="24"/>
          <w:lang w:eastAsia="pl-PL" w:bidi="hi-IN"/>
          <w14:ligatures w14:val="none"/>
        </w:rPr>
        <w:t>060103_2.0043.234</w:t>
      </w:r>
    </w:p>
    <w:p w14:paraId="576AEC5F" w14:textId="77777777" w:rsidR="00DC7D9D" w:rsidRPr="00D22AB8" w:rsidRDefault="00B94C42" w:rsidP="007547FC">
      <w:pPr>
        <w:widowControl w:val="0"/>
        <w:suppressAutoHyphens/>
        <w:spacing w:after="40" w:line="240" w:lineRule="auto"/>
        <w:ind w:left="284" w:firstLine="0"/>
        <w:jc w:val="left"/>
        <w:rPr>
          <w:rFonts w:asciiTheme="minorHAnsi" w:eastAsia="Lucida Sans Unicode" w:hAnsiTheme="minorHAnsi" w:cstheme="minorHAnsi"/>
          <w:szCs w:val="24"/>
          <w:lang w:eastAsia="hi-IN" w:bidi="hi-IN"/>
          <w14:ligatures w14:val="none"/>
        </w:rPr>
      </w:pPr>
      <w:r w:rsidRPr="00D22AB8">
        <w:rPr>
          <w:rFonts w:asciiTheme="minorHAnsi" w:eastAsia="+mn-ea" w:hAnsiTheme="minorHAnsi" w:cstheme="minorHAnsi"/>
          <w:kern w:val="24"/>
          <w:szCs w:val="24"/>
          <w:lang w:eastAsia="pl-PL" w:bidi="hi-IN"/>
          <w14:ligatures w14:val="none"/>
        </w:rPr>
        <w:t>Istnieje możliwość wyszukania właściwych kodów identyfikujących: województwo, powiat, gminę oraz typ gminy na stronie Głównego Urzędu Statystycznego (Rejestr TERYF):</w:t>
      </w:r>
      <w:r w:rsidRPr="00D22AB8">
        <w:rPr>
          <w:rFonts w:asciiTheme="minorHAnsi" w:eastAsia="Lucida Sans Unicode" w:hAnsiTheme="minorHAnsi" w:cstheme="minorHAnsi"/>
          <w:szCs w:val="24"/>
          <w:lang w:eastAsia="hi-IN" w:bidi="hi-IN"/>
          <w14:ligatures w14:val="none"/>
        </w:rPr>
        <w:t xml:space="preserve"> </w:t>
      </w:r>
    </w:p>
    <w:p w14:paraId="2C5224C5" w14:textId="6C1C2C30" w:rsidR="00B94C42" w:rsidRPr="00D22AB8" w:rsidRDefault="00DC7D9D" w:rsidP="007547FC">
      <w:pPr>
        <w:widowControl w:val="0"/>
        <w:suppressAutoHyphens/>
        <w:spacing w:after="40" w:line="240" w:lineRule="auto"/>
        <w:ind w:left="284" w:firstLine="0"/>
        <w:jc w:val="left"/>
        <w:rPr>
          <w:rFonts w:asciiTheme="minorHAnsi" w:eastAsia="+mn-ea" w:hAnsiTheme="minorHAnsi" w:cstheme="minorHAnsi"/>
          <w:kern w:val="24"/>
          <w:szCs w:val="24"/>
          <w:lang w:eastAsia="pl-PL" w:bidi="hi-IN"/>
          <w14:ligatures w14:val="none"/>
        </w:rPr>
      </w:pPr>
      <w:hyperlink r:id="rId7" w:history="1">
        <w:r w:rsidRPr="00D22AB8">
          <w:rPr>
            <w:rStyle w:val="Hipercze"/>
            <w:rFonts w:asciiTheme="minorHAnsi" w:eastAsia="Lucida Sans Unicode" w:hAnsiTheme="minorHAnsi" w:cstheme="minorHAnsi"/>
            <w:szCs w:val="24"/>
            <w:lang w:eastAsia="hi-IN" w:bidi="hi-IN"/>
            <w14:ligatures w14:val="none"/>
          </w:rPr>
          <w:t>https://eteryt.stat.gov.pl/eTeryt/rejestr_teryt/udostepnianie_danych/baza_teryt/uzytkownicy_indywidualni/wyszukiwanie/wyszukiwanie.aspx?contrast=default</w:t>
        </w:r>
      </w:hyperlink>
    </w:p>
    <w:p w14:paraId="333FCE4D" w14:textId="77777777" w:rsidR="00DC7D9D" w:rsidRPr="00D22AB8" w:rsidRDefault="00B94C42" w:rsidP="007547FC">
      <w:pPr>
        <w:widowControl w:val="0"/>
        <w:suppressAutoHyphens/>
        <w:spacing w:after="40" w:line="240" w:lineRule="auto"/>
        <w:ind w:left="284" w:firstLine="0"/>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lub możliwość sprawdzenia nr działek:</w:t>
      </w:r>
    </w:p>
    <w:p w14:paraId="66597653" w14:textId="26C557B2" w:rsidR="00B94C42" w:rsidRPr="00D22AB8" w:rsidRDefault="00DC7D9D" w:rsidP="007547FC">
      <w:pPr>
        <w:widowControl w:val="0"/>
        <w:suppressAutoHyphens/>
        <w:spacing w:after="120" w:line="240" w:lineRule="auto"/>
        <w:ind w:left="284" w:firstLine="0"/>
        <w:jc w:val="left"/>
        <w:rPr>
          <w:rFonts w:asciiTheme="minorHAnsi" w:eastAsia="Lucida Sans Unicode" w:hAnsiTheme="minorHAnsi" w:cstheme="minorHAnsi"/>
          <w:szCs w:val="24"/>
          <w:lang w:eastAsia="hi-IN" w:bidi="hi-IN"/>
          <w14:ligatures w14:val="none"/>
        </w:rPr>
      </w:pPr>
      <w:hyperlink r:id="rId8" w:history="1">
        <w:r w:rsidRPr="00D22AB8">
          <w:rPr>
            <w:rStyle w:val="Hipercze"/>
            <w:rFonts w:asciiTheme="minorHAnsi" w:eastAsia="Lucida Sans Unicode" w:hAnsiTheme="minorHAnsi" w:cstheme="minorHAnsi"/>
            <w:szCs w:val="24"/>
            <w:lang w:eastAsia="hi-IN" w:bidi="hi-IN"/>
            <w14:ligatures w14:val="none"/>
          </w:rPr>
          <w:t>https://mapy.geoportal.gov.pl/imap/Imgp_2.html?gpmap=gp0</w:t>
        </w:r>
      </w:hyperlink>
    </w:p>
    <w:p w14:paraId="111D496A" w14:textId="77777777" w:rsidR="00B94C42" w:rsidRPr="00D22AB8" w:rsidRDefault="00B94C42" w:rsidP="007547FC">
      <w:pPr>
        <w:widowControl w:val="0"/>
        <w:numPr>
          <w:ilvl w:val="0"/>
          <w:numId w:val="2"/>
        </w:numPr>
        <w:tabs>
          <w:tab w:val="left" w:pos="284"/>
        </w:tabs>
        <w:suppressAutoHyphens/>
        <w:spacing w:after="80" w:line="240" w:lineRule="auto"/>
        <w:ind w:left="284" w:hanging="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Przy wytwarzaniu materiału siewnego kategorii kwalifikowany powierzchnia plantacji nasiennych roślin rolniczych zgodnie z art. 37 ustawy o nasiennictwie, nie może być mniejsza niż:</w:t>
      </w:r>
    </w:p>
    <w:p w14:paraId="2B961344" w14:textId="53E5278D" w:rsidR="00B94C42" w:rsidRPr="00D22AB8" w:rsidRDefault="00B94C42" w:rsidP="007547FC">
      <w:pPr>
        <w:widowControl w:val="0"/>
        <w:tabs>
          <w:tab w:val="left" w:pos="90"/>
        </w:tabs>
        <w:suppressAutoHyphens/>
        <w:spacing w:after="0" w:line="240" w:lineRule="auto"/>
        <w:ind w:left="284" w:firstLine="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lastRenderedPageBreak/>
        <w:t xml:space="preserve">1) </w:t>
      </w:r>
      <w:r w:rsidRPr="00D22AB8">
        <w:rPr>
          <w:rFonts w:asciiTheme="minorHAnsi" w:eastAsia="Lucida Sans Unicode" w:hAnsiTheme="minorHAnsi" w:cstheme="minorHAnsi"/>
          <w:bCs/>
          <w:szCs w:val="24"/>
          <w:lang w:eastAsia="hi-IN" w:bidi="hi-IN"/>
          <w14:ligatures w14:val="none"/>
        </w:rPr>
        <w:t>2 ha</w:t>
      </w:r>
      <w:r w:rsidRPr="00D22AB8">
        <w:rPr>
          <w:rFonts w:asciiTheme="minorHAnsi" w:eastAsia="Lucida Sans Unicode" w:hAnsiTheme="minorHAnsi" w:cstheme="minorHAnsi"/>
          <w:szCs w:val="24"/>
          <w:lang w:eastAsia="hi-IN" w:bidi="hi-IN"/>
          <w14:ligatures w14:val="none"/>
        </w:rPr>
        <w:t xml:space="preserve"> – w przypadku materiału siewnego roślin zbożowych;</w:t>
      </w:r>
    </w:p>
    <w:p w14:paraId="376DF48A" w14:textId="2751A622" w:rsidR="00B94C42" w:rsidRPr="00D22AB8" w:rsidRDefault="00B94C42" w:rsidP="007547FC">
      <w:pPr>
        <w:widowControl w:val="0"/>
        <w:tabs>
          <w:tab w:val="left" w:pos="90"/>
        </w:tabs>
        <w:suppressAutoHyphens/>
        <w:spacing w:after="0" w:line="240" w:lineRule="auto"/>
        <w:ind w:left="284" w:firstLine="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 xml:space="preserve">2) </w:t>
      </w:r>
      <w:r w:rsidRPr="00D22AB8">
        <w:rPr>
          <w:rFonts w:asciiTheme="minorHAnsi" w:eastAsia="Lucida Sans Unicode" w:hAnsiTheme="minorHAnsi" w:cstheme="minorHAnsi"/>
          <w:bCs/>
          <w:szCs w:val="24"/>
          <w:lang w:eastAsia="hi-IN" w:bidi="hi-IN"/>
          <w14:ligatures w14:val="none"/>
        </w:rPr>
        <w:t>1 h</w:t>
      </w:r>
      <w:r w:rsidRPr="00D22AB8">
        <w:rPr>
          <w:rFonts w:asciiTheme="minorHAnsi" w:eastAsia="Lucida Sans Unicode" w:hAnsiTheme="minorHAnsi" w:cstheme="minorHAnsi"/>
          <w:szCs w:val="24"/>
          <w:lang w:eastAsia="hi-IN" w:bidi="hi-IN"/>
          <w14:ligatures w14:val="none"/>
        </w:rPr>
        <w:t>a – w przypadku sadzeniaków ziemniaka;</w:t>
      </w:r>
    </w:p>
    <w:p w14:paraId="104B2E00" w14:textId="1873E8E7" w:rsidR="00B94C42" w:rsidRPr="00D22AB8" w:rsidRDefault="00B94C42" w:rsidP="007547FC">
      <w:pPr>
        <w:widowControl w:val="0"/>
        <w:tabs>
          <w:tab w:val="left" w:pos="90"/>
        </w:tabs>
        <w:suppressAutoHyphens/>
        <w:spacing w:after="120" w:line="240" w:lineRule="auto"/>
        <w:ind w:left="284" w:firstLine="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 xml:space="preserve">3) </w:t>
      </w:r>
      <w:r w:rsidRPr="00D22AB8">
        <w:rPr>
          <w:rFonts w:asciiTheme="minorHAnsi" w:eastAsia="Lucida Sans Unicode" w:hAnsiTheme="minorHAnsi" w:cstheme="minorHAnsi"/>
          <w:bCs/>
          <w:szCs w:val="24"/>
          <w:lang w:eastAsia="hi-IN" w:bidi="hi-IN"/>
          <w14:ligatures w14:val="none"/>
        </w:rPr>
        <w:t>0,5 ha</w:t>
      </w:r>
      <w:r w:rsidRPr="00D22AB8">
        <w:rPr>
          <w:rFonts w:asciiTheme="minorHAnsi" w:eastAsia="Lucida Sans Unicode" w:hAnsiTheme="minorHAnsi" w:cstheme="minorHAnsi"/>
          <w:szCs w:val="24"/>
          <w:lang w:eastAsia="hi-IN" w:bidi="hi-IN"/>
          <w14:ligatures w14:val="none"/>
        </w:rPr>
        <w:t xml:space="preserve"> – w przypadku pozostałych gatunków roślin rolniczych.</w:t>
      </w:r>
    </w:p>
    <w:p w14:paraId="6D85136C" w14:textId="4BD8F3AA" w:rsidR="00B94C42" w:rsidRPr="00D22AB8" w:rsidRDefault="00B94C42" w:rsidP="007547FC">
      <w:pPr>
        <w:widowControl w:val="0"/>
        <w:numPr>
          <w:ilvl w:val="0"/>
          <w:numId w:val="2"/>
        </w:numPr>
        <w:tabs>
          <w:tab w:val="left" w:pos="284"/>
        </w:tabs>
        <w:suppressAutoHyphens/>
        <w:spacing w:after="120" w:line="240" w:lineRule="auto"/>
        <w:ind w:left="284" w:hanging="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bCs/>
          <w:szCs w:val="24"/>
          <w:lang w:eastAsia="hi-IN" w:bidi="hi-IN"/>
          <w14:ligatures w14:val="none"/>
        </w:rPr>
        <w:t>Wnioskodawca lub producent materiału siewnego jest zobowiązany do przechowywania etykiet</w:t>
      </w:r>
      <w:r w:rsidRPr="00D22AB8">
        <w:rPr>
          <w:rFonts w:asciiTheme="minorHAnsi" w:eastAsia="Lucida Sans Unicode" w:hAnsiTheme="minorHAnsi" w:cstheme="minorHAnsi"/>
          <w:szCs w:val="24"/>
          <w:lang w:eastAsia="hi-IN" w:bidi="hi-IN"/>
          <w14:ligatures w14:val="none"/>
        </w:rPr>
        <w:t xml:space="preserve"> dot. partii materiału siewnego użytego do obsiania lub obsadzenia plantacji do czasu zakończenia oceny tego materiału i okazywania ich na żądanie organu dokonującego oceny zgodnie z art. 36a ustawy o nasiennictwie. W przypadku ich braku powoduje to dyskwalifikację plantacji nasiennej oraz dokonanie obciążenia za wykonanie oceny. </w:t>
      </w:r>
    </w:p>
    <w:p w14:paraId="254714F1" w14:textId="77777777" w:rsidR="00B94C42" w:rsidRPr="00D22AB8" w:rsidRDefault="00B94C42" w:rsidP="007547FC">
      <w:pPr>
        <w:widowControl w:val="0"/>
        <w:numPr>
          <w:ilvl w:val="0"/>
          <w:numId w:val="2"/>
        </w:numPr>
        <w:suppressAutoHyphens/>
        <w:spacing w:after="80" w:line="240" w:lineRule="auto"/>
        <w:ind w:left="284" w:hanging="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Oceny polowej mogą dokonywać:</w:t>
      </w:r>
    </w:p>
    <w:p w14:paraId="32FB1B06" w14:textId="77777777" w:rsidR="00B94C42" w:rsidRPr="00D22AB8" w:rsidRDefault="00B94C42" w:rsidP="007547FC">
      <w:pPr>
        <w:widowControl w:val="0"/>
        <w:numPr>
          <w:ilvl w:val="0"/>
          <w:numId w:val="4"/>
        </w:numPr>
        <w:suppressAutoHyphens/>
        <w:spacing w:after="0" w:line="240" w:lineRule="auto"/>
        <w:ind w:left="568" w:hanging="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urzędowi kwalifikatorzy – upoważnieni przez wojewódzkiego inspektora pracownicy wojewódzkiego inspektoratu ochrony roślin i nasiennictwa – dotyczy oceny materiału siewnego roślin rolniczych i warzywnych;</w:t>
      </w:r>
    </w:p>
    <w:p w14:paraId="664874DE" w14:textId="77777777" w:rsidR="00B94C42" w:rsidRPr="00D22AB8" w:rsidRDefault="00B94C42" w:rsidP="007547FC">
      <w:pPr>
        <w:widowControl w:val="0"/>
        <w:numPr>
          <w:ilvl w:val="0"/>
          <w:numId w:val="4"/>
        </w:numPr>
        <w:suppressAutoHyphens/>
        <w:spacing w:after="120" w:line="240" w:lineRule="auto"/>
        <w:ind w:left="568" w:hanging="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 xml:space="preserve">akredytowani kwalifikatorzy – osoby fizyczne, które uzyskały akredytację wojewódzkiego inspektora – dotyczy oceny materiału siewnego roślin rolniczych i warzywnych kategorii kwalifikowany z wyłączeniem sadzeniaków ziemniaka. </w:t>
      </w:r>
    </w:p>
    <w:p w14:paraId="103D4506" w14:textId="77777777" w:rsidR="000F10ED" w:rsidRDefault="00B94C42" w:rsidP="007547FC">
      <w:pPr>
        <w:widowControl w:val="0"/>
        <w:numPr>
          <w:ilvl w:val="0"/>
          <w:numId w:val="2"/>
        </w:numPr>
        <w:tabs>
          <w:tab w:val="left" w:pos="284"/>
        </w:tabs>
        <w:suppressAutoHyphens/>
        <w:spacing w:after="120" w:line="240" w:lineRule="auto"/>
        <w:ind w:left="284" w:hanging="284"/>
        <w:jc w:val="left"/>
        <w:rPr>
          <w:rFonts w:asciiTheme="minorHAnsi" w:eastAsia="Lucida Sans Unicode" w:hAnsiTheme="minorHAnsi" w:cstheme="minorHAnsi"/>
          <w:szCs w:val="24"/>
          <w:lang w:eastAsia="hi-IN" w:bidi="hi-IN"/>
          <w14:ligatures w14:val="none"/>
        </w:rPr>
      </w:pPr>
      <w:r w:rsidRPr="00D22AB8">
        <w:rPr>
          <w:rFonts w:asciiTheme="minorHAnsi" w:eastAsia="Lucida Sans Unicode" w:hAnsiTheme="minorHAnsi" w:cstheme="minorHAnsi"/>
          <w:szCs w:val="24"/>
          <w:lang w:eastAsia="hi-IN" w:bidi="hi-IN"/>
          <w14:ligatures w14:val="none"/>
        </w:rPr>
        <w:t>Dokonanie oceny polowej podlega opłacie stanowiącej dochód budżetu państwa.</w:t>
      </w:r>
    </w:p>
    <w:p w14:paraId="1893088F" w14:textId="32EBA454" w:rsidR="000A6210" w:rsidRPr="000F10ED" w:rsidRDefault="00B94C42" w:rsidP="007547FC">
      <w:pPr>
        <w:widowControl w:val="0"/>
        <w:numPr>
          <w:ilvl w:val="0"/>
          <w:numId w:val="2"/>
        </w:numPr>
        <w:tabs>
          <w:tab w:val="left" w:pos="284"/>
        </w:tabs>
        <w:suppressAutoHyphens/>
        <w:spacing w:after="120" w:line="240" w:lineRule="auto"/>
        <w:ind w:left="284" w:hanging="284"/>
        <w:jc w:val="left"/>
        <w:rPr>
          <w:rFonts w:asciiTheme="minorHAnsi" w:eastAsia="Lucida Sans Unicode" w:hAnsiTheme="minorHAnsi" w:cstheme="minorHAnsi"/>
          <w:szCs w:val="24"/>
          <w:lang w:eastAsia="hi-IN" w:bidi="hi-IN"/>
          <w14:ligatures w14:val="none"/>
        </w:rPr>
      </w:pPr>
      <w:r w:rsidRPr="000F10ED">
        <w:rPr>
          <w:rFonts w:asciiTheme="minorHAnsi" w:eastAsia="Lucida Sans Unicode" w:hAnsiTheme="minorHAnsi" w:cstheme="minorHAnsi"/>
          <w:szCs w:val="24"/>
          <w:lang w:eastAsia="hi-IN" w:bidi="hi-IN"/>
          <w14:ligatures w14:val="none"/>
        </w:rPr>
        <w:t>Wojewódzki Inspektor sprawuje nadzór nad pracą urzędowych i akredytowanych kwalifikatorów kontrolując ich w zakresie przestrzegania przepisów, w szczególności dotyczących obowiązujących metodyk oceny materiału siewnego oraz wymagań w zakresie wytwarzania i oceny materiału siewnego.</w:t>
      </w:r>
      <w:r w:rsidR="00296610" w:rsidRPr="000F10ED">
        <w:rPr>
          <w:rFonts w:asciiTheme="minorHAnsi" w:eastAsia="Lucida Sans Unicode" w:hAnsiTheme="minorHAnsi" w:cstheme="minorHAnsi"/>
          <w:szCs w:val="24"/>
          <w:lang w:eastAsia="hi-IN" w:bidi="hi-IN"/>
          <w14:ligatures w14:val="none"/>
        </w:rPr>
        <w:t xml:space="preserve"> </w:t>
      </w:r>
      <w:r w:rsidRPr="000F10ED">
        <w:rPr>
          <w:rFonts w:asciiTheme="minorHAnsi" w:eastAsia="Lucida Sans Unicode" w:hAnsiTheme="minorHAnsi" w:cstheme="minorHAnsi"/>
          <w:szCs w:val="24"/>
          <w:lang w:eastAsia="hi-IN" w:bidi="hi-IN"/>
          <w14:ligatures w14:val="none"/>
        </w:rPr>
        <w:t xml:space="preserve">Jeśli wnioskodawca zdecyduje się na wycofanie plantacji z oceny polowej (np. min. ze względu na słabą kondycję roślin, wyschnięcie, wymarznięcie, brak plantacji itp.) należy dokonać takiego zgłoszenia przed rozpoczęciem oceny polowej. W przypadku </w:t>
      </w:r>
      <w:r w:rsidR="00400C9E" w:rsidRPr="000F10ED">
        <w:rPr>
          <w:rFonts w:asciiTheme="minorHAnsi" w:eastAsia="Lucida Sans Unicode" w:hAnsiTheme="minorHAnsi" w:cstheme="minorHAnsi"/>
          <w:szCs w:val="24"/>
          <w:lang w:eastAsia="hi-IN" w:bidi="hi-IN"/>
          <w14:ligatures w14:val="none"/>
        </w:rPr>
        <w:t>niewycofania</w:t>
      </w:r>
      <w:r w:rsidRPr="000F10ED">
        <w:rPr>
          <w:rFonts w:asciiTheme="minorHAnsi" w:eastAsia="Lucida Sans Unicode" w:hAnsiTheme="minorHAnsi" w:cstheme="minorHAnsi"/>
          <w:szCs w:val="24"/>
          <w:lang w:eastAsia="hi-IN" w:bidi="hi-IN"/>
          <w14:ligatures w14:val="none"/>
        </w:rPr>
        <w:t xml:space="preserve"> takich plantacji i zgłoszonych do oceny przez urzędowych kwalifikatorów zostaną potraktowane jako nieistniejące, zdyskwalifikowane i na tej podstawie zostanie wystawiony rachunek.</w:t>
      </w:r>
    </w:p>
    <w:p w14:paraId="35B56566" w14:textId="34E082BC" w:rsidR="007547FC" w:rsidRDefault="000A6210" w:rsidP="007547FC">
      <w:pPr>
        <w:widowControl w:val="0"/>
        <w:numPr>
          <w:ilvl w:val="0"/>
          <w:numId w:val="2"/>
        </w:numPr>
        <w:tabs>
          <w:tab w:val="left" w:pos="284"/>
        </w:tabs>
        <w:suppressAutoHyphens/>
        <w:spacing w:after="0" w:line="240" w:lineRule="auto"/>
        <w:ind w:left="284" w:hanging="284"/>
        <w:jc w:val="left"/>
        <w:rPr>
          <w:rFonts w:asciiTheme="minorHAnsi" w:eastAsia="Lucida Sans Unicode" w:hAnsiTheme="minorHAnsi" w:cstheme="minorHAnsi"/>
          <w:szCs w:val="24"/>
          <w:lang w:eastAsia="hi-IN" w:bidi="hi-IN"/>
          <w14:ligatures w14:val="none"/>
        </w:rPr>
      </w:pPr>
      <w:r w:rsidRPr="007547FC">
        <w:rPr>
          <w:rFonts w:asciiTheme="minorHAnsi" w:hAnsiTheme="minorHAnsi" w:cstheme="minorHAnsi"/>
          <w:szCs w:val="24"/>
        </w:rPr>
        <w:t>Tryb odwoławczy</w:t>
      </w:r>
      <w:r w:rsidR="007547FC">
        <w:rPr>
          <w:rFonts w:asciiTheme="minorHAnsi" w:hAnsiTheme="minorHAnsi" w:cstheme="minorHAnsi"/>
          <w:szCs w:val="24"/>
        </w:rPr>
        <w:t>.</w:t>
      </w:r>
    </w:p>
    <w:p w14:paraId="551CF404" w14:textId="775659B5" w:rsidR="000A6210" w:rsidRPr="007547FC" w:rsidRDefault="000A6210" w:rsidP="007547FC">
      <w:pPr>
        <w:widowControl w:val="0"/>
        <w:tabs>
          <w:tab w:val="left" w:pos="284"/>
        </w:tabs>
        <w:suppressAutoHyphens/>
        <w:spacing w:after="0" w:line="240" w:lineRule="auto"/>
        <w:ind w:firstLine="0"/>
        <w:jc w:val="left"/>
        <w:rPr>
          <w:rFonts w:asciiTheme="minorHAnsi" w:eastAsia="Lucida Sans Unicode" w:hAnsiTheme="minorHAnsi" w:cstheme="minorHAnsi"/>
          <w:szCs w:val="24"/>
          <w:lang w:eastAsia="hi-IN" w:bidi="hi-IN"/>
          <w14:ligatures w14:val="none"/>
        </w:rPr>
      </w:pPr>
      <w:r w:rsidRPr="007547FC">
        <w:rPr>
          <w:rFonts w:asciiTheme="minorHAnsi" w:hAnsiTheme="minorHAnsi" w:cstheme="minorHAnsi"/>
          <w:szCs w:val="24"/>
        </w:rPr>
        <w:t xml:space="preserve">Jeżeli składający wniosek o dokonanie oceny polowej nie zgadza się z wynikiem oceny dokonanej przez wojewódzkiego inspektora, </w:t>
      </w:r>
      <w:r w:rsidR="00AB21E2" w:rsidRPr="007547FC">
        <w:rPr>
          <w:rFonts w:asciiTheme="minorHAnsi" w:hAnsiTheme="minorHAnsi" w:cstheme="minorHAnsi"/>
          <w:szCs w:val="24"/>
        </w:rPr>
        <w:t xml:space="preserve">zgodnie z art. 49 ust. 1, 5 i 6 ustawy </w:t>
      </w:r>
      <w:r w:rsidR="007547FC" w:rsidRPr="007547FC">
        <w:rPr>
          <w:rFonts w:asciiTheme="minorHAnsi" w:hAnsiTheme="minorHAnsi" w:cstheme="minorHAnsi"/>
          <w:szCs w:val="24"/>
        </w:rPr>
        <w:br/>
      </w:r>
      <w:r w:rsidR="00AB21E2" w:rsidRPr="007547FC">
        <w:rPr>
          <w:rFonts w:asciiTheme="minorHAnsi" w:hAnsiTheme="minorHAnsi" w:cstheme="minorHAnsi"/>
          <w:szCs w:val="24"/>
        </w:rPr>
        <w:t xml:space="preserve">o nasiennictwie </w:t>
      </w:r>
      <w:r w:rsidRPr="007547FC">
        <w:rPr>
          <w:rFonts w:asciiTheme="minorHAnsi" w:hAnsiTheme="minorHAnsi" w:cstheme="minorHAnsi"/>
          <w:szCs w:val="24"/>
        </w:rPr>
        <w:t>może złożyć wniosek o ponowne dokonanie oceny do Głównego Inspektora</w:t>
      </w:r>
      <w:r w:rsidR="00AB21E2" w:rsidRPr="007547FC">
        <w:rPr>
          <w:rFonts w:asciiTheme="minorHAnsi" w:hAnsiTheme="minorHAnsi" w:cstheme="minorHAnsi"/>
          <w:szCs w:val="24"/>
        </w:rPr>
        <w:t>.</w:t>
      </w:r>
      <w:r w:rsidR="007547FC">
        <w:rPr>
          <w:rFonts w:asciiTheme="minorHAnsi" w:eastAsia="Lucida Sans Unicode" w:hAnsiTheme="minorHAnsi" w:cstheme="minorHAnsi"/>
          <w:szCs w:val="24"/>
          <w:lang w:eastAsia="hi-IN" w:bidi="hi-IN"/>
          <w14:ligatures w14:val="none"/>
        </w:rPr>
        <w:t xml:space="preserve"> </w:t>
      </w:r>
      <w:r w:rsidRPr="007547FC">
        <w:rPr>
          <w:rFonts w:asciiTheme="minorHAnsi" w:hAnsiTheme="minorHAnsi" w:cstheme="minorHAnsi"/>
          <w:szCs w:val="24"/>
        </w:rPr>
        <w:t>Wniosek, o którym mowa powyżej, składa się w terminie 3 dni od otrzymania świadectwa oceny polowej lub informacji o dyskwalifikacji.</w:t>
      </w:r>
      <w:r w:rsidR="007547FC">
        <w:rPr>
          <w:rFonts w:asciiTheme="minorHAnsi" w:eastAsia="Lucida Sans Unicode" w:hAnsiTheme="minorHAnsi" w:cstheme="minorHAnsi"/>
          <w:szCs w:val="24"/>
          <w:lang w:eastAsia="hi-IN" w:bidi="hi-IN"/>
          <w14:ligatures w14:val="none"/>
        </w:rPr>
        <w:t xml:space="preserve"> </w:t>
      </w:r>
      <w:r w:rsidRPr="00AB21E2">
        <w:rPr>
          <w:rFonts w:asciiTheme="minorHAnsi" w:hAnsiTheme="minorHAnsi" w:cstheme="minorHAnsi"/>
          <w:szCs w:val="24"/>
        </w:rPr>
        <w:t>W przypadku złożenia wniosku o ponowne dokonanie oceny polowej, na plantacji nasiennej od dnia dokonania oceny polowej nie dokonuje się żadnych zmian mogących wpłynąć na stan tej plantacji.</w:t>
      </w:r>
    </w:p>
    <w:sectPr w:rsidR="000A6210" w:rsidRPr="007547FC" w:rsidSect="00663438">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num w:numId="1" w16cid:durableId="2101022551">
    <w:abstractNumId w:val="1"/>
  </w:num>
  <w:num w:numId="2" w16cid:durableId="964849255">
    <w:abstractNumId w:val="2"/>
  </w:num>
  <w:num w:numId="3" w16cid:durableId="458957715">
    <w:abstractNumId w:val="3"/>
  </w:num>
  <w:num w:numId="4" w16cid:durableId="68814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A6210"/>
    <w:rsid w:val="000E4DEE"/>
    <w:rsid w:val="000F10ED"/>
    <w:rsid w:val="001C02F6"/>
    <w:rsid w:val="001C5D60"/>
    <w:rsid w:val="001C697D"/>
    <w:rsid w:val="001C7091"/>
    <w:rsid w:val="00294FBE"/>
    <w:rsid w:val="00296610"/>
    <w:rsid w:val="002D7874"/>
    <w:rsid w:val="00397129"/>
    <w:rsid w:val="00400C9E"/>
    <w:rsid w:val="00526CEB"/>
    <w:rsid w:val="00554BF2"/>
    <w:rsid w:val="005A6FA6"/>
    <w:rsid w:val="005B7BBD"/>
    <w:rsid w:val="005C3D9D"/>
    <w:rsid w:val="00663438"/>
    <w:rsid w:val="00706A94"/>
    <w:rsid w:val="007547FC"/>
    <w:rsid w:val="007C23F4"/>
    <w:rsid w:val="00845631"/>
    <w:rsid w:val="00876AF4"/>
    <w:rsid w:val="00940986"/>
    <w:rsid w:val="00A144BA"/>
    <w:rsid w:val="00AA455A"/>
    <w:rsid w:val="00AB21E2"/>
    <w:rsid w:val="00B00F2B"/>
    <w:rsid w:val="00B07861"/>
    <w:rsid w:val="00B12C75"/>
    <w:rsid w:val="00B94C42"/>
    <w:rsid w:val="00BA0A46"/>
    <w:rsid w:val="00BE0AA1"/>
    <w:rsid w:val="00D22579"/>
    <w:rsid w:val="00D22AB8"/>
    <w:rsid w:val="00D6662D"/>
    <w:rsid w:val="00D71F19"/>
    <w:rsid w:val="00D95E2C"/>
    <w:rsid w:val="00DC7D9D"/>
    <w:rsid w:val="00E01164"/>
    <w:rsid w:val="00E349FB"/>
    <w:rsid w:val="00E64B63"/>
    <w:rsid w:val="00E70BB3"/>
    <w:rsid w:val="00F10EEC"/>
    <w:rsid w:val="00F23412"/>
    <w:rsid w:val="00F524EE"/>
    <w:rsid w:val="00F53EFF"/>
    <w:rsid w:val="00F96003"/>
    <w:rsid w:val="00F96D1E"/>
    <w:rsid w:val="00FE6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D22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geoportal.gov.pl/imap/Imgp_2.html?gpmap=gp0" TargetMode="External"/><Relationship Id="rId3" Type="http://schemas.openxmlformats.org/officeDocument/2006/relationships/settings" Target="settings.xml"/><Relationship Id="rId7" Type="http://schemas.openxmlformats.org/officeDocument/2006/relationships/hyperlink" Target="https://eteryt.stat.gov.pl/eTeryt/rejestr_teryt/udostepnianie_danych/baza_teryt/uzytkownicy_indywidualni/wyszukiwanie/wyszukiwanie.aspx?contrast=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orin.gov.pl/lb-formularz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1551</Words>
  <Characters>9310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wiorink</cp:lastModifiedBy>
  <cp:revision>7</cp:revision>
  <cp:lastPrinted>2024-04-18T06:44:00Z</cp:lastPrinted>
  <dcterms:created xsi:type="dcterms:W3CDTF">2025-02-12T07:34:00Z</dcterms:created>
  <dcterms:modified xsi:type="dcterms:W3CDTF">2025-05-07T09:09:00Z</dcterms:modified>
</cp:coreProperties>
</file>