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1DBF" w14:textId="77777777" w:rsidR="0082518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A8CE2FB" w14:textId="77777777" w:rsidR="0082518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9EC92AC" w14:textId="6A8F0A0A" w:rsidR="0082518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B654B">
        <w:rPr>
          <w:rFonts w:cs="Arial"/>
          <w:szCs w:val="24"/>
        </w:rPr>
        <w:t>26 maja 2026 r.</w:t>
      </w:r>
    </w:p>
    <w:p w14:paraId="33C3AD79" w14:textId="4EA5FB50" w:rsidR="0082518B" w:rsidRDefault="00000000" w:rsidP="000F0C25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 na udzielenie bonifikaty od opłaty rocznej z tytułu trwałego zarządu ustanowionego na nieruchomości Skarbu Państwa</w:t>
      </w:r>
    </w:p>
    <w:p w14:paraId="74E2BE64" w14:textId="77777777" w:rsidR="0082518B" w:rsidRPr="00B444CD" w:rsidRDefault="00000000" w:rsidP="000F0C25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0F0C25">
        <w:rPr>
          <w:rFonts w:eastAsia="Times New Roman" w:cs="Arial"/>
          <w:szCs w:val="24"/>
          <w:lang w:eastAsia="pl-PL"/>
        </w:rPr>
        <w:t>Dz.U. z 2026 r. poz. 399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39AEEE73" w14:textId="424BA38E" w:rsidR="0082518B" w:rsidRDefault="00000000" w:rsidP="000F0C25">
      <w:pPr>
        <w:rPr>
          <w:rFonts w:cs="Arial"/>
          <w:szCs w:val="24"/>
        </w:rPr>
      </w:pPr>
      <w:r w:rsidRPr="008644C3">
        <w:t>§</w:t>
      </w:r>
      <w:r>
        <w:t xml:space="preserve"> 1.</w:t>
      </w:r>
      <w:r w:rsidRPr="00B444CD">
        <w:rPr>
          <w:rFonts w:cs="Arial"/>
          <w:szCs w:val="24"/>
        </w:rPr>
        <w:t xml:space="preserve"> </w:t>
      </w:r>
      <w:r w:rsidRPr="00AB6184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AB6184">
        <w:rPr>
          <w:rFonts w:cs="Arial"/>
        </w:rPr>
        <w:t>, wykonującemu zadania</w:t>
      </w:r>
      <w:r>
        <w:rPr>
          <w:rFonts w:cs="Arial"/>
        </w:rPr>
        <w:t xml:space="preserve"> </w:t>
      </w:r>
      <w:r w:rsidRPr="00AB6184">
        <w:rPr>
          <w:rFonts w:cs="Arial"/>
        </w:rPr>
        <w:t xml:space="preserve">z zakresu administracji rządowej, na udzielenie </w:t>
      </w:r>
      <w:r w:rsidRPr="00AB6184">
        <w:rPr>
          <w:bCs/>
        </w:rPr>
        <w:t xml:space="preserve">Komendzie Powiatowej Państwowej Straży Pożarnej w </w:t>
      </w:r>
      <w:r>
        <w:rPr>
          <w:bCs/>
        </w:rPr>
        <w:t xml:space="preserve">Pucku </w:t>
      </w:r>
      <w:r w:rsidRPr="00AB6184">
        <w:t>w 202</w:t>
      </w:r>
      <w:r>
        <w:t>6</w:t>
      </w:r>
      <w:r w:rsidR="00FB654B">
        <w:t xml:space="preserve"> </w:t>
      </w:r>
      <w:r w:rsidRPr="00AB6184">
        <w:t xml:space="preserve">r. bonifikaty w wysokości 95% </w:t>
      </w:r>
      <w:r w:rsidRPr="000C05D9">
        <w:t>od opłat rocznych</w:t>
      </w:r>
      <w:r w:rsidRPr="00AB6184">
        <w:t xml:space="preserve"> z tytułu trwałego zarządu, ustanowionego na </w:t>
      </w:r>
      <w:r w:rsidRPr="00EE3662">
        <w:t xml:space="preserve">nieruchomościach Skarbu Państwa, położonych w Pucku, </w:t>
      </w:r>
      <w:r w:rsidRPr="009218A9">
        <w:t xml:space="preserve">oznaczonych w ewidencji gruntów i budynków jako działki nr </w:t>
      </w:r>
      <w:r w:rsidRPr="009218A9">
        <w:rPr>
          <w:rFonts w:cs="Arial"/>
          <w:color w:val="000000"/>
        </w:rPr>
        <w:t>11 o pow. 0,0632 ha, obręb 0024 (2.4)</w:t>
      </w:r>
      <w:r w:rsidRPr="009218A9">
        <w:rPr>
          <w:rFonts w:cs="Arial"/>
        </w:rPr>
        <w:t>, nr 20/4 o pow. 0,0382</w:t>
      </w:r>
      <w:r w:rsidR="00FB654B">
        <w:rPr>
          <w:rFonts w:cs="Arial"/>
        </w:rPr>
        <w:t xml:space="preserve"> </w:t>
      </w:r>
      <w:r w:rsidRPr="009218A9">
        <w:rPr>
          <w:rFonts w:cs="Arial"/>
        </w:rPr>
        <w:t>ha</w:t>
      </w:r>
      <w:r>
        <w:rPr>
          <w:rFonts w:cs="Arial"/>
        </w:rPr>
        <w:t xml:space="preserve"> i</w:t>
      </w:r>
      <w:r w:rsidRPr="009218A9">
        <w:rPr>
          <w:rFonts w:cs="Arial"/>
        </w:rPr>
        <w:t xml:space="preserve"> nr 20/5 o pow. 0,2285</w:t>
      </w:r>
      <w:r w:rsidR="00FB654B">
        <w:rPr>
          <w:rFonts w:cs="Arial"/>
        </w:rPr>
        <w:t xml:space="preserve"> </w:t>
      </w:r>
      <w:r w:rsidRPr="009218A9">
        <w:rPr>
          <w:rFonts w:cs="Arial"/>
        </w:rPr>
        <w:t>ha, obręb 0021 (2.1), nr 1/6 o pow. 0,0003</w:t>
      </w:r>
      <w:r w:rsidR="00FB654B">
        <w:rPr>
          <w:rFonts w:cs="Arial"/>
        </w:rPr>
        <w:t xml:space="preserve"> </w:t>
      </w:r>
      <w:r w:rsidRPr="009218A9">
        <w:rPr>
          <w:rFonts w:cs="Arial"/>
        </w:rPr>
        <w:t>ha, nr 1/7 o pow. 0,0041 ha, nr 1/8 o pow. 0,3407 ha, nr 9/4 o pow. 0,0066</w:t>
      </w:r>
      <w:r w:rsidR="00FB654B">
        <w:rPr>
          <w:rFonts w:cs="Arial"/>
        </w:rPr>
        <w:t xml:space="preserve"> </w:t>
      </w:r>
      <w:r w:rsidRPr="009218A9">
        <w:rPr>
          <w:rFonts w:cs="Arial"/>
        </w:rPr>
        <w:t>ha, nr 9/5 o pow. 0,0378</w:t>
      </w:r>
      <w:r w:rsidR="00FB654B">
        <w:rPr>
          <w:rFonts w:cs="Arial"/>
        </w:rPr>
        <w:t xml:space="preserve"> </w:t>
      </w:r>
      <w:r w:rsidRPr="009218A9">
        <w:rPr>
          <w:rFonts w:cs="Arial"/>
        </w:rPr>
        <w:t>ha, nr 10 o pow. 0,0065</w:t>
      </w:r>
      <w:r w:rsidR="00FB654B">
        <w:rPr>
          <w:rFonts w:cs="Arial"/>
        </w:rPr>
        <w:t xml:space="preserve"> </w:t>
      </w:r>
      <w:r w:rsidRPr="009218A9">
        <w:rPr>
          <w:rFonts w:cs="Arial"/>
        </w:rPr>
        <w:t>ha oraz nr 12/1 o</w:t>
      </w:r>
      <w:r w:rsidR="00FB654B">
        <w:rPr>
          <w:rFonts w:cs="Arial"/>
        </w:rPr>
        <w:t xml:space="preserve"> </w:t>
      </w:r>
      <w:r w:rsidRPr="009218A9">
        <w:rPr>
          <w:rFonts w:cs="Arial"/>
        </w:rPr>
        <w:t>pow. 0,0638</w:t>
      </w:r>
      <w:r w:rsidR="00FB654B">
        <w:rPr>
          <w:rFonts w:cs="Arial"/>
        </w:rPr>
        <w:t xml:space="preserve"> </w:t>
      </w:r>
      <w:r w:rsidRPr="009218A9">
        <w:rPr>
          <w:rFonts w:cs="Arial"/>
        </w:rPr>
        <w:t>ha, obręb 0024 (</w:t>
      </w:r>
      <w:r>
        <w:rPr>
          <w:rFonts w:cs="Arial"/>
        </w:rPr>
        <w:t>2.4)</w:t>
      </w:r>
      <w:r>
        <w:rPr>
          <w:rFonts w:cs="Arial"/>
          <w:szCs w:val="24"/>
        </w:rPr>
        <w:t>.</w:t>
      </w:r>
    </w:p>
    <w:p w14:paraId="06FE8FD1" w14:textId="77777777" w:rsidR="0082518B" w:rsidRDefault="00000000" w:rsidP="000F0C25">
      <w:pPr>
        <w:spacing w:after="720"/>
        <w:rPr>
          <w:rFonts w:cs="Arial"/>
        </w:rPr>
      </w:pPr>
      <w:r w:rsidRPr="008644C3">
        <w:t>§</w:t>
      </w:r>
      <w:r>
        <w:t> </w:t>
      </w:r>
      <w:r w:rsidRPr="00AB6184">
        <w:rPr>
          <w:rFonts w:cs="Arial"/>
        </w:rPr>
        <w:t>2. Zarządzenie wchodzi w życie z dniem podpisania</w:t>
      </w:r>
      <w:r>
        <w:rPr>
          <w:rFonts w:cs="Arial"/>
        </w:rPr>
        <w:t xml:space="preserve">. </w:t>
      </w:r>
    </w:p>
    <w:p w14:paraId="41F5B872" w14:textId="77777777" w:rsidR="00FB654B" w:rsidRDefault="00FB654B" w:rsidP="00FB654B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0AB1CBD4" w14:textId="77777777" w:rsidR="00FB654B" w:rsidRDefault="00FB654B" w:rsidP="00FB654B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6EDFF6D3" w14:textId="17967347" w:rsidR="0082518B" w:rsidRPr="000F0C25" w:rsidRDefault="00FB654B" w:rsidP="00FB654B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sectPr w:rsidR="0082518B" w:rsidRPr="000F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37"/>
    <w:rsid w:val="00443037"/>
    <w:rsid w:val="004D58E5"/>
    <w:rsid w:val="0082518B"/>
    <w:rsid w:val="00CB109A"/>
    <w:rsid w:val="00CF7000"/>
    <w:rsid w:val="00FB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3C8E"/>
  <w15:docId w15:val="{2B1C0E65-8E77-4140-B0FC-EE0D9B00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2026-05-27T06:22:00Z</dcterms:created>
  <dcterms:modified xsi:type="dcterms:W3CDTF">2026-05-27T06:29:00Z</dcterms:modified>
</cp:coreProperties>
</file>