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16EC2" w14:textId="12E05695" w:rsidR="004D7F60" w:rsidRPr="004D7F60" w:rsidRDefault="004D7F60" w:rsidP="004D7F60">
      <w:pPr>
        <w:pStyle w:val="Akapitzlist"/>
        <w:suppressAutoHyphens/>
        <w:autoSpaceDE w:val="0"/>
        <w:autoSpaceDN w:val="0"/>
        <w:adjustRightInd w:val="0"/>
        <w:spacing w:after="0"/>
        <w:ind w:left="0"/>
        <w:jc w:val="right"/>
        <w:rPr>
          <w:rFonts w:ascii="Lato" w:hAnsi="Lato"/>
          <w:b/>
          <w:bCs/>
        </w:rPr>
      </w:pP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b/>
          <w:bCs/>
        </w:rPr>
        <w:t>Annex No. 3</w:t>
      </w:r>
    </w:p>
    <w:p w14:paraId="24211981" w14:textId="77777777" w:rsidR="004D7F60" w:rsidRPr="004D7F60" w:rsidRDefault="004D7F60" w:rsidP="004D7F60">
      <w:pPr>
        <w:pStyle w:val="Akapitzlist"/>
        <w:suppressAutoHyphens/>
        <w:autoSpaceDE w:val="0"/>
        <w:autoSpaceDN w:val="0"/>
        <w:adjustRightInd w:val="0"/>
        <w:spacing w:after="0"/>
        <w:ind w:left="0"/>
        <w:jc w:val="center"/>
        <w:rPr>
          <w:rFonts w:ascii="Lato" w:hAnsi="Lato"/>
        </w:rPr>
      </w:pPr>
    </w:p>
    <w:p w14:paraId="42EAAB4C" w14:textId="51D2EED4" w:rsidR="004D7F60" w:rsidRPr="004D7F60" w:rsidRDefault="004D7F60" w:rsidP="004D7F60">
      <w:pPr>
        <w:pStyle w:val="Akapitzlist"/>
        <w:suppressAutoHyphens/>
        <w:autoSpaceDE w:val="0"/>
        <w:autoSpaceDN w:val="0"/>
        <w:adjustRightInd w:val="0"/>
        <w:spacing w:after="0"/>
        <w:ind w:left="0"/>
        <w:jc w:val="center"/>
        <w:rPr>
          <w:rFonts w:ascii="Lato" w:hAnsi="Lato"/>
        </w:rPr>
      </w:pPr>
      <w:r>
        <w:rPr>
          <w:rFonts w:ascii="Lato" w:hAnsi="Lato"/>
        </w:rPr>
        <w:t>Declaration</w:t>
      </w:r>
    </w:p>
    <w:p w14:paraId="3FBA48D1" w14:textId="77777777" w:rsidR="004D7F60" w:rsidRPr="004D7F60" w:rsidRDefault="004D7F60" w:rsidP="004D7F60">
      <w:pPr>
        <w:pStyle w:val="Akapitzlist"/>
        <w:suppressAutoHyphens/>
        <w:autoSpaceDE w:val="0"/>
        <w:autoSpaceDN w:val="0"/>
        <w:adjustRightInd w:val="0"/>
        <w:spacing w:after="0"/>
        <w:jc w:val="both"/>
        <w:rPr>
          <w:rFonts w:ascii="Lato" w:eastAsia="Lucida Sans Unicode" w:hAnsi="Lato" w:cs="Calibri"/>
          <w:lang w:eastAsia="ar-SA"/>
        </w:rPr>
      </w:pPr>
    </w:p>
    <w:p w14:paraId="68885B55" w14:textId="7737C2F7" w:rsidR="004D7F60" w:rsidRPr="004D7F60" w:rsidRDefault="004D7F60" w:rsidP="004D7F60">
      <w:pPr>
        <w:spacing w:after="120"/>
        <w:contextualSpacing/>
        <w:jc w:val="both"/>
        <w:rPr>
          <w:rFonts w:ascii="Lato" w:hAnsi="Lato"/>
        </w:rPr>
      </w:pPr>
      <w:r>
        <w:rPr>
          <w:rFonts w:ascii="Lato" w:hAnsi="Lato"/>
        </w:rPr>
        <w:t xml:space="preserve">I, …………………………………………………………………………………………, hereby declare that I have read the information below concerning the processing of my personal data in connection with my participation in the public tender for the sale of movable assets of the Embassy of the Republic of Poland in Abu Dhabi (Announcement No. 1/2026), and that I am aware of all my rights referred to in Articles 15, 16 and 18 of the GDPR. </w:t>
      </w:r>
    </w:p>
    <w:p w14:paraId="5224AAD0" w14:textId="77777777" w:rsidR="004D7F60" w:rsidRPr="004D7F60" w:rsidRDefault="004D7F60" w:rsidP="004D7F60">
      <w:pPr>
        <w:pStyle w:val="Akapitzlist"/>
        <w:suppressAutoHyphens/>
        <w:autoSpaceDE w:val="0"/>
        <w:autoSpaceDN w:val="0"/>
        <w:adjustRightInd w:val="0"/>
        <w:spacing w:after="0"/>
        <w:ind w:left="0"/>
        <w:jc w:val="both"/>
        <w:rPr>
          <w:rFonts w:ascii="Lato" w:hAnsi="Lato"/>
        </w:rPr>
      </w:pPr>
    </w:p>
    <w:p w14:paraId="63B9CCB8" w14:textId="77777777" w:rsidR="004D7F60" w:rsidRPr="004D7F60" w:rsidRDefault="004D7F60" w:rsidP="004D7F60">
      <w:pPr>
        <w:pStyle w:val="Akapitzlist"/>
        <w:suppressAutoHyphens/>
        <w:autoSpaceDE w:val="0"/>
        <w:autoSpaceDN w:val="0"/>
        <w:adjustRightInd w:val="0"/>
        <w:spacing w:after="0"/>
        <w:jc w:val="both"/>
        <w:rPr>
          <w:rFonts w:ascii="Lato" w:hAnsi="Lato"/>
        </w:rPr>
      </w:pPr>
    </w:p>
    <w:p w14:paraId="69EFA2E8" w14:textId="77777777" w:rsidR="004D7F60" w:rsidRPr="004D7F60" w:rsidRDefault="004D7F60" w:rsidP="004D7F60">
      <w:pPr>
        <w:pStyle w:val="Akapitzlist"/>
        <w:suppressAutoHyphens/>
        <w:autoSpaceDE w:val="0"/>
        <w:autoSpaceDN w:val="0"/>
        <w:adjustRightInd w:val="0"/>
        <w:spacing w:after="0"/>
        <w:jc w:val="both"/>
        <w:rPr>
          <w:rFonts w:ascii="Lato" w:hAnsi="Lato"/>
        </w:rPr>
      </w:pPr>
    </w:p>
    <w:p w14:paraId="294985FC" w14:textId="77777777" w:rsidR="004D7F60" w:rsidRPr="004D7F60" w:rsidRDefault="004D7F60" w:rsidP="004D7F60">
      <w:pPr>
        <w:pStyle w:val="Akapitzlist"/>
        <w:suppressAutoHyphens/>
        <w:autoSpaceDE w:val="0"/>
        <w:autoSpaceDN w:val="0"/>
        <w:adjustRightInd w:val="0"/>
        <w:spacing w:after="0"/>
        <w:jc w:val="right"/>
        <w:rPr>
          <w:rFonts w:ascii="Lato" w:hAnsi="Lato"/>
        </w:rPr>
      </w:pP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t>……………………………………………………</w:t>
      </w:r>
    </w:p>
    <w:p w14:paraId="04A5D703" w14:textId="77777777" w:rsidR="004D7F60" w:rsidRPr="004D7F60" w:rsidRDefault="004D7F60" w:rsidP="004D7F60">
      <w:pPr>
        <w:pStyle w:val="Akapitzlist"/>
        <w:suppressAutoHyphens/>
        <w:autoSpaceDE w:val="0"/>
        <w:autoSpaceDN w:val="0"/>
        <w:adjustRightInd w:val="0"/>
        <w:spacing w:after="0"/>
        <w:jc w:val="both"/>
        <w:rPr>
          <w:rFonts w:ascii="Lato" w:hAnsi="Lato"/>
        </w:rPr>
      </w:pP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r>
      <w:r>
        <w:rPr>
          <w:rFonts w:ascii="Lato" w:hAnsi="Lato"/>
        </w:rPr>
        <w:tab/>
        <w:t>/date and signature/</w:t>
      </w:r>
    </w:p>
    <w:p w14:paraId="693645FC" w14:textId="77777777" w:rsidR="004D7F60" w:rsidRPr="004D7F60" w:rsidRDefault="004D7F60" w:rsidP="004D7F60">
      <w:pPr>
        <w:spacing w:line="360" w:lineRule="auto"/>
        <w:jc w:val="center"/>
        <w:rPr>
          <w:rFonts w:ascii="Lato" w:hAnsi="Lato"/>
          <w:b/>
        </w:rPr>
      </w:pPr>
    </w:p>
    <w:p w14:paraId="6227C1B7" w14:textId="77777777" w:rsidR="004D7F60" w:rsidRPr="004D7F60" w:rsidRDefault="004D7F60" w:rsidP="004D7F60">
      <w:pPr>
        <w:spacing w:line="360" w:lineRule="auto"/>
        <w:jc w:val="center"/>
        <w:rPr>
          <w:rFonts w:ascii="Lato" w:hAnsi="Lato"/>
          <w:b/>
        </w:rPr>
      </w:pPr>
    </w:p>
    <w:p w14:paraId="2A3F7C46" w14:textId="6CFDC59D" w:rsidR="004D7F60" w:rsidRDefault="004D7F60" w:rsidP="004D7F60">
      <w:pPr>
        <w:spacing w:line="360" w:lineRule="auto"/>
        <w:jc w:val="center"/>
        <w:rPr>
          <w:rFonts w:ascii="Lato" w:hAnsi="Lato"/>
          <w:b/>
        </w:rPr>
      </w:pPr>
      <w:r>
        <w:rPr>
          <w:rFonts w:ascii="Lato" w:hAnsi="Lato"/>
          <w:b/>
        </w:rPr>
        <w:t>Information on the processing of personal data by the Embassy of the Republic of Poland in Abu Dhabi</w:t>
      </w:r>
    </w:p>
    <w:p w14:paraId="05F8F65A" w14:textId="77777777" w:rsidR="004D7F60" w:rsidRPr="004D7F60" w:rsidRDefault="004D7F60" w:rsidP="004D7F60">
      <w:pPr>
        <w:spacing w:line="360" w:lineRule="auto"/>
        <w:jc w:val="center"/>
        <w:rPr>
          <w:rFonts w:ascii="Lato" w:hAnsi="Lato"/>
          <w:b/>
        </w:rPr>
      </w:pPr>
    </w:p>
    <w:p w14:paraId="608F4765" w14:textId="3B0F94C4" w:rsidR="004D7F60" w:rsidRDefault="004D7F60" w:rsidP="004D7F60">
      <w:pPr>
        <w:spacing w:line="276" w:lineRule="auto"/>
        <w:jc w:val="both"/>
        <w:rPr>
          <w:rFonts w:ascii="Lato" w:eastAsia="Times New Roman" w:hAnsi="Lato" w:cs="Arial"/>
          <w:lang w:eastAsia="pl-PL"/>
        </w:rPr>
      </w:pPr>
      <w:r>
        <w:rPr>
          <w:rFonts w:ascii="Lato" w:hAnsi="Lato"/>
        </w:rPr>
        <w:t>This information is provided in fulfilment of the obligation laid down in Article 13(1) and (2) of Regulation (EU) 2016/679 of the European Parliament and of the Council of 27 April 2016 on the protection of natural persons with regard to the processing of personal data and on the free movement of such data, and repealing Directive 95/46/EC</w:t>
      </w:r>
      <w:r>
        <w:rPr>
          <w:rFonts w:ascii="Lato" w:eastAsia="Times New Roman" w:hAnsi="Lato" w:cs="Arial"/>
          <w:lang w:eastAsia="pl-PL"/>
        </w:rPr>
        <w:t xml:space="preserve"> (hereinafter the “GDPR”).</w:t>
      </w:r>
    </w:p>
    <w:p w14:paraId="5FCAF446" w14:textId="77777777" w:rsidR="004D7F60" w:rsidRPr="004D7F60" w:rsidRDefault="004D7F60" w:rsidP="004D7F60">
      <w:pPr>
        <w:spacing w:line="276" w:lineRule="auto"/>
        <w:jc w:val="both"/>
        <w:rPr>
          <w:rFonts w:ascii="Lato" w:eastAsia="Times New Roman" w:hAnsi="Lato" w:cs="Arial"/>
          <w:lang w:eastAsia="pl-PL"/>
        </w:rPr>
      </w:pPr>
    </w:p>
    <w:p w14:paraId="73B2CFD8" w14:textId="2370C941"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hAnsi="Lato"/>
        </w:rPr>
        <w:t>The controller of your personal data, within the meaning of Article 4(7) of the GDPR, is the Minister of Foreign Affairs, based in Warsaw, Poland, at Al. J. Ch. Szucha 23, while the duties of the controller are performed by the Head of Mission – Mr Grzegorz Gawin, Chargé d’Affaires a.i. of the Embassy of the Republic of Poland in Abu Dhabi.</w:t>
      </w:r>
    </w:p>
    <w:p w14:paraId="2DDC8FB9" w14:textId="77777777"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hAnsi="Lato"/>
        </w:rPr>
        <w:t xml:space="preserve">A Data Protection Officer (DPO) has been appointed for the Ministry of Foreign Affairs and its missions abroad. </w:t>
      </w:r>
    </w:p>
    <w:p w14:paraId="01828899" w14:textId="77777777" w:rsidR="004D7F60" w:rsidRPr="004D7F60" w:rsidRDefault="004D7F60" w:rsidP="004D7F60">
      <w:pPr>
        <w:pStyle w:val="Akapitzlist"/>
        <w:suppressAutoHyphens/>
        <w:autoSpaceDE w:val="0"/>
        <w:autoSpaceDN w:val="0"/>
        <w:adjustRightInd w:val="0"/>
        <w:spacing w:after="0"/>
        <w:ind w:left="284"/>
        <w:jc w:val="both"/>
        <w:rPr>
          <w:rFonts w:ascii="Lato" w:eastAsia="Times New Roman" w:hAnsi="Lato" w:cs="Arial"/>
          <w:bCs/>
          <w:lang w:eastAsia="pl-PL"/>
        </w:rPr>
      </w:pPr>
      <w:r>
        <w:rPr>
          <w:rFonts w:ascii="Lato" w:hAnsi="Lato"/>
        </w:rPr>
        <w:t>DPO contact details:</w:t>
      </w:r>
    </w:p>
    <w:p w14:paraId="07BF07A3" w14:textId="77777777" w:rsidR="004D7F60" w:rsidRPr="004D7F60" w:rsidRDefault="004D7F60" w:rsidP="004D7F60">
      <w:pPr>
        <w:pStyle w:val="Akapitzlist"/>
        <w:suppressAutoHyphens/>
        <w:autoSpaceDE w:val="0"/>
        <w:autoSpaceDN w:val="0"/>
        <w:adjustRightInd w:val="0"/>
        <w:spacing w:after="0"/>
        <w:ind w:left="284"/>
        <w:jc w:val="both"/>
        <w:rPr>
          <w:rFonts w:ascii="Lato" w:eastAsia="Times New Roman" w:hAnsi="Lato" w:cs="Arial"/>
          <w:bCs/>
          <w:lang w:eastAsia="pl-PL"/>
        </w:rPr>
      </w:pPr>
      <w:r>
        <w:rPr>
          <w:rFonts w:ascii="Lato" w:eastAsia="Times New Roman" w:hAnsi="Lato" w:cs="Arial"/>
          <w:bCs/>
          <w:lang w:eastAsia="pl-PL"/>
        </w:rPr>
        <w:t xml:space="preserve">address: Al. J. Ch. Szucha 23, 00-580 Warsaw, Poland </w:t>
      </w:r>
    </w:p>
    <w:p w14:paraId="4694B894" w14:textId="5DF89BCF" w:rsidR="004D7F60" w:rsidRPr="003C4771" w:rsidRDefault="004D7F60" w:rsidP="004D7F60">
      <w:pPr>
        <w:suppressAutoHyphens/>
        <w:autoSpaceDE w:val="0"/>
        <w:autoSpaceDN w:val="0"/>
        <w:adjustRightInd w:val="0"/>
        <w:spacing w:line="276" w:lineRule="auto"/>
        <w:jc w:val="both"/>
        <w:rPr>
          <w:rFonts w:ascii="Lato" w:eastAsia="Times New Roman" w:hAnsi="Lato" w:cs="Arial"/>
          <w:bCs/>
          <w:lang w:eastAsia="pl-PL"/>
        </w:rPr>
      </w:pPr>
      <w:r>
        <w:rPr>
          <w:rFonts w:ascii="Lato" w:eastAsia="Times New Roman" w:hAnsi="Lato" w:cs="Arial"/>
          <w:bCs/>
          <w:lang w:eastAsia="pl-PL"/>
        </w:rPr>
        <w:t xml:space="preserve">      e-mail: </w:t>
      </w:r>
      <w:hyperlink r:id="rId5" w:history="1">
        <w:r>
          <w:rPr>
            <w:rStyle w:val="Hipercze"/>
            <w:rFonts w:ascii="Lato" w:eastAsia="Times New Roman" w:hAnsi="Lato" w:cs="Arial"/>
            <w:bCs/>
            <w:lang w:eastAsia="pl-PL"/>
          </w:rPr>
          <w:t>iod@msz.gov.pl</w:t>
        </w:r>
      </w:hyperlink>
      <w:r>
        <w:rPr>
          <w:rFonts w:ascii="Lato" w:eastAsia="Times New Roman" w:hAnsi="Lato" w:cs="Arial"/>
          <w:bCs/>
          <w:lang w:eastAsia="pl-PL"/>
        </w:rPr>
        <w:t xml:space="preserve"> </w:t>
      </w:r>
    </w:p>
    <w:p w14:paraId="5279EC3B" w14:textId="7B42D31D"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 xml:space="preserve">The data will be processed on the basis of Article 6(1)(c) of the GDPR, </w:t>
      </w:r>
      <w:r>
        <w:rPr>
          <w:rFonts w:ascii="Lato" w:eastAsia="Times New Roman" w:hAnsi="Lato" w:cs="Arial"/>
          <w:lang w:eastAsia="pl-PL"/>
        </w:rPr>
        <w:t xml:space="preserve">in conjunction with § 17(1) of the Regulation of the Council of Ministers of 21 October 2019 on the detailed manner of managing movable tangible assets of the State Treasury (Journal of Laws of 2025, item 228), </w:t>
      </w:r>
      <w:r>
        <w:rPr>
          <w:rFonts w:ascii="Lato" w:eastAsia="Times New Roman" w:hAnsi="Lato" w:cs="Arial"/>
          <w:bCs/>
          <w:lang w:eastAsia="pl-PL"/>
        </w:rPr>
        <w:t>for the purpose of selling movable assets by way of a public tender.</w:t>
      </w:r>
    </w:p>
    <w:p w14:paraId="2A686927" w14:textId="6F3E1D32"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Access to the data is limited to authorised staff of the Ministry of Foreign Affairs and of the Embassy of the Republic of Poland in Abu Dhabi.</w:t>
      </w:r>
    </w:p>
    <w:p w14:paraId="0296CF38" w14:textId="76064321"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The data are protected under the GDPR and may be disclosed to third parties only on the basis of applicable law.</w:t>
      </w:r>
    </w:p>
    <w:p w14:paraId="6E9846D9" w14:textId="16E45A67"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t>The data will not be transferred to any international organisation.</w:t>
      </w:r>
    </w:p>
    <w:p w14:paraId="62E2D2D1" w14:textId="673A9ADC"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bCs/>
          <w:lang w:eastAsia="pl-PL"/>
        </w:rPr>
      </w:pPr>
      <w:r>
        <w:rPr>
          <w:rFonts w:ascii="Lato" w:eastAsia="Times New Roman" w:hAnsi="Lato" w:cs="Arial"/>
          <w:bCs/>
          <w:lang w:eastAsia="pl-PL"/>
        </w:rPr>
        <w:lastRenderedPageBreak/>
        <w:t xml:space="preserve">The bidders’ personal data will be processed until the tender has been completed and will then be archived. The personal data will be archived in accordance with the Act of 14 July 1983 on the National Archival Resource and Archives (Journal of Laws of 2018, item 217) and the internal regulations of the Ministry of Foreign Affairs issued under that Act. </w:t>
      </w:r>
    </w:p>
    <w:p w14:paraId="32BE808E" w14:textId="48633C22" w:rsidR="004D7F60" w:rsidRPr="004D7F60" w:rsidRDefault="004D7F60" w:rsidP="004D7F60">
      <w:pPr>
        <w:pStyle w:val="Akapitzlist"/>
        <w:numPr>
          <w:ilvl w:val="0"/>
          <w:numId w:val="1"/>
        </w:numPr>
        <w:spacing w:after="0"/>
        <w:ind w:left="284" w:hanging="284"/>
        <w:contextualSpacing w:val="0"/>
        <w:jc w:val="both"/>
        <w:rPr>
          <w:rFonts w:ascii="Lato" w:eastAsia="Times New Roman" w:hAnsi="Lato" w:cs="Arial"/>
          <w:lang w:eastAsia="pl-PL"/>
        </w:rPr>
      </w:pPr>
      <w:r>
        <w:rPr>
          <w:rFonts w:ascii="Lato" w:hAnsi="Lato"/>
        </w:rPr>
        <w:t xml:space="preserve">The data subject has the rights to control the processing of their data set out in Articles </w:t>
      </w:r>
      <w:r>
        <w:rPr>
          <w:rFonts w:ascii="Lato" w:eastAsia="Times New Roman" w:hAnsi="Lato" w:cs="Arial"/>
          <w:lang w:eastAsia="pl-PL"/>
        </w:rPr>
        <w:t xml:space="preserve">15–16 of the GDPR, in particular the right of access to their data and the right to rectification, and in Article 18 of the GDPR, i.e. the right to restriction of processing, </w:t>
      </w:r>
      <w:r>
        <w:rPr>
          <w:rFonts w:ascii="Lato" w:hAnsi="Lato"/>
          <w:lang w:eastAsia="pl-PL"/>
        </w:rPr>
        <w:t>where applicable</w:t>
      </w:r>
      <w:r>
        <w:rPr>
          <w:rFonts w:ascii="Lato" w:eastAsia="Times New Roman" w:hAnsi="Lato" w:cs="Arial"/>
          <w:lang w:eastAsia="pl-PL"/>
        </w:rPr>
        <w:t xml:space="preserve">. </w:t>
      </w:r>
    </w:p>
    <w:p w14:paraId="51569F40" w14:textId="77777777" w:rsidR="004D7F60" w:rsidRPr="004D7F60" w:rsidRDefault="004D7F60" w:rsidP="004D7F60">
      <w:pPr>
        <w:pStyle w:val="Akapitzlist"/>
        <w:numPr>
          <w:ilvl w:val="0"/>
          <w:numId w:val="1"/>
        </w:numPr>
        <w:suppressAutoHyphens/>
        <w:autoSpaceDE w:val="0"/>
        <w:autoSpaceDN w:val="0"/>
        <w:adjustRightInd w:val="0"/>
        <w:spacing w:after="0"/>
        <w:ind w:left="284" w:hanging="284"/>
        <w:jc w:val="both"/>
        <w:rPr>
          <w:rFonts w:ascii="Lato" w:eastAsia="Times New Roman" w:hAnsi="Lato" w:cs="Arial"/>
          <w:lang w:eastAsia="pl-PL"/>
        </w:rPr>
      </w:pPr>
      <w:r>
        <w:rPr>
          <w:rFonts w:ascii="Lato" w:hAnsi="Lato"/>
        </w:rPr>
        <w:t xml:space="preserve">The personal data will not be processed by automated means </w:t>
      </w:r>
      <w:r>
        <w:rPr>
          <w:rFonts w:ascii="Lato" w:eastAsia="Times New Roman" w:hAnsi="Lato" w:cs="Arial"/>
          <w:lang w:eastAsia="pl-PL"/>
        </w:rPr>
        <w:t>in a way that would affect decisions producing legal effects concerning the data subject or similarly significantly affecting them. The data will not be subject to profiling.</w:t>
      </w:r>
    </w:p>
    <w:p w14:paraId="03284806" w14:textId="77777777" w:rsidR="004D7F60" w:rsidRPr="004D7F60" w:rsidRDefault="004D7F60" w:rsidP="004D7F60">
      <w:pPr>
        <w:rPr>
          <w:rFonts w:ascii="Lato" w:hAnsi="Lato"/>
        </w:rPr>
      </w:pPr>
    </w:p>
    <w:p w14:paraId="0B43B7B5" w14:textId="77777777" w:rsidR="00B36BB7" w:rsidRPr="004D7F60" w:rsidRDefault="00B36BB7">
      <w:pPr>
        <w:rPr>
          <w:rFonts w:ascii="Lato" w:hAnsi="Lato"/>
        </w:rPr>
      </w:pPr>
    </w:p>
    <w:sectPr w:rsidR="00B36BB7" w:rsidRPr="004D7F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Lato">
    <w:panose1 w:val="020F0502020204030203"/>
    <w:charset w:val="EE"/>
    <w:family w:val="swiss"/>
    <w:pitch w:val="variable"/>
    <w:sig w:usb0="E10002FF" w:usb1="5000ECFF" w:usb2="00000021"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F2089"/>
    <w:multiLevelType w:val="hybridMultilevel"/>
    <w:tmpl w:val="12EEB052"/>
    <w:lvl w:ilvl="0" w:tplc="49827E7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F60"/>
    <w:rsid w:val="003C4771"/>
    <w:rsid w:val="004D7F60"/>
    <w:rsid w:val="00566BE1"/>
    <w:rsid w:val="00797CFF"/>
    <w:rsid w:val="008B1E38"/>
    <w:rsid w:val="00976BD7"/>
    <w:rsid w:val="00B36BB7"/>
    <w:rsid w:val="00D617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540E"/>
  <w15:chartTrackingRefBased/>
  <w15:docId w15:val="{9CED6AF8-6D04-4FF3-8D55-CA3D431C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7F60"/>
    <w:pPr>
      <w:spacing w:after="0" w:line="240" w:lineRule="auto"/>
    </w:pPr>
    <w:rPr>
      <w:rFonts w:ascii="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Dot pt,F5 List Paragraph,List Paragraph1,Recommendation,List Paragraph11,A_wyliczenie,K-P_odwolanie,Akapit z listą5,maz_wyliczenie,opis dzialania"/>
    <w:basedOn w:val="Normalny"/>
    <w:link w:val="AkapitzlistZnak"/>
    <w:uiPriority w:val="34"/>
    <w:qFormat/>
    <w:rsid w:val="004D7F60"/>
    <w:pPr>
      <w:spacing w:after="200" w:line="276" w:lineRule="auto"/>
      <w:ind w:left="720"/>
      <w:contextualSpacing/>
    </w:pPr>
    <w:rPr>
      <w:rFonts w:asciiTheme="minorHAnsi" w:hAnsiTheme="minorHAnsi" w:cstheme="minorBidi"/>
    </w:rPr>
  </w:style>
  <w:style w:type="character" w:customStyle="1" w:styleId="AkapitzlistZnak">
    <w:name w:val="Akapit z listą Znak"/>
    <w:aliases w:val="Dot pt Znak,F5 List Paragraph Znak,List Paragraph1 Znak,Recommendation Znak,List Paragraph11 Znak,A_wyliczenie Znak,K-P_odwolanie Znak,Akapit z listą5 Znak,maz_wyliczenie Znak,opis dzialania Znak"/>
    <w:basedOn w:val="Domylnaczcionkaakapitu"/>
    <w:link w:val="Akapitzlist"/>
    <w:uiPriority w:val="34"/>
    <w:locked/>
    <w:rsid w:val="004D7F60"/>
  </w:style>
  <w:style w:type="character" w:styleId="Hipercze">
    <w:name w:val="Hyperlink"/>
    <w:basedOn w:val="Domylnaczcionkaakapitu"/>
    <w:uiPriority w:val="99"/>
    <w:unhideWhenUsed/>
    <w:rsid w:val="004D7F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msz.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2674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Gryżniewska-Mikuś Anna</dc:creator>
  <cp:keywords/>
  <dc:description/>
  <cp:lastModifiedBy>Porębska Urszula</cp:lastModifiedBy>
  <cp:revision>2</cp:revision>
  <dcterms:created xsi:type="dcterms:W3CDTF">2026-10-07T04:30:00Z</dcterms:created>
  <dcterms:modified xsi:type="dcterms:W3CDTF">2026-10-07T04:30:00Z</dcterms:modified>
</cp:coreProperties>
</file>