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37A" w:rsidRPr="00E5437A" w:rsidRDefault="00E5437A" w:rsidP="00E5437A">
      <w:pPr>
        <w:spacing w:line="240" w:lineRule="auto"/>
        <w:jc w:val="left"/>
        <w:rPr>
          <w:sz w:val="28"/>
          <w:lang w:eastAsia="pl-PL"/>
        </w:rPr>
      </w:pPr>
      <w:bookmarkStart w:id="0" w:name="_GoBack"/>
      <w:bookmarkEnd w:id="0"/>
      <w:r>
        <w:rPr>
          <w:sz w:val="28"/>
          <w:lang w:eastAsia="pl-PL"/>
        </w:rPr>
        <w:tab/>
      </w:r>
      <w:r>
        <w:rPr>
          <w:sz w:val="28"/>
          <w:lang w:eastAsia="pl-PL"/>
        </w:rPr>
        <w:tab/>
      </w:r>
      <w:r w:rsidR="002D64A3">
        <w:rPr>
          <w:sz w:val="28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8pt;height:47.4pt" fillcolor="window">
            <v:imagedata r:id="rId9" o:title=""/>
          </v:shape>
        </w:pict>
      </w:r>
    </w:p>
    <w:p w:rsidR="00E5437A" w:rsidRPr="00E5437A" w:rsidRDefault="00E5437A" w:rsidP="00E5437A">
      <w:pPr>
        <w:spacing w:line="240" w:lineRule="auto"/>
        <w:jc w:val="left"/>
        <w:rPr>
          <w:lang w:eastAsia="pl-PL"/>
        </w:rPr>
      </w:pPr>
      <w:r w:rsidRPr="00E5437A">
        <w:rPr>
          <w:b/>
          <w:sz w:val="28"/>
          <w:lang w:eastAsia="pl-PL"/>
        </w:rPr>
        <w:t>WOJEWODA PODKARPACKI</w:t>
      </w:r>
      <w:r w:rsidRPr="00E5437A">
        <w:rPr>
          <w:lang w:eastAsia="pl-PL"/>
        </w:rPr>
        <w:t xml:space="preserve">                                  </w:t>
      </w:r>
      <w:r w:rsidR="00303017">
        <w:rPr>
          <w:lang w:eastAsia="pl-PL"/>
        </w:rPr>
        <w:t xml:space="preserve">                Rzeszów, 202</w:t>
      </w:r>
      <w:r w:rsidR="002719D2">
        <w:rPr>
          <w:lang w:eastAsia="pl-PL"/>
        </w:rPr>
        <w:t>1</w:t>
      </w:r>
      <w:r w:rsidR="00303017">
        <w:rPr>
          <w:lang w:eastAsia="pl-PL"/>
        </w:rPr>
        <w:t>-</w:t>
      </w:r>
      <w:r w:rsidR="0091417B">
        <w:rPr>
          <w:lang w:eastAsia="pl-PL"/>
        </w:rPr>
        <w:t>10</w:t>
      </w:r>
      <w:r w:rsidRPr="00E5437A">
        <w:rPr>
          <w:lang w:eastAsia="pl-PL"/>
        </w:rPr>
        <w:t>-</w:t>
      </w:r>
      <w:r w:rsidR="009D7961">
        <w:rPr>
          <w:lang w:eastAsia="pl-PL"/>
        </w:rPr>
        <w:t>14</w:t>
      </w:r>
    </w:p>
    <w:p w:rsidR="00E5437A" w:rsidRPr="00E5437A" w:rsidRDefault="00E5437A" w:rsidP="00E5437A">
      <w:pPr>
        <w:spacing w:line="240" w:lineRule="auto"/>
        <w:jc w:val="left"/>
        <w:rPr>
          <w:sz w:val="22"/>
          <w:szCs w:val="22"/>
          <w:lang w:eastAsia="pl-PL"/>
        </w:rPr>
      </w:pPr>
      <w:r w:rsidRPr="00E5437A">
        <w:rPr>
          <w:sz w:val="20"/>
          <w:szCs w:val="20"/>
          <w:lang w:eastAsia="pl-PL"/>
        </w:rPr>
        <w:t xml:space="preserve">      </w:t>
      </w:r>
      <w:r w:rsidRPr="00E5437A">
        <w:rPr>
          <w:sz w:val="22"/>
          <w:szCs w:val="22"/>
          <w:lang w:eastAsia="pl-PL"/>
        </w:rPr>
        <w:t>ul. Grunwaldzka 15, 35-959 Rzeszów</w:t>
      </w:r>
    </w:p>
    <w:p w:rsidR="00E5437A" w:rsidRPr="00E5437A" w:rsidRDefault="00E5437A" w:rsidP="00E5437A">
      <w:pPr>
        <w:spacing w:line="240" w:lineRule="auto"/>
        <w:rPr>
          <w:sz w:val="12"/>
          <w:szCs w:val="12"/>
          <w:lang w:eastAsia="pl-PL"/>
        </w:rPr>
      </w:pPr>
    </w:p>
    <w:p w:rsidR="00E5437A" w:rsidRPr="00E5437A" w:rsidRDefault="00E5437A" w:rsidP="00E5437A">
      <w:pPr>
        <w:jc w:val="left"/>
        <w:rPr>
          <w:lang w:eastAsia="pl-PL"/>
        </w:rPr>
      </w:pPr>
      <w:r w:rsidRPr="00E5437A">
        <w:rPr>
          <w:b/>
          <w:lang w:eastAsia="pl-PL"/>
        </w:rPr>
        <w:t xml:space="preserve">    </w:t>
      </w:r>
      <w:r w:rsidRPr="00E5437A">
        <w:rPr>
          <w:b/>
          <w:lang w:eastAsia="pl-PL"/>
        </w:rPr>
        <w:tab/>
        <w:t xml:space="preserve">      </w:t>
      </w:r>
      <w:r w:rsidR="00303017">
        <w:rPr>
          <w:lang w:eastAsia="pl-PL"/>
        </w:rPr>
        <w:t>P-I.1611.</w:t>
      </w:r>
      <w:r w:rsidR="0091417B">
        <w:rPr>
          <w:lang w:eastAsia="pl-PL"/>
        </w:rPr>
        <w:t>3</w:t>
      </w:r>
      <w:r w:rsidR="002719D2">
        <w:rPr>
          <w:lang w:eastAsia="pl-PL"/>
        </w:rPr>
        <w:t>.2021</w:t>
      </w:r>
    </w:p>
    <w:p w:rsidR="00E5437A" w:rsidRPr="00E5437A" w:rsidRDefault="00E5437A" w:rsidP="00E5437A">
      <w:pPr>
        <w:spacing w:line="240" w:lineRule="auto"/>
        <w:outlineLvl w:val="0"/>
        <w:rPr>
          <w:lang w:eastAsia="pl-PL"/>
        </w:rPr>
      </w:pPr>
    </w:p>
    <w:p w:rsidR="00134202" w:rsidRDefault="00134202" w:rsidP="00303017">
      <w:pPr>
        <w:ind w:left="3540" w:firstLine="708"/>
        <w:rPr>
          <w:b/>
          <w:lang w:eastAsia="pl-PL"/>
        </w:rPr>
      </w:pPr>
    </w:p>
    <w:p w:rsidR="002719D2" w:rsidRDefault="002719D2" w:rsidP="00303017">
      <w:pPr>
        <w:ind w:left="3540" w:firstLine="708"/>
        <w:rPr>
          <w:b/>
          <w:lang w:eastAsia="pl-PL"/>
        </w:rPr>
      </w:pPr>
    </w:p>
    <w:p w:rsidR="00303017" w:rsidRPr="00303017" w:rsidRDefault="00303017" w:rsidP="00303017">
      <w:pPr>
        <w:ind w:left="3540" w:firstLine="708"/>
        <w:rPr>
          <w:b/>
          <w:lang w:eastAsia="pl-PL"/>
        </w:rPr>
      </w:pPr>
      <w:r w:rsidRPr="00303017">
        <w:rPr>
          <w:b/>
          <w:lang w:eastAsia="pl-PL"/>
        </w:rPr>
        <w:t>Pan</w:t>
      </w:r>
    </w:p>
    <w:p w:rsidR="00FE2BFC" w:rsidRDefault="00303017" w:rsidP="00FE2BFC">
      <w:pPr>
        <w:shd w:val="clear" w:color="auto" w:fill="FFFFFF"/>
        <w:jc w:val="left"/>
        <w:rPr>
          <w:rStyle w:val="Pogrubienie"/>
          <w:rFonts w:cs="Arial"/>
          <w:szCs w:val="20"/>
        </w:rPr>
      </w:pPr>
      <w:r w:rsidRPr="00303017">
        <w:rPr>
          <w:rFonts w:cs="Arial"/>
          <w:b/>
          <w:bCs/>
          <w:szCs w:val="20"/>
          <w:lang w:eastAsia="pl-PL"/>
        </w:rPr>
        <w:tab/>
      </w:r>
      <w:r w:rsidRPr="00303017">
        <w:rPr>
          <w:rFonts w:cs="Arial"/>
          <w:b/>
          <w:bCs/>
          <w:szCs w:val="20"/>
          <w:lang w:eastAsia="pl-PL"/>
        </w:rPr>
        <w:tab/>
      </w:r>
      <w:r w:rsidRPr="00303017">
        <w:rPr>
          <w:rFonts w:cs="Arial"/>
          <w:b/>
          <w:bCs/>
          <w:szCs w:val="20"/>
          <w:lang w:eastAsia="pl-PL"/>
        </w:rPr>
        <w:tab/>
      </w:r>
      <w:r w:rsidRPr="00303017">
        <w:rPr>
          <w:rFonts w:cs="Arial"/>
          <w:b/>
          <w:bCs/>
          <w:szCs w:val="20"/>
          <w:lang w:eastAsia="pl-PL"/>
        </w:rPr>
        <w:tab/>
      </w:r>
      <w:r w:rsidRPr="00303017">
        <w:rPr>
          <w:rFonts w:cs="Arial"/>
          <w:b/>
          <w:bCs/>
          <w:szCs w:val="20"/>
          <w:lang w:eastAsia="pl-PL"/>
        </w:rPr>
        <w:tab/>
      </w:r>
      <w:r w:rsidRPr="00303017">
        <w:rPr>
          <w:rFonts w:cs="Arial"/>
          <w:b/>
          <w:bCs/>
          <w:szCs w:val="20"/>
          <w:lang w:eastAsia="pl-PL"/>
        </w:rPr>
        <w:tab/>
      </w:r>
      <w:r w:rsidR="00FE2BFC">
        <w:rPr>
          <w:rStyle w:val="Pogrubienie"/>
          <w:rFonts w:cs="Arial"/>
          <w:szCs w:val="20"/>
        </w:rPr>
        <w:t>Ryszard Witek</w:t>
      </w:r>
    </w:p>
    <w:p w:rsidR="00FE2BFC" w:rsidRPr="00FE2BFC" w:rsidRDefault="00FE2BFC" w:rsidP="00FE2BFC">
      <w:pPr>
        <w:shd w:val="clear" w:color="auto" w:fill="FFFFFF"/>
        <w:ind w:left="3540" w:firstLine="708"/>
        <w:jc w:val="left"/>
        <w:rPr>
          <w:rStyle w:val="Pogrubienie"/>
          <w:rFonts w:cs="Arial"/>
          <w:szCs w:val="20"/>
        </w:rPr>
      </w:pPr>
      <w:r w:rsidRPr="00FE2BFC">
        <w:rPr>
          <w:rStyle w:val="Pogrubienie"/>
          <w:rFonts w:cs="Arial"/>
          <w:szCs w:val="20"/>
        </w:rPr>
        <w:t xml:space="preserve">Podkarpacki Wojewódzki </w:t>
      </w:r>
    </w:p>
    <w:p w:rsidR="00FE2BFC" w:rsidRPr="00FE2BFC" w:rsidRDefault="00FE2BFC" w:rsidP="00FE2BFC">
      <w:pPr>
        <w:shd w:val="clear" w:color="auto" w:fill="FFFFFF"/>
        <w:ind w:left="3540" w:firstLine="708"/>
        <w:jc w:val="left"/>
        <w:rPr>
          <w:rStyle w:val="Pogrubienie"/>
          <w:rFonts w:cs="Arial"/>
          <w:szCs w:val="20"/>
        </w:rPr>
      </w:pPr>
      <w:r w:rsidRPr="00FE2BFC">
        <w:rPr>
          <w:rStyle w:val="Pogrubienie"/>
          <w:rFonts w:cs="Arial"/>
          <w:szCs w:val="20"/>
        </w:rPr>
        <w:t>Inspektor Nadzoru Budowlanego</w:t>
      </w:r>
    </w:p>
    <w:p w:rsidR="002719D2" w:rsidRDefault="002719D2" w:rsidP="002719D2">
      <w:pPr>
        <w:pStyle w:val="NormalnyWeb"/>
        <w:shd w:val="clear" w:color="auto" w:fill="FFFFFF"/>
        <w:spacing w:before="0" w:beforeAutospacing="0" w:after="0" w:afterAutospacing="0" w:line="360" w:lineRule="auto"/>
        <w:rPr>
          <w:rStyle w:val="Pogrubienie"/>
          <w:rFonts w:cs="Arial"/>
          <w:szCs w:val="20"/>
        </w:rPr>
      </w:pPr>
      <w:r>
        <w:rPr>
          <w:rStyle w:val="Pogrubienie"/>
          <w:rFonts w:cs="Arial"/>
          <w:szCs w:val="20"/>
        </w:rPr>
        <w:tab/>
      </w:r>
      <w:r>
        <w:rPr>
          <w:rStyle w:val="Pogrubienie"/>
          <w:rFonts w:cs="Arial"/>
          <w:szCs w:val="20"/>
        </w:rPr>
        <w:tab/>
      </w:r>
      <w:r>
        <w:rPr>
          <w:rStyle w:val="Pogrubienie"/>
          <w:rFonts w:cs="Arial"/>
          <w:szCs w:val="20"/>
        </w:rPr>
        <w:tab/>
      </w:r>
      <w:r>
        <w:rPr>
          <w:rStyle w:val="Pogrubienie"/>
          <w:rFonts w:cs="Arial"/>
          <w:szCs w:val="20"/>
        </w:rPr>
        <w:tab/>
      </w:r>
      <w:r>
        <w:rPr>
          <w:rStyle w:val="Pogrubienie"/>
          <w:rFonts w:cs="Arial"/>
          <w:szCs w:val="20"/>
        </w:rPr>
        <w:tab/>
      </w:r>
      <w:r>
        <w:rPr>
          <w:rStyle w:val="Pogrubienie"/>
          <w:rFonts w:cs="Arial"/>
          <w:szCs w:val="20"/>
        </w:rPr>
        <w:tab/>
      </w:r>
    </w:p>
    <w:p w:rsidR="00E5437A" w:rsidRPr="00E5437A" w:rsidRDefault="00E5437A" w:rsidP="00E5437A">
      <w:pPr>
        <w:rPr>
          <w:b/>
          <w:lang w:eastAsia="pl-PL"/>
        </w:rPr>
      </w:pPr>
    </w:p>
    <w:p w:rsidR="00E5437A" w:rsidRDefault="00B80BBA" w:rsidP="00B80BBA">
      <w:pPr>
        <w:tabs>
          <w:tab w:val="left" w:pos="567"/>
          <w:tab w:val="left" w:pos="900"/>
          <w:tab w:val="left" w:pos="2340"/>
          <w:tab w:val="left" w:pos="4320"/>
          <w:tab w:val="left" w:pos="5040"/>
        </w:tabs>
        <w:rPr>
          <w:b/>
        </w:rPr>
      </w:pPr>
      <w:r>
        <w:rPr>
          <w:b/>
          <w:lang w:eastAsia="pl-PL"/>
        </w:rPr>
        <w:tab/>
      </w:r>
      <w:r w:rsidR="00E5437A" w:rsidRPr="00E5437A">
        <w:t xml:space="preserve">Na podstawie art. 46 ust. 1 </w:t>
      </w:r>
      <w:r w:rsidR="00E5437A" w:rsidRPr="00E5437A">
        <w:rPr>
          <w:rFonts w:eastAsia="Arial Unicode MS"/>
        </w:rPr>
        <w:t>ustawy z dnia 15 lipca 2011 r. o kontroli w administracji rządowej</w:t>
      </w:r>
      <w:r w:rsidR="00E5437A" w:rsidRPr="00E5437A">
        <w:t xml:space="preserve">, w związku ze zrealizowaną </w:t>
      </w:r>
      <w:r w:rsidR="004D3EDE">
        <w:t xml:space="preserve">w </w:t>
      </w:r>
      <w:r w:rsidR="004D3EDE">
        <w:rPr>
          <w:iCs/>
        </w:rPr>
        <w:t xml:space="preserve">dniach od </w:t>
      </w:r>
      <w:r w:rsidR="0091417B">
        <w:rPr>
          <w:iCs/>
        </w:rPr>
        <w:t xml:space="preserve">4 sierpnia </w:t>
      </w:r>
      <w:r w:rsidR="004D3EDE">
        <w:rPr>
          <w:iCs/>
        </w:rPr>
        <w:t xml:space="preserve">do </w:t>
      </w:r>
      <w:r w:rsidR="0091417B">
        <w:rPr>
          <w:iCs/>
        </w:rPr>
        <w:t xml:space="preserve">29 września </w:t>
      </w:r>
      <w:r w:rsidR="002719D2">
        <w:rPr>
          <w:iCs/>
        </w:rPr>
        <w:t>2021</w:t>
      </w:r>
      <w:r w:rsidR="004D3EDE">
        <w:rPr>
          <w:iCs/>
        </w:rPr>
        <w:t xml:space="preserve"> r. </w:t>
      </w:r>
      <w:r w:rsidR="0091417B">
        <w:t>w kierowanym przez Pana</w:t>
      </w:r>
      <w:r w:rsidR="002719D2">
        <w:rPr>
          <w:iCs/>
        </w:rPr>
        <w:t xml:space="preserve"> </w:t>
      </w:r>
      <w:r w:rsidR="0091417B">
        <w:rPr>
          <w:iCs/>
        </w:rPr>
        <w:t>Wojewódzkim Inspektoracie Nadzoru Budowlanego w Rzeszowie</w:t>
      </w:r>
      <w:r w:rsidR="002719D2">
        <w:rPr>
          <w:rStyle w:val="Odwoanieprzypisudolnego"/>
          <w:iCs/>
        </w:rPr>
        <w:footnoteReference w:id="1"/>
      </w:r>
      <w:r w:rsidR="002719D2">
        <w:rPr>
          <w:iCs/>
        </w:rPr>
        <w:t xml:space="preserve"> </w:t>
      </w:r>
      <w:r w:rsidR="004D3EDE">
        <w:t xml:space="preserve">kontrolą problemową, </w:t>
      </w:r>
      <w:r w:rsidR="00E5437A" w:rsidRPr="00E5437A">
        <w:t xml:space="preserve">której przedmiotem była ocena </w:t>
      </w:r>
      <w:r w:rsidR="004D3EDE">
        <w:t>zabezpieczenia</w:t>
      </w:r>
      <w:r w:rsidR="004D3EDE" w:rsidRPr="00D15668">
        <w:t xml:space="preserve"> interesów Skarbu Państwa w zawieranych umowach</w:t>
      </w:r>
      <w:r w:rsidR="004D3EDE">
        <w:t xml:space="preserve"> </w:t>
      </w:r>
      <w:r w:rsidR="00E5437A" w:rsidRPr="00E5437A">
        <w:t xml:space="preserve">- przekazuję niniejsze </w:t>
      </w:r>
      <w:r w:rsidR="00E5437A" w:rsidRPr="00E5437A">
        <w:rPr>
          <w:b/>
        </w:rPr>
        <w:t>wystąpienie pokontrolne.</w:t>
      </w:r>
    </w:p>
    <w:p w:rsidR="0091417B" w:rsidRPr="00BF0C94" w:rsidRDefault="0091417B" w:rsidP="0091417B">
      <w:pPr>
        <w:pStyle w:val="Tekstpodstawowywcity"/>
        <w:spacing w:after="0" w:line="360" w:lineRule="auto"/>
        <w:ind w:left="0" w:firstLine="708"/>
        <w:jc w:val="both"/>
        <w:rPr>
          <w:color w:val="000000" w:themeColor="text1"/>
        </w:rPr>
      </w:pPr>
      <w:r w:rsidRPr="00BF0C94">
        <w:rPr>
          <w:color w:val="000000" w:themeColor="text1"/>
        </w:rPr>
        <w:t xml:space="preserve">Kontrolę przeprowadził p. Mateusz </w:t>
      </w:r>
      <w:proofErr w:type="spellStart"/>
      <w:r w:rsidRPr="00BF0C94">
        <w:rPr>
          <w:color w:val="000000" w:themeColor="text1"/>
        </w:rPr>
        <w:t>Wojtyna</w:t>
      </w:r>
      <w:proofErr w:type="spellEnd"/>
      <w:r w:rsidRPr="00BF0C94">
        <w:rPr>
          <w:color w:val="000000" w:themeColor="text1"/>
        </w:rPr>
        <w:t xml:space="preserve"> – starszy specjalista w Oddziale Kontroli w Wydziale Prawnym i Nadzoru Podkarpackiego Urzędu Wojewódzkiego w Rzeszowie, na podstawie imiennego upoważnienia do kontroli (pismo z dnia 29 lipca 2021 r.,                 znak: </w:t>
      </w:r>
      <w:r w:rsidRPr="00BF0C94">
        <w:rPr>
          <w:rFonts w:eastAsia="Arial Unicode MS"/>
          <w:color w:val="000000" w:themeColor="text1"/>
        </w:rPr>
        <w:t>P-I.1611.3.2021),</w:t>
      </w:r>
      <w:r w:rsidRPr="00BF0C94">
        <w:rPr>
          <w:color w:val="000000" w:themeColor="text1"/>
        </w:rPr>
        <w:t xml:space="preserve"> udzielonego przez działającą z upoważnienia Wojewody Podkarpackiego p. Małgorzatę Wąsacz – Zastępcę Dyrektora Wydziału Prawnego i Nadzoru Podkarpackiego Urzędu Wojewódzkiego w Rzeszowie.</w:t>
      </w:r>
    </w:p>
    <w:p w:rsidR="0091417B" w:rsidRPr="00BF0C94" w:rsidRDefault="0091417B" w:rsidP="0091417B">
      <w:pPr>
        <w:ind w:firstLine="708"/>
        <w:rPr>
          <w:color w:val="000000" w:themeColor="text1"/>
          <w:lang w:eastAsia="pl-PL"/>
        </w:rPr>
      </w:pPr>
      <w:r w:rsidRPr="00BF0C94">
        <w:rPr>
          <w:color w:val="000000" w:themeColor="text1"/>
          <w:lang w:eastAsia="pl-PL"/>
        </w:rPr>
        <w:t>W oparciu o poczynione ustalenia, stosownie do skali ocen przyjętej w „Programie kontroli problemowej realizowanej u Podkarpackiego Wojewódzkiego Inspektora Nadzoru Budowlanego”</w:t>
      </w:r>
      <w:r w:rsidRPr="00BF0C94">
        <w:rPr>
          <w:color w:val="000000" w:themeColor="text1"/>
          <w:vertAlign w:val="superscript"/>
          <w:lang w:eastAsia="pl-PL"/>
        </w:rPr>
        <w:footnoteReference w:id="2"/>
      </w:r>
      <w:r w:rsidRPr="00BF0C94">
        <w:rPr>
          <w:color w:val="000000" w:themeColor="text1"/>
          <w:lang w:eastAsia="pl-PL"/>
        </w:rPr>
        <w:t xml:space="preserve">, działalność </w:t>
      </w:r>
      <w:r w:rsidRPr="00BF0C94">
        <w:rPr>
          <w:color w:val="000000" w:themeColor="text1"/>
        </w:rPr>
        <w:t xml:space="preserve">Podkarpackiego Wojewódzkiego Inspektora Nadzoru Budowalnego </w:t>
      </w:r>
      <w:r w:rsidRPr="00BF0C94">
        <w:rPr>
          <w:color w:val="000000" w:themeColor="text1"/>
          <w:lang w:eastAsia="pl-PL"/>
        </w:rPr>
        <w:t xml:space="preserve">w zakresie </w:t>
      </w:r>
      <w:r w:rsidRPr="00BF0C94">
        <w:rPr>
          <w:color w:val="000000" w:themeColor="text1"/>
        </w:rPr>
        <w:t>zabezpieczenia interesów Skarbu Państwa w zawieranych umowach</w:t>
      </w:r>
      <w:r w:rsidRPr="00BF0C94">
        <w:rPr>
          <w:color w:val="000000" w:themeColor="text1"/>
          <w:lang w:eastAsia="pl-PL"/>
        </w:rPr>
        <w:t xml:space="preserve"> w lata 2020-2021</w:t>
      </w:r>
      <w:r>
        <w:rPr>
          <w:color w:val="000000" w:themeColor="text1"/>
          <w:lang w:eastAsia="pl-PL"/>
        </w:rPr>
        <w:t xml:space="preserve"> (do czasu realizacji czynności kontrolnych)</w:t>
      </w:r>
      <w:r w:rsidRPr="00BF0C94">
        <w:rPr>
          <w:color w:val="000000" w:themeColor="text1"/>
          <w:lang w:eastAsia="pl-PL"/>
        </w:rPr>
        <w:t xml:space="preserve"> </w:t>
      </w:r>
      <w:r w:rsidRPr="00BF0C94">
        <w:rPr>
          <w:b/>
          <w:color w:val="000000" w:themeColor="text1"/>
          <w:lang w:eastAsia="pl-PL"/>
        </w:rPr>
        <w:t>należy ocenić pozytywnie</w:t>
      </w:r>
      <w:r w:rsidRPr="00BF0C94">
        <w:rPr>
          <w:color w:val="000000" w:themeColor="text1"/>
          <w:lang w:eastAsia="pl-PL"/>
        </w:rPr>
        <w:t>.</w:t>
      </w:r>
    </w:p>
    <w:p w:rsidR="0091417B" w:rsidRPr="00BF0C94" w:rsidRDefault="0091417B" w:rsidP="0091417B">
      <w:pPr>
        <w:ind w:firstLine="708"/>
        <w:rPr>
          <w:color w:val="000000" w:themeColor="text1"/>
        </w:rPr>
      </w:pPr>
      <w:r w:rsidRPr="00BF0C94">
        <w:rPr>
          <w:color w:val="000000" w:themeColor="text1"/>
        </w:rPr>
        <w:lastRenderedPageBreak/>
        <w:t>W toku kontroli (w oparciu o dokumenty objęte kontrolą</w:t>
      </w:r>
      <w:r>
        <w:rPr>
          <w:color w:val="000000" w:themeColor="text1"/>
        </w:rPr>
        <w:t xml:space="preserve"> oraz przyjęte ustne wyjaśnienia</w:t>
      </w:r>
      <w:r>
        <w:rPr>
          <w:rStyle w:val="Odwoanieprzypisudolnego"/>
          <w:color w:val="000000" w:themeColor="text1"/>
        </w:rPr>
        <w:footnoteReference w:id="3"/>
      </w:r>
      <w:r w:rsidRPr="00BF0C94">
        <w:rPr>
          <w:color w:val="000000" w:themeColor="text1"/>
        </w:rPr>
        <w:t>) nie stwierdzono uchybień, nieprawidłowości w swych skutkach mających charakter kluczowy (strategiczny) dla funkcjonowania kontrolowanej jednostki, powodujących negatywne następstwa dla kontrolowanej działalności, zarówno w aspekcie finansowym, jak i wykonania zadań.</w:t>
      </w:r>
      <w:r>
        <w:rPr>
          <w:color w:val="000000" w:themeColor="text1"/>
        </w:rPr>
        <w:t xml:space="preserve"> </w:t>
      </w:r>
      <w:r w:rsidRPr="00BF0C94">
        <w:rPr>
          <w:color w:val="000000" w:themeColor="text1"/>
        </w:rPr>
        <w:t>Ww. stan faktyczny posiadał swoje oparcie m.in. w</w:t>
      </w:r>
      <w:r>
        <w:rPr>
          <w:color w:val="000000" w:themeColor="text1"/>
        </w:rPr>
        <w:t> </w:t>
      </w:r>
      <w:r w:rsidRPr="00BF0C94">
        <w:rPr>
          <w:color w:val="000000" w:themeColor="text1"/>
        </w:rPr>
        <w:t>dostatecznej wiedzy i doświadczeniu kadry pracowniczej oraz odpowiednim nadzorze sprawowanym przez kadrę kierowniczą.</w:t>
      </w:r>
    </w:p>
    <w:p w:rsidR="0091417B" w:rsidRPr="00BF0C94" w:rsidRDefault="0091417B" w:rsidP="0091417B">
      <w:pPr>
        <w:ind w:firstLine="708"/>
        <w:rPr>
          <w:color w:val="000000" w:themeColor="text1"/>
        </w:rPr>
      </w:pPr>
      <w:r w:rsidRPr="00BF0C94">
        <w:rPr>
          <w:color w:val="000000" w:themeColor="text1"/>
        </w:rPr>
        <w:t>Kontrola nie wykazała okoliczności wskazujących na popełnienie przestępstwa, wykroczenia lub wykroczenia skarbowego, naruszenia dyscypliny finansów publicznych lub innych czynów, za które ustawowo przewidziana jest odpowiedzialność prawna.</w:t>
      </w:r>
    </w:p>
    <w:p w:rsidR="0091417B" w:rsidRPr="00BF0C94" w:rsidRDefault="0091417B" w:rsidP="0091417B">
      <w:pPr>
        <w:ind w:firstLine="708"/>
        <w:rPr>
          <w:color w:val="000000" w:themeColor="text1"/>
        </w:rPr>
      </w:pPr>
      <w:r w:rsidRPr="00BF0C94">
        <w:rPr>
          <w:color w:val="000000" w:themeColor="text1"/>
        </w:rPr>
        <w:t>W okresie objętym kontrolą funkcję Podkarpackiego Wojewódzkiego Inspektora Nadzoru Budowlanego pełnił p. Ryszard Witek</w:t>
      </w:r>
      <w:r w:rsidRPr="00BF0C94">
        <w:rPr>
          <w:rStyle w:val="Odwoanieprzypisudolnego"/>
          <w:color w:val="000000" w:themeColor="text1"/>
        </w:rPr>
        <w:footnoteReference w:id="4"/>
      </w:r>
      <w:r w:rsidRPr="00BF0C94">
        <w:rPr>
          <w:color w:val="000000" w:themeColor="text1"/>
        </w:rPr>
        <w:t xml:space="preserve"> - dalej zwany</w:t>
      </w:r>
      <w:r>
        <w:rPr>
          <w:color w:val="000000" w:themeColor="text1"/>
        </w:rPr>
        <w:t>:</w:t>
      </w:r>
      <w:r w:rsidRPr="00BF0C94">
        <w:rPr>
          <w:color w:val="000000" w:themeColor="text1"/>
        </w:rPr>
        <w:t xml:space="preserve"> „</w:t>
      </w:r>
      <w:r>
        <w:rPr>
          <w:color w:val="000000" w:themeColor="text1"/>
        </w:rPr>
        <w:t>Podkarpackim WINB lub Wojewódzkim Inspektorem</w:t>
      </w:r>
      <w:r w:rsidRPr="00BF0C94">
        <w:rPr>
          <w:color w:val="000000" w:themeColor="text1"/>
        </w:rPr>
        <w:t>”.</w:t>
      </w:r>
    </w:p>
    <w:p w:rsidR="0091417B" w:rsidRPr="00BF0C94" w:rsidRDefault="0091417B" w:rsidP="0091417B">
      <w:pPr>
        <w:ind w:firstLine="708"/>
        <w:rPr>
          <w:color w:val="000000" w:themeColor="text1"/>
        </w:rPr>
      </w:pPr>
      <w:r w:rsidRPr="00BF0C94">
        <w:rPr>
          <w:color w:val="000000" w:themeColor="text1"/>
        </w:rPr>
        <w:t>Na ww. ocenę wpłynęła poprawna organizacja pracy jednostki, przejawiająca się m.in. dobrze rozwiniętym systemem regulacji wewnętrznych (w zakresie obszaru kontroli), określonych m.in.</w:t>
      </w:r>
      <w:r>
        <w:rPr>
          <w:color w:val="000000" w:themeColor="text1"/>
        </w:rPr>
        <w:t xml:space="preserve"> w r</w:t>
      </w:r>
      <w:r w:rsidRPr="00BF0C94">
        <w:rPr>
          <w:color w:val="000000" w:themeColor="text1"/>
        </w:rPr>
        <w:t xml:space="preserve">egulaminie </w:t>
      </w:r>
      <w:r>
        <w:rPr>
          <w:color w:val="000000" w:themeColor="text1"/>
        </w:rPr>
        <w:t>o</w:t>
      </w:r>
      <w:r w:rsidRPr="00BF0C94">
        <w:rPr>
          <w:color w:val="000000" w:themeColor="text1"/>
        </w:rPr>
        <w:t>rganizacyjnym Wojewódzkiego Inspektoratu Nadzoru Budowlanego w Rzeszowie - zwanego dalej „Inspektoratem” lub „WINB w Rzeszowie”.</w:t>
      </w:r>
    </w:p>
    <w:p w:rsidR="0091417B" w:rsidRPr="00BF0C94" w:rsidRDefault="0091417B" w:rsidP="0091417B">
      <w:pPr>
        <w:ind w:firstLine="708"/>
        <w:rPr>
          <w:color w:val="000000" w:themeColor="text1"/>
        </w:rPr>
      </w:pPr>
      <w:r w:rsidRPr="00BF0C94">
        <w:rPr>
          <w:color w:val="000000" w:themeColor="text1"/>
        </w:rPr>
        <w:t xml:space="preserve">Zgodnie z § 24 ust. 1 zarządzenia Nr 9/2011 Podkarpackiego Wojewódzkiego Inspektora Nadzoru Budowlanego z dnia 14 czerwca 2011 r. </w:t>
      </w:r>
      <w:r>
        <w:rPr>
          <w:i/>
          <w:color w:val="000000" w:themeColor="text1"/>
        </w:rPr>
        <w:t>w sprawie ustalenia regulaminu o</w:t>
      </w:r>
      <w:r w:rsidRPr="00BF0C94">
        <w:rPr>
          <w:i/>
          <w:color w:val="000000" w:themeColor="text1"/>
        </w:rPr>
        <w:t xml:space="preserve">rganizacyjnego Wojewódzkiego Inspektoratu Nadzoru Budowlanego w Rzeszowie </w:t>
      </w:r>
      <w:r>
        <w:rPr>
          <w:color w:val="000000" w:themeColor="text1"/>
        </w:rPr>
        <w:t>(zwanego dalej: regulaminem o</w:t>
      </w:r>
      <w:r w:rsidRPr="00BF0C94">
        <w:rPr>
          <w:color w:val="000000" w:themeColor="text1"/>
        </w:rPr>
        <w:t>rganizacyjnym)</w:t>
      </w:r>
      <w:r w:rsidRPr="00BF0C94">
        <w:rPr>
          <w:i/>
          <w:color w:val="000000" w:themeColor="text1"/>
        </w:rPr>
        <w:t xml:space="preserve"> </w:t>
      </w:r>
      <w:r w:rsidRPr="00BF0C94">
        <w:rPr>
          <w:color w:val="000000" w:themeColor="text1"/>
        </w:rPr>
        <w:t>pracą Inspektoratu kierował Wojewódzki Inspektor.</w:t>
      </w:r>
    </w:p>
    <w:p w:rsidR="0091417B" w:rsidRPr="00BF0C94" w:rsidRDefault="0091417B" w:rsidP="0091417B">
      <w:pPr>
        <w:ind w:firstLine="708"/>
        <w:rPr>
          <w:color w:val="000000" w:themeColor="text1"/>
        </w:rPr>
      </w:pPr>
      <w:r w:rsidRPr="00BF0C94">
        <w:rPr>
          <w:color w:val="000000" w:themeColor="text1"/>
        </w:rPr>
        <w:t xml:space="preserve">Ponadto na podstawie § 24 ust. 4 ww. zarządzenia w czasie nieobecności </w:t>
      </w:r>
      <w:r>
        <w:rPr>
          <w:color w:val="000000" w:themeColor="text1"/>
        </w:rPr>
        <w:t xml:space="preserve">Podkarpackiego WINB </w:t>
      </w:r>
      <w:r w:rsidRPr="00BF0C94">
        <w:rPr>
          <w:color w:val="000000" w:themeColor="text1"/>
        </w:rPr>
        <w:t xml:space="preserve">Inspektoratem kierował </w:t>
      </w:r>
      <w:r>
        <w:rPr>
          <w:color w:val="000000" w:themeColor="text1"/>
        </w:rPr>
        <w:t>jego z</w:t>
      </w:r>
      <w:r w:rsidRPr="00BF0C94">
        <w:rPr>
          <w:color w:val="000000" w:themeColor="text1"/>
        </w:rPr>
        <w:t>astępca, wykonując wszystkie czynności Wojewódzkiego Inspektora. W razie nieobecności W</w:t>
      </w:r>
      <w:r>
        <w:rPr>
          <w:color w:val="000000" w:themeColor="text1"/>
        </w:rPr>
        <w:t>ojewódzkiego Inspektora i jego z</w:t>
      </w:r>
      <w:r w:rsidRPr="00BF0C94">
        <w:rPr>
          <w:color w:val="000000" w:themeColor="text1"/>
        </w:rPr>
        <w:t xml:space="preserve">astępcy, Inspektoratem kierował pracownik wyznaczony na podstawie odrębnego upoważnienia. Na podstawie </w:t>
      </w:r>
      <w:r>
        <w:rPr>
          <w:color w:val="000000" w:themeColor="text1"/>
        </w:rPr>
        <w:t>§ 25 regulaminu organizacyjnego w</w:t>
      </w:r>
      <w:r w:rsidRPr="00BF0C94">
        <w:rPr>
          <w:color w:val="000000" w:themeColor="text1"/>
        </w:rPr>
        <w:t>ydziałami Inspektoratu kierowali Naczelnicy, którzy ponoszą odpowiedzialność przed Wojewódzkim Inspektorem za wykonywan</w:t>
      </w:r>
      <w:r>
        <w:rPr>
          <w:color w:val="000000" w:themeColor="text1"/>
        </w:rPr>
        <w:t>ie zadań. Podczas nieobecności n</w:t>
      </w:r>
      <w:r w:rsidRPr="00BF0C94">
        <w:rPr>
          <w:color w:val="000000" w:themeColor="text1"/>
        </w:rPr>
        <w:t>aczelnika wydziału zastępował go wyznaczo</w:t>
      </w:r>
      <w:r>
        <w:rPr>
          <w:color w:val="000000" w:themeColor="text1"/>
        </w:rPr>
        <w:t>ny pracownik - § 25 ust. 2 ww. z</w:t>
      </w:r>
      <w:r w:rsidRPr="00BF0C94">
        <w:rPr>
          <w:color w:val="000000" w:themeColor="text1"/>
        </w:rPr>
        <w:t>arządzenia.</w:t>
      </w:r>
    </w:p>
    <w:p w:rsidR="0091417B" w:rsidRPr="00BF0C94" w:rsidRDefault="0091417B" w:rsidP="0091417B">
      <w:pPr>
        <w:ind w:firstLine="708"/>
        <w:rPr>
          <w:color w:val="000000" w:themeColor="text1"/>
        </w:rPr>
      </w:pPr>
      <w:r w:rsidRPr="00BF0C94">
        <w:rPr>
          <w:color w:val="000000" w:themeColor="text1"/>
        </w:rPr>
        <w:t xml:space="preserve">W strukturze organizacyjnej WINB w Rzeszowie nie wyodrębniono komórki, której pracownicy realizowali kwestie dotyczące przygotowania, zawierania i obsługi zawartych </w:t>
      </w:r>
      <w:r w:rsidRPr="00BF0C94">
        <w:rPr>
          <w:color w:val="000000" w:themeColor="text1"/>
        </w:rPr>
        <w:lastRenderedPageBreak/>
        <w:t>umów. W zależności od przedmiotu umowy Wojewódzki Inspektor zlecał ustnie wykonywanie ww</w:t>
      </w:r>
      <w:r>
        <w:rPr>
          <w:color w:val="000000" w:themeColor="text1"/>
        </w:rPr>
        <w:t>.</w:t>
      </w:r>
      <w:r w:rsidRPr="00BF0C94">
        <w:rPr>
          <w:color w:val="000000" w:themeColor="text1"/>
        </w:rPr>
        <w:t xml:space="preserve"> zadań do odpowiednieg</w:t>
      </w:r>
      <w:r>
        <w:rPr>
          <w:color w:val="000000" w:themeColor="text1"/>
        </w:rPr>
        <w:t>o w</w:t>
      </w:r>
      <w:r w:rsidRPr="00BF0C94">
        <w:rPr>
          <w:color w:val="000000" w:themeColor="text1"/>
        </w:rPr>
        <w:t>ydziału lub konkretnemu pracownikowi.</w:t>
      </w:r>
    </w:p>
    <w:p w:rsidR="0091417B" w:rsidRPr="00BF0C94" w:rsidRDefault="0091417B" w:rsidP="0091417B">
      <w:pPr>
        <w:ind w:firstLine="708"/>
        <w:rPr>
          <w:color w:val="000000" w:themeColor="text1"/>
        </w:rPr>
      </w:pPr>
      <w:r w:rsidRPr="00BF0C94">
        <w:rPr>
          <w:color w:val="000000" w:themeColor="text1"/>
        </w:rPr>
        <w:t>W oparciu o zakres zadań, obowiązków uprawnień i odpowiedzialności zadania związane z przedmiotem kontroli realizowane były m.in. przez pracowników zatrudnionych na wieloosobowym stanowisku ds. organizacyjno-administracyjnym</w:t>
      </w:r>
      <w:r w:rsidRPr="00BF0C94">
        <w:rPr>
          <w:rStyle w:val="Odwoanieprzypisudolnego"/>
          <w:color w:val="000000" w:themeColor="text1"/>
        </w:rPr>
        <w:footnoteReference w:id="5"/>
      </w:r>
      <w:r w:rsidRPr="00BF0C94">
        <w:rPr>
          <w:color w:val="000000" w:themeColor="text1"/>
        </w:rPr>
        <w:t>, informatyka</w:t>
      </w:r>
      <w:r w:rsidRPr="00BF0C94">
        <w:rPr>
          <w:rStyle w:val="Odwoanieprzypisudolnego"/>
          <w:color w:val="000000" w:themeColor="text1"/>
        </w:rPr>
        <w:footnoteReference w:id="6"/>
      </w:r>
      <w:r w:rsidRPr="00BF0C94">
        <w:rPr>
          <w:color w:val="000000" w:themeColor="text1"/>
        </w:rPr>
        <w:t>-w zakresie zamawiania sprzętu komputerowego i urządzeń biurowych, radcę prawnego</w:t>
      </w:r>
      <w:r w:rsidRPr="00BF0C94">
        <w:rPr>
          <w:rStyle w:val="Odwoanieprzypisudolnego"/>
          <w:color w:val="000000" w:themeColor="text1"/>
        </w:rPr>
        <w:footnoteReference w:id="7"/>
      </w:r>
      <w:r w:rsidRPr="00BF0C94">
        <w:rPr>
          <w:color w:val="000000" w:themeColor="text1"/>
        </w:rPr>
        <w:t>- w zakresie opiniowanie i parafowanie umów ich zgodności z przepisami prawa, główną księgową</w:t>
      </w:r>
      <w:r w:rsidRPr="00BF0C94">
        <w:rPr>
          <w:rStyle w:val="Odwoanieprzypisudolnego"/>
          <w:color w:val="000000" w:themeColor="text1"/>
        </w:rPr>
        <w:footnoteReference w:id="8"/>
      </w:r>
      <w:r w:rsidRPr="00BF0C94">
        <w:rPr>
          <w:color w:val="000000" w:themeColor="text1"/>
        </w:rPr>
        <w:t xml:space="preserve"> - w zakresie formalno-rachunkowym oraz pracownika ds. pracowniczych </w:t>
      </w:r>
      <w:r>
        <w:rPr>
          <w:color w:val="000000" w:themeColor="text1"/>
        </w:rPr>
        <w:t>-</w:t>
      </w:r>
      <w:r w:rsidRPr="00BF0C94">
        <w:rPr>
          <w:color w:val="000000" w:themeColor="text1"/>
        </w:rPr>
        <w:t xml:space="preserve"> w zakresie spraw kadrowych</w:t>
      </w:r>
      <w:r w:rsidRPr="00BF0C94">
        <w:rPr>
          <w:rStyle w:val="Odwoanieprzypisudolnego"/>
          <w:color w:val="000000" w:themeColor="text1"/>
        </w:rPr>
        <w:footnoteReference w:id="9"/>
      </w:r>
      <w:r w:rsidRPr="00BF0C94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Zarówno w regulaminie organizacyjnym, </w:t>
      </w:r>
      <w:r w:rsidRPr="00BF0C94">
        <w:rPr>
          <w:color w:val="000000" w:themeColor="text1"/>
        </w:rPr>
        <w:t>jak i w ww. zakresach czynności, uprawnień i odpowiedzialności pracowników określony został system zastępstw z imiennym wskazaniem zastępowanego pracownika.</w:t>
      </w:r>
    </w:p>
    <w:p w:rsidR="0091417B" w:rsidRPr="00BF0C94" w:rsidRDefault="0091417B" w:rsidP="0091417B">
      <w:pPr>
        <w:ind w:firstLine="708"/>
        <w:rPr>
          <w:color w:val="000000" w:themeColor="text1"/>
        </w:rPr>
      </w:pPr>
      <w:r w:rsidRPr="00BF0C94">
        <w:rPr>
          <w:color w:val="000000" w:themeColor="text1"/>
        </w:rPr>
        <w:t>W okresie objętym kontrolą - ze względu na ogłoszony w kraju stan epidemii wszystkie szkolenia</w:t>
      </w:r>
      <w:r>
        <w:rPr>
          <w:rStyle w:val="Odwoanieprzypisudolnego"/>
          <w:color w:val="000000" w:themeColor="text1"/>
        </w:rPr>
        <w:footnoteReference w:id="10"/>
      </w:r>
      <w:r w:rsidRPr="00BF0C94">
        <w:rPr>
          <w:color w:val="000000" w:themeColor="text1"/>
        </w:rPr>
        <w:t xml:space="preserve"> od marca 2020 r. odbywały się on-line</w:t>
      </w:r>
      <w:r>
        <w:rPr>
          <w:color w:val="000000" w:themeColor="text1"/>
        </w:rPr>
        <w:t>. P</w:t>
      </w:r>
      <w:r w:rsidRPr="00BF0C94">
        <w:rPr>
          <w:color w:val="000000" w:themeColor="text1"/>
        </w:rPr>
        <w:t>racownicy Inspektoratu systematycznie podnosili swoje kwalifikacje zawodowe biorąc udział specjalistycznych szkoleniac</w:t>
      </w:r>
      <w:r>
        <w:rPr>
          <w:color w:val="000000" w:themeColor="text1"/>
        </w:rPr>
        <w:t xml:space="preserve">h/warsztatach dotyczących m.in.: </w:t>
      </w:r>
      <w:r w:rsidRPr="00BF0C94">
        <w:rPr>
          <w:color w:val="000000" w:themeColor="text1"/>
        </w:rPr>
        <w:t>nowelizacji ustawy o postepowaniu egzekucyjnym w administracji - aspekty praktyczne, regulacji prawnych, zastosowania azbestu, identyfikacji i ocen</w:t>
      </w:r>
      <w:r>
        <w:rPr>
          <w:color w:val="000000" w:themeColor="text1"/>
        </w:rPr>
        <w:t>y</w:t>
      </w:r>
      <w:r w:rsidRPr="00BF0C94">
        <w:rPr>
          <w:color w:val="000000" w:themeColor="text1"/>
        </w:rPr>
        <w:t xml:space="preserve"> stanu technicznego wyrobów azbestowych, zmian przepisów ustawy Prawo budowlane oraz ustawy Prawo geodezyjne i Kartograficzne. Pracownicy Inspektoratu nie uczestniczyli w szkoleniach związanych z procesem przygotowania, zawierania i obsługą zawartych umów cywilnoprawnych, doskonalili oni swoje kompetencje w ramach samokształcenia oraz na spotkaniach roboczych mających na celu uaktualnienie wiedzy.</w:t>
      </w:r>
    </w:p>
    <w:p w:rsidR="0091417B" w:rsidRPr="00BF0C94" w:rsidRDefault="0091417B" w:rsidP="0091417B">
      <w:pPr>
        <w:ind w:firstLine="708"/>
        <w:rPr>
          <w:color w:val="000000" w:themeColor="text1"/>
        </w:rPr>
      </w:pPr>
      <w:r w:rsidRPr="00BF0C94">
        <w:rPr>
          <w:color w:val="000000" w:themeColor="text1"/>
        </w:rPr>
        <w:lastRenderedPageBreak/>
        <w:t xml:space="preserve">W okresie objętym niniejszą kontrolą </w:t>
      </w:r>
      <w:r>
        <w:rPr>
          <w:color w:val="000000" w:themeColor="text1"/>
        </w:rPr>
        <w:t xml:space="preserve">w </w:t>
      </w:r>
      <w:r w:rsidRPr="00BF0C94">
        <w:rPr>
          <w:color w:val="000000" w:themeColor="text1"/>
        </w:rPr>
        <w:t xml:space="preserve">WINB w Rzeszowie nie przeprowadzono kontroli wewnętrznych w zakresie realizacji zadań związanych z zawieraniem umów cywilnoprawnych. Prowadzono natomiast </w:t>
      </w:r>
      <w:r>
        <w:rPr>
          <w:color w:val="000000" w:themeColor="text1"/>
        </w:rPr>
        <w:t xml:space="preserve">dwie </w:t>
      </w:r>
      <w:r w:rsidRPr="00BF0C94">
        <w:rPr>
          <w:color w:val="000000" w:themeColor="text1"/>
        </w:rPr>
        <w:t>kontrole zewnętrzn</w:t>
      </w:r>
      <w:r>
        <w:rPr>
          <w:color w:val="000000" w:themeColor="text1"/>
        </w:rPr>
        <w:t>e</w:t>
      </w:r>
      <w:r w:rsidRPr="00BF0C94">
        <w:rPr>
          <w:color w:val="000000" w:themeColor="text1"/>
        </w:rPr>
        <w:t xml:space="preserve"> w zakresie (okresie) objętym niniejszą kontrolą</w:t>
      </w:r>
      <w:r w:rsidRPr="00BF0C94">
        <w:rPr>
          <w:rStyle w:val="Odwoanieprzypisudolnego"/>
          <w:color w:val="000000" w:themeColor="text1"/>
        </w:rPr>
        <w:footnoteReference w:id="11"/>
      </w:r>
      <w:r w:rsidRPr="00BF0C94">
        <w:rPr>
          <w:color w:val="000000" w:themeColor="text1"/>
        </w:rPr>
        <w:t>.</w:t>
      </w:r>
    </w:p>
    <w:p w:rsidR="0091417B" w:rsidRPr="00BF0C94" w:rsidRDefault="0091417B" w:rsidP="0091417B">
      <w:pPr>
        <w:ind w:firstLine="708"/>
        <w:rPr>
          <w:color w:val="000000" w:themeColor="text1"/>
        </w:rPr>
      </w:pPr>
      <w:r w:rsidRPr="00BF0C94">
        <w:rPr>
          <w:color w:val="000000" w:themeColor="text1"/>
        </w:rPr>
        <w:t xml:space="preserve">Na podstawie § 26 ust. 2 </w:t>
      </w:r>
      <w:r>
        <w:rPr>
          <w:color w:val="000000" w:themeColor="text1"/>
        </w:rPr>
        <w:t>pkt 2 r</w:t>
      </w:r>
      <w:r w:rsidRPr="00BF0C94">
        <w:rPr>
          <w:color w:val="000000" w:themeColor="text1"/>
        </w:rPr>
        <w:t xml:space="preserve">egulaminu organizacyjnego umowy zawierane były przez </w:t>
      </w:r>
      <w:r>
        <w:rPr>
          <w:color w:val="000000" w:themeColor="text1"/>
        </w:rPr>
        <w:t>Podkarpackiego WINB</w:t>
      </w:r>
      <w:r w:rsidRPr="00BF0C94">
        <w:rPr>
          <w:color w:val="000000" w:themeColor="text1"/>
        </w:rPr>
        <w:t xml:space="preserve"> lub przez</w:t>
      </w:r>
      <w:r>
        <w:rPr>
          <w:color w:val="000000" w:themeColor="text1"/>
        </w:rPr>
        <w:t xml:space="preserve"> jego z</w:t>
      </w:r>
      <w:r w:rsidRPr="00BF0C94">
        <w:rPr>
          <w:color w:val="000000" w:themeColor="text1"/>
        </w:rPr>
        <w:t>astępcę.</w:t>
      </w:r>
    </w:p>
    <w:p w:rsidR="0091417B" w:rsidRPr="00BF0C94" w:rsidRDefault="0091417B" w:rsidP="0091417B">
      <w:pPr>
        <w:ind w:firstLine="708"/>
        <w:rPr>
          <w:i/>
          <w:color w:val="000000" w:themeColor="text1"/>
        </w:rPr>
      </w:pPr>
      <w:r w:rsidRPr="00BF0C94">
        <w:rPr>
          <w:color w:val="000000" w:themeColor="text1"/>
        </w:rPr>
        <w:t xml:space="preserve">Ustalenia kontrolne wykazały, że Podkarpacki Wojewódzki Inspektor Nadzoru Budowlanego - zarządzeniem nr 2/2021 z dnia 16 lutego 2021 r. </w:t>
      </w:r>
      <w:r w:rsidRPr="00BF0C94">
        <w:rPr>
          <w:i/>
          <w:color w:val="000000" w:themeColor="text1"/>
        </w:rPr>
        <w:t xml:space="preserve">w sprawie wprowadzenia regulaminu udzielenia zamówień publicznych w Wojewódzkim Inspektoracie Nadzoru Budowlanego w Rzeszowie, których wartość nie przekracza kwoty 130 000 zł netto - </w:t>
      </w:r>
      <w:r w:rsidRPr="00BF0C94">
        <w:rPr>
          <w:color w:val="000000" w:themeColor="text1"/>
        </w:rPr>
        <w:t xml:space="preserve">wprowadził sposób postępowania przy udzielaniu zamówień publicznych w związku z realizacją ustawy z dnia </w:t>
      </w:r>
      <w:r w:rsidRPr="00C87E53">
        <w:rPr>
          <w:color w:val="000000" w:themeColor="text1"/>
        </w:rPr>
        <w:t>11 września 2019 r.</w:t>
      </w:r>
      <w:r>
        <w:rPr>
          <w:color w:val="000000" w:themeColor="text1"/>
        </w:rPr>
        <w:t xml:space="preserve"> </w:t>
      </w:r>
      <w:r w:rsidRPr="00BF0C94">
        <w:rPr>
          <w:color w:val="000000" w:themeColor="text1"/>
        </w:rPr>
        <w:t xml:space="preserve">Prawo zamówień publicznych, a także ustawy z dnia 27 sierpnia 2009 r. o finansach publicznych. </w:t>
      </w:r>
    </w:p>
    <w:p w:rsidR="0091417B" w:rsidRPr="00BF0C94" w:rsidRDefault="0091417B" w:rsidP="0091417B">
      <w:pPr>
        <w:ind w:firstLine="708"/>
        <w:rPr>
          <w:color w:val="000000" w:themeColor="text1"/>
        </w:rPr>
      </w:pPr>
      <w:r>
        <w:rPr>
          <w:color w:val="000000" w:themeColor="text1"/>
        </w:rPr>
        <w:t>Powyższy r</w:t>
      </w:r>
      <w:r w:rsidRPr="00BF0C94">
        <w:rPr>
          <w:color w:val="000000" w:themeColor="text1"/>
        </w:rPr>
        <w:t xml:space="preserve">egulamin określał procedurę udzielenia zamówienia, </w:t>
      </w:r>
      <w:r>
        <w:rPr>
          <w:color w:val="000000" w:themeColor="text1"/>
        </w:rPr>
        <w:t>organizację i tryb pracy k</w:t>
      </w:r>
      <w:r w:rsidRPr="00BF0C94">
        <w:rPr>
          <w:color w:val="000000" w:themeColor="text1"/>
        </w:rPr>
        <w:t xml:space="preserve">omisji przetargowej powołanej do przygotowania i przeprowadzenia postępowań o udzielenie zamówień publicznych. Ponadto ustanowienie wewnętrznej procedury udzielenia zamówień publicznych w WINB w Rzeszowie służyło usprawnieniu prowadzenia postępowań oraz zapewnieniu przejrzystości działania. </w:t>
      </w:r>
    </w:p>
    <w:p w:rsidR="0091417B" w:rsidRPr="00BF0C94" w:rsidRDefault="0091417B" w:rsidP="0091417B">
      <w:pPr>
        <w:ind w:firstLine="708"/>
        <w:rPr>
          <w:color w:val="000000" w:themeColor="text1"/>
        </w:rPr>
      </w:pPr>
      <w:r w:rsidRPr="00BF0C94">
        <w:rPr>
          <w:color w:val="000000" w:themeColor="text1"/>
        </w:rPr>
        <w:t xml:space="preserve">W okresie objętym kontrolą umowy zawierane przez Podkarpackiego </w:t>
      </w:r>
      <w:r>
        <w:rPr>
          <w:color w:val="000000" w:themeColor="text1"/>
        </w:rPr>
        <w:t>WINB</w:t>
      </w:r>
      <w:r w:rsidRPr="00BF0C94">
        <w:rPr>
          <w:color w:val="000000" w:themeColor="text1"/>
        </w:rPr>
        <w:t xml:space="preserve"> ewidencjonowane były w rejestrze umów, osobno dla każdego rodzaju umów</w:t>
      </w:r>
      <w:r w:rsidRPr="00BF0C94">
        <w:rPr>
          <w:rStyle w:val="Odwoanieprzypisudolnego"/>
          <w:color w:val="000000" w:themeColor="text1"/>
        </w:rPr>
        <w:footnoteReference w:id="12"/>
      </w:r>
      <w:r w:rsidRPr="00BF0C94">
        <w:rPr>
          <w:color w:val="000000" w:themeColor="text1"/>
        </w:rPr>
        <w:t>. Rejestr prowadzony był w formie elektronicznej (plik Microsoft Word) i zawierał następujące dane: liczbę porządkową, nr umowy, datę zawarcia umowy, nazwę firmy (z którą zawarto umowę), przedmiot umowy, datę obowiązywania umowy, termin dostawy/okres wypowiedzenia, wartość umowy, termin płatności, numer sprawy oraz uwagi.</w:t>
      </w:r>
    </w:p>
    <w:p w:rsidR="0091417B" w:rsidRPr="00BF0C94" w:rsidRDefault="0091417B" w:rsidP="0091417B">
      <w:pPr>
        <w:ind w:firstLine="708"/>
        <w:rPr>
          <w:color w:val="000000" w:themeColor="text1"/>
        </w:rPr>
      </w:pPr>
      <w:r w:rsidRPr="00BF0C94">
        <w:rPr>
          <w:color w:val="000000" w:themeColor="text1"/>
        </w:rPr>
        <w:t>Po obustronnym podpisaniu umowy, była ona skanowana i zamieszczana w rejestrze umów prowadzonym w formie elektronicznej w systemie e-DOK</w:t>
      </w:r>
      <w:r w:rsidRPr="00BF0C94">
        <w:rPr>
          <w:rStyle w:val="Odwoanieprzypisudolnego"/>
          <w:color w:val="000000" w:themeColor="text1"/>
        </w:rPr>
        <w:footnoteReference w:id="13"/>
      </w:r>
      <w:r w:rsidRPr="00BF0C94">
        <w:rPr>
          <w:color w:val="000000" w:themeColor="text1"/>
        </w:rPr>
        <w:t xml:space="preserve">, natomiast wersja papierowa - oryginał - przechowywany był w odpowiednich teczkach aktowych - zgodnie z przepisami rozporządzenia Prezesa Rady Ministrów z dnia 18 stycznia 2011 r. </w:t>
      </w:r>
      <w:r w:rsidRPr="00BF0C94">
        <w:rPr>
          <w:i/>
          <w:color w:val="000000" w:themeColor="text1"/>
        </w:rPr>
        <w:t xml:space="preserve">w sprawie </w:t>
      </w:r>
      <w:r w:rsidRPr="00BF0C94">
        <w:rPr>
          <w:i/>
          <w:color w:val="000000" w:themeColor="text1"/>
        </w:rPr>
        <w:lastRenderedPageBreak/>
        <w:t>instrukcji kancelaryjnej, jednolitych rzeczowych wykazów akt oraz instrukcji w sprawie organizacji i zakresu działania archiwów zakładowych</w:t>
      </w:r>
      <w:r w:rsidRPr="00BF0C94">
        <w:rPr>
          <w:color w:val="000000" w:themeColor="text1"/>
        </w:rPr>
        <w:t>. Umowy ułożone były chronologicznie i przechowywane w szafie biurowej zamykanej na klucz.</w:t>
      </w:r>
    </w:p>
    <w:p w:rsidR="0091417B" w:rsidRPr="00BF0C94" w:rsidRDefault="0091417B" w:rsidP="0091417B">
      <w:pPr>
        <w:ind w:firstLine="708"/>
        <w:rPr>
          <w:color w:val="000000" w:themeColor="text1"/>
          <w:highlight w:val="yellow"/>
        </w:rPr>
      </w:pPr>
      <w:r w:rsidRPr="00BF0C94">
        <w:rPr>
          <w:color w:val="000000" w:themeColor="text1"/>
        </w:rPr>
        <w:t xml:space="preserve">W okresie objętym kontrolą obowiązywało odpowiednio w 2020 r. - </w:t>
      </w:r>
      <w:r>
        <w:rPr>
          <w:color w:val="000000" w:themeColor="text1"/>
        </w:rPr>
        <w:t>16</w:t>
      </w:r>
      <w:r w:rsidRPr="00BF0C94">
        <w:rPr>
          <w:color w:val="000000" w:themeColor="text1"/>
        </w:rPr>
        <w:t xml:space="preserve"> umów</w:t>
      </w:r>
      <w:r w:rsidRPr="00BF0C94">
        <w:rPr>
          <w:rStyle w:val="Odwoanieprzypisudolnego"/>
          <w:color w:val="000000" w:themeColor="text1"/>
        </w:rPr>
        <w:footnoteReference w:id="14"/>
      </w:r>
      <w:r w:rsidRPr="00BF0C94">
        <w:rPr>
          <w:color w:val="000000" w:themeColor="text1"/>
        </w:rPr>
        <w:t xml:space="preserve"> oraz 11 umów</w:t>
      </w:r>
      <w:r w:rsidRPr="00BF0C94">
        <w:rPr>
          <w:rStyle w:val="Odwoanieprzypisudolnego"/>
          <w:color w:val="000000" w:themeColor="text1"/>
        </w:rPr>
        <w:footnoteReference w:id="15"/>
      </w:r>
      <w:r w:rsidRPr="00BF0C94">
        <w:rPr>
          <w:color w:val="000000" w:themeColor="text1"/>
        </w:rPr>
        <w:t xml:space="preserve"> w 2021 r. Ponadto w 2020 r. przeprowadzono 1 postępowanie o udzielenie zamówienia publicznego na wykonanie badań próbek wyrobów budowlanych przez wykonawców posiadających akredytacje laboratorium badawczego, niebędącego jednocześnie akredytowaną jednostką własną producenta prowadzonym w trybie przetargu nieograniczonego.</w:t>
      </w:r>
      <w:r>
        <w:rPr>
          <w:color w:val="000000" w:themeColor="text1"/>
        </w:rPr>
        <w:t xml:space="preserve"> W wyniku przeprowadzonego postę</w:t>
      </w:r>
      <w:r w:rsidRPr="00BF0C94">
        <w:rPr>
          <w:color w:val="000000" w:themeColor="text1"/>
        </w:rPr>
        <w:t>powania zawarto 11 umów.</w:t>
      </w:r>
    </w:p>
    <w:p w:rsidR="0091417B" w:rsidRPr="00BF0C94" w:rsidRDefault="0091417B" w:rsidP="0091417B">
      <w:pPr>
        <w:ind w:firstLine="708"/>
        <w:rPr>
          <w:color w:val="000000" w:themeColor="text1"/>
        </w:rPr>
      </w:pPr>
      <w:r w:rsidRPr="00BF0C94">
        <w:rPr>
          <w:color w:val="000000" w:themeColor="text1"/>
        </w:rPr>
        <w:t>Szczegółowa analiza treści 8 z 16 zawartych (obowiązujących) w 2020 r.</w:t>
      </w:r>
      <w:r w:rsidRPr="00BF0C94">
        <w:rPr>
          <w:rStyle w:val="Odwoanieprzypisudolnego"/>
          <w:color w:val="000000" w:themeColor="text1"/>
        </w:rPr>
        <w:footnoteReference w:id="16"/>
      </w:r>
      <w:r w:rsidRPr="00BF0C94">
        <w:rPr>
          <w:color w:val="000000" w:themeColor="text1"/>
        </w:rPr>
        <w:t xml:space="preserve"> oraz 6 z 11 umów zawartych (obowiązujących) w 2021 r.</w:t>
      </w:r>
      <w:r w:rsidRPr="00BF0C94">
        <w:rPr>
          <w:rStyle w:val="Odwoanieprzypisudolnego"/>
          <w:color w:val="000000" w:themeColor="text1"/>
        </w:rPr>
        <w:footnoteReference w:id="17"/>
      </w:r>
      <w:r w:rsidRPr="00BF0C94">
        <w:rPr>
          <w:color w:val="000000" w:themeColor="text1"/>
        </w:rPr>
        <w:t xml:space="preserve"> wykazała, że w umowach zawarto m.in. zapisy dotyczące: terminu wykonania umowy, zasad </w:t>
      </w:r>
      <w:r>
        <w:rPr>
          <w:color w:val="000000" w:themeColor="text1"/>
        </w:rPr>
        <w:t>ustalania wynagrodzenia</w:t>
      </w:r>
      <w:r w:rsidRPr="00BF0C94">
        <w:rPr>
          <w:color w:val="000000" w:themeColor="text1"/>
        </w:rPr>
        <w:t xml:space="preserve"> wykonawcy, procedur akceptacji i odbioru poszczególnych etapów przedmiotu umowy, kar umownych, które przewidziano w sytuacji opóźnienia w realizacji przedmiotu umowy, niewykonania lub nienależytego wykonanie umowy, odstąpienia od umowy z przyczyn zależnych od wykonawcy.</w:t>
      </w:r>
    </w:p>
    <w:p w:rsidR="0091417B" w:rsidRPr="00BF0C94" w:rsidRDefault="0091417B" w:rsidP="0091417B">
      <w:pPr>
        <w:ind w:firstLine="708"/>
        <w:rPr>
          <w:color w:val="000000" w:themeColor="text1"/>
        </w:rPr>
      </w:pPr>
      <w:r>
        <w:rPr>
          <w:color w:val="000000" w:themeColor="text1"/>
        </w:rPr>
        <w:t>A</w:t>
      </w:r>
      <w:r w:rsidRPr="00BF0C94">
        <w:rPr>
          <w:color w:val="000000" w:themeColor="text1"/>
        </w:rPr>
        <w:t>naliza 4 z 11 umów</w:t>
      </w:r>
      <w:r w:rsidRPr="00BF0C94">
        <w:rPr>
          <w:rStyle w:val="Odwoanieprzypisudolnego"/>
          <w:color w:val="000000" w:themeColor="text1"/>
        </w:rPr>
        <w:footnoteReference w:id="18"/>
      </w:r>
      <w:r w:rsidRPr="00BF0C94">
        <w:rPr>
          <w:color w:val="000000" w:themeColor="text1"/>
        </w:rPr>
        <w:t xml:space="preserve"> zawartych w ramach ustawy z dnia 29 stycznia 2004 r. – Prawo zamówień publicznych (dalej zwana: ustawa </w:t>
      </w:r>
      <w:proofErr w:type="spellStart"/>
      <w:r w:rsidRPr="00BF0C94">
        <w:rPr>
          <w:color w:val="000000" w:themeColor="text1"/>
        </w:rPr>
        <w:t>Pzp</w:t>
      </w:r>
      <w:proofErr w:type="spellEnd"/>
      <w:r w:rsidRPr="00BF0C94">
        <w:rPr>
          <w:color w:val="000000" w:themeColor="text1"/>
        </w:rPr>
        <w:t>) wykazała, że w umowach zawarto m.in. zapisy dotyczące okresu trwania umowy, zakresu i terminu realizacji przedmiotu umowy (wykonania zlecenia np. badania pr</w:t>
      </w:r>
      <w:r>
        <w:rPr>
          <w:color w:val="000000" w:themeColor="text1"/>
        </w:rPr>
        <w:t>óbki wyrobu budowlanego), zasad ustalania</w:t>
      </w:r>
      <w:r w:rsidRPr="00BF0C94">
        <w:rPr>
          <w:color w:val="000000" w:themeColor="text1"/>
        </w:rPr>
        <w:t xml:space="preserve"> wynagradzania wykonawcy. W umowach zawarto również zapisy związane z karami umownymi, które przewidziano za zwłokę w wykonaniu zlecenia w ustalonym terminie, niewykonanie lub nienależyte wykonanie umowy, odstąpienie od umowy z przyczyn</w:t>
      </w:r>
      <w:r>
        <w:rPr>
          <w:color w:val="000000" w:themeColor="text1"/>
        </w:rPr>
        <w:t xml:space="preserve"> w</w:t>
      </w:r>
      <w:r w:rsidRPr="00BF0C94">
        <w:rPr>
          <w:color w:val="000000" w:themeColor="text1"/>
        </w:rPr>
        <w:t xml:space="preserve">ykonawcy. </w:t>
      </w:r>
    </w:p>
    <w:p w:rsidR="0091417B" w:rsidRPr="00BF0C94" w:rsidRDefault="0091417B" w:rsidP="0091417B">
      <w:pPr>
        <w:ind w:firstLine="708"/>
        <w:rPr>
          <w:color w:val="000000" w:themeColor="text1"/>
        </w:rPr>
      </w:pPr>
      <w:r w:rsidRPr="00BF0C94">
        <w:rPr>
          <w:color w:val="000000" w:themeColor="text1"/>
        </w:rPr>
        <w:t>Prowadzone czynności kontrolne wykazały, że</w:t>
      </w:r>
      <w:r>
        <w:rPr>
          <w:color w:val="000000" w:themeColor="text1"/>
        </w:rPr>
        <w:t xml:space="preserve"> umowy</w:t>
      </w:r>
      <w:r w:rsidRPr="00BF0C94">
        <w:rPr>
          <w:color w:val="000000" w:themeColor="text1"/>
        </w:rPr>
        <w:t xml:space="preserve"> (w zależności od przedmiotu umowy oraz wartości zamówienia) były poprzedzane rozeznaniem rynku, zaproszeniem do złożenia propozycji cenowej wysłanym do potencjalnych oferentów (np.</w:t>
      </w:r>
      <w:r>
        <w:rPr>
          <w:color w:val="000000" w:themeColor="text1"/>
        </w:rPr>
        <w:t> </w:t>
      </w:r>
      <w:r w:rsidRPr="00BF0C94">
        <w:rPr>
          <w:color w:val="000000" w:themeColor="text1"/>
        </w:rPr>
        <w:t>przy zamawianiu materiałów biurowych zapytanie wysyłano do min. 5 podmiotów), a</w:t>
      </w:r>
      <w:r>
        <w:rPr>
          <w:color w:val="000000" w:themeColor="text1"/>
        </w:rPr>
        <w:t> </w:t>
      </w:r>
      <w:r w:rsidRPr="00BF0C94">
        <w:rPr>
          <w:color w:val="000000" w:themeColor="text1"/>
        </w:rPr>
        <w:t xml:space="preserve">następnie dokonywano </w:t>
      </w:r>
      <w:r w:rsidRPr="00BF0C94">
        <w:rPr>
          <w:color w:val="000000" w:themeColor="text1"/>
        </w:rPr>
        <w:lastRenderedPageBreak/>
        <w:t xml:space="preserve">wyboru najkorzystniejszej cenowo oferty. Po zakupie np. materiałów biurowych pracownicy Inspektoratu dokonywali weryfikacji zamówienia pod względem jej zgodności ze złożoną ofertą cenową.  Natomiast w przypadku zakupów komputerów lub urządzeń biurowych dokonywano wyboru najkorzystniejszej oferty pod względem cenowym i wymaganych parametrów technicznych urządzenia. </w:t>
      </w:r>
    </w:p>
    <w:p w:rsidR="0091417B" w:rsidRPr="00BF0C94" w:rsidRDefault="0091417B" w:rsidP="0091417B">
      <w:pPr>
        <w:ind w:firstLine="708"/>
        <w:rPr>
          <w:color w:val="000000" w:themeColor="text1"/>
        </w:rPr>
      </w:pPr>
      <w:r w:rsidRPr="00BF0C94">
        <w:rPr>
          <w:color w:val="000000" w:themeColor="text1"/>
        </w:rPr>
        <w:t>W okresie objętym kontrolą Podkarpacki Wojewódzki Inspektor Nadzoru Budowlanego zawarł dwie umowy zlecenie z osobą zatrudnioną w Inspektoracie</w:t>
      </w:r>
      <w:r w:rsidRPr="00BF0C94">
        <w:rPr>
          <w:rStyle w:val="Odwoanieprzypisudolnego"/>
          <w:color w:val="000000" w:themeColor="text1"/>
        </w:rPr>
        <w:footnoteReference w:id="19"/>
      </w:r>
      <w:r w:rsidRPr="00BF0C94">
        <w:rPr>
          <w:color w:val="000000" w:themeColor="text1"/>
        </w:rPr>
        <w:t xml:space="preserve"> (po jednej na lata 2</w:t>
      </w:r>
      <w:r>
        <w:rPr>
          <w:color w:val="000000" w:themeColor="text1"/>
        </w:rPr>
        <w:t>020-2021). Umowy zostały zawarte</w:t>
      </w:r>
      <w:r w:rsidRPr="00BF0C94">
        <w:rPr>
          <w:color w:val="000000" w:themeColor="text1"/>
        </w:rPr>
        <w:t xml:space="preserve"> na podstawie umowy trójstronnej</w:t>
      </w:r>
      <w:r w:rsidRPr="00BF0C94">
        <w:rPr>
          <w:rStyle w:val="Odwoanieprzypisudolnego"/>
          <w:color w:val="000000" w:themeColor="text1"/>
        </w:rPr>
        <w:footnoteReference w:id="20"/>
      </w:r>
      <w:r w:rsidRPr="00BF0C94">
        <w:rPr>
          <w:color w:val="000000" w:themeColor="text1"/>
        </w:rPr>
        <w:t xml:space="preserve"> zawartej pomiędzy WINB w Rz</w:t>
      </w:r>
      <w:r>
        <w:rPr>
          <w:color w:val="000000" w:themeColor="text1"/>
        </w:rPr>
        <w:t>eszowie, Politechniką Rzeszowską</w:t>
      </w:r>
      <w:r w:rsidRPr="00BF0C94">
        <w:rPr>
          <w:color w:val="000000" w:themeColor="text1"/>
        </w:rPr>
        <w:t xml:space="preserve"> a studentami (stażystami) i dotyczyły pełnienia funkcji opiekuna studentów odbywających trzymiesięczny staż w Inspektoriacie. Umowy w całości finansowane były ze środków unijnych w ramach projektu „</w:t>
      </w:r>
      <w:r w:rsidRPr="00BF0C94">
        <w:rPr>
          <w:i/>
          <w:color w:val="000000" w:themeColor="text1"/>
        </w:rPr>
        <w:t>Nowa jakość - zintegrowany program rozwoju Politechniki Rzeszowskiej</w:t>
      </w:r>
      <w:r w:rsidRPr="00BF0C94">
        <w:rPr>
          <w:color w:val="000000" w:themeColor="text1"/>
        </w:rPr>
        <w:t xml:space="preserve">” </w:t>
      </w:r>
      <w:r w:rsidRPr="00BF0C94">
        <w:rPr>
          <w:i/>
          <w:color w:val="000000" w:themeColor="text1"/>
        </w:rPr>
        <w:t>POWR.03.05.00-00-Z209/17</w:t>
      </w:r>
      <w:r>
        <w:rPr>
          <w:color w:val="000000" w:themeColor="text1"/>
        </w:rPr>
        <w:t>. P</w:t>
      </w:r>
      <w:r w:rsidRPr="00BF0C94">
        <w:rPr>
          <w:color w:val="000000" w:themeColor="text1"/>
        </w:rPr>
        <w:t>o zakończeniu stażu na podstawie noty księgowej wystawionej przez WINB w Rzeszowie, Politechnika Rzeszowska zwracała wszystkie koszty związane z</w:t>
      </w:r>
      <w:r>
        <w:rPr>
          <w:color w:val="000000" w:themeColor="text1"/>
        </w:rPr>
        <w:t> </w:t>
      </w:r>
      <w:r w:rsidRPr="00BF0C94">
        <w:rPr>
          <w:color w:val="000000" w:themeColor="text1"/>
        </w:rPr>
        <w:t>realizacją umowy.</w:t>
      </w:r>
    </w:p>
    <w:p w:rsidR="0091417B" w:rsidRPr="00BF0C94" w:rsidRDefault="0091417B" w:rsidP="0091417B">
      <w:pPr>
        <w:ind w:firstLine="708"/>
        <w:rPr>
          <w:color w:val="000000" w:themeColor="text1"/>
        </w:rPr>
      </w:pPr>
      <w:r w:rsidRPr="00BF0C94">
        <w:rPr>
          <w:color w:val="000000" w:themeColor="text1"/>
        </w:rPr>
        <w:t xml:space="preserve">Podczas czynności kontrolnych ustalono, że umowy przed podpisaniem przez Podkarpackiego Wojewódzkiego Inspektora Nadzoru Budowlanego były każdorazowo parafowane </w:t>
      </w:r>
      <w:r>
        <w:rPr>
          <w:color w:val="000000" w:themeColor="text1"/>
        </w:rPr>
        <w:t>przez radcę p</w:t>
      </w:r>
      <w:r w:rsidRPr="00BF0C94">
        <w:rPr>
          <w:color w:val="000000" w:themeColor="text1"/>
        </w:rPr>
        <w:t xml:space="preserve">rawnego </w:t>
      </w:r>
      <w:r>
        <w:rPr>
          <w:color w:val="000000" w:themeColor="text1"/>
        </w:rPr>
        <w:t>oraz głównego k</w:t>
      </w:r>
      <w:r w:rsidRPr="00BF0C94">
        <w:rPr>
          <w:color w:val="000000" w:themeColor="text1"/>
        </w:rPr>
        <w:t xml:space="preserve">sięgowego - zgodnie z § 18 ust. 2 pkt 2 oraz § 20 </w:t>
      </w:r>
      <w:r>
        <w:rPr>
          <w:color w:val="000000" w:themeColor="text1"/>
        </w:rPr>
        <w:t>r</w:t>
      </w:r>
      <w:r w:rsidRPr="00BF0C94">
        <w:rPr>
          <w:color w:val="000000" w:themeColor="text1"/>
        </w:rPr>
        <w:t xml:space="preserve">egulaminu organizacyjnego. Ponadto ustalono, że umowy były parafowane </w:t>
      </w:r>
      <w:r>
        <w:rPr>
          <w:color w:val="000000" w:themeColor="text1"/>
        </w:rPr>
        <w:t xml:space="preserve">również </w:t>
      </w:r>
      <w:r w:rsidRPr="00BF0C94">
        <w:rPr>
          <w:color w:val="000000" w:themeColor="text1"/>
        </w:rPr>
        <w:t xml:space="preserve">przez pracownika merytorycznego (sporządzającego) oraz przez bezpośredniego przełożonego, zgodnie z podległością wynikającą ze struktury organizacyjnej Inspektoratu </w:t>
      </w:r>
      <w:r>
        <w:rPr>
          <w:color w:val="000000" w:themeColor="text1"/>
        </w:rPr>
        <w:t>zgodnie z § 27 r</w:t>
      </w:r>
      <w:r w:rsidRPr="00BF0C94">
        <w:rPr>
          <w:color w:val="000000" w:themeColor="text1"/>
        </w:rPr>
        <w:t>egulaminu organizacyjnego.</w:t>
      </w:r>
    </w:p>
    <w:p w:rsidR="0091417B" w:rsidRPr="00BF0C94" w:rsidRDefault="0091417B" w:rsidP="0091417B">
      <w:pPr>
        <w:ind w:firstLine="708"/>
        <w:rPr>
          <w:color w:val="000000" w:themeColor="text1"/>
        </w:rPr>
      </w:pPr>
      <w:r w:rsidRPr="00BF0C94">
        <w:rPr>
          <w:color w:val="000000" w:themeColor="text1"/>
        </w:rPr>
        <w:t>W latach objętych kontrolą nie wystąpiły przypadki, w których Podkarpacki Wojewódzki Inspektor Nadzoru Budowlanego pisemnie lub ustnie występował do podmiotów realizujących zawarte umowy w przypadkach niewykonania lub nienależytego wykonanie przedmiotu umowy.</w:t>
      </w:r>
    </w:p>
    <w:p w:rsidR="0091417B" w:rsidRDefault="0091417B" w:rsidP="0091417B">
      <w:pPr>
        <w:ind w:firstLine="708"/>
        <w:rPr>
          <w:color w:val="000000" w:themeColor="text1"/>
        </w:rPr>
      </w:pPr>
      <w:r w:rsidRPr="00BF0C94">
        <w:rPr>
          <w:color w:val="000000" w:themeColor="text1"/>
        </w:rPr>
        <w:t>W okresie objętym kontrolą nie kierowano skarg w stosunku do pracowników Inspektoratu prowadzących sprawy związane z zawieraniem umów cywilnoprawnych. Tym</w:t>
      </w:r>
      <w:r>
        <w:rPr>
          <w:color w:val="000000" w:themeColor="text1"/>
        </w:rPr>
        <w:t> </w:t>
      </w:r>
      <w:r w:rsidRPr="00BF0C94">
        <w:rPr>
          <w:color w:val="000000" w:themeColor="text1"/>
        </w:rPr>
        <w:t>samym prowadzący je pracownicy nie podlegali odpowiedzialności porządkowej, dyscyplinarnej albo innej odpowiedzialności przewidzianej w przepisach prawa.</w:t>
      </w:r>
    </w:p>
    <w:p w:rsidR="004D3EDE" w:rsidRPr="0091417B" w:rsidRDefault="004D3EDE" w:rsidP="0091417B">
      <w:pPr>
        <w:ind w:firstLine="708"/>
        <w:rPr>
          <w:color w:val="000000" w:themeColor="text1"/>
        </w:rPr>
      </w:pPr>
      <w:r w:rsidRPr="00781B30">
        <w:lastRenderedPageBreak/>
        <w:t>Ww. ustalenia, w tym ocena kontrolowanej działalności,</w:t>
      </w:r>
      <w:r w:rsidRPr="00781B30">
        <w:rPr>
          <w:b/>
          <w:bCs/>
        </w:rPr>
        <w:t xml:space="preserve"> </w:t>
      </w:r>
      <w:r w:rsidRPr="00781B30">
        <w:t xml:space="preserve">zostały udokumentowane w aktach kontroli, na które składają się </w:t>
      </w:r>
      <w:r w:rsidR="0091417B">
        <w:t xml:space="preserve">m.in. </w:t>
      </w:r>
      <w:r w:rsidR="00253FF6">
        <w:t>p</w:t>
      </w:r>
      <w:r w:rsidR="00253FF6" w:rsidRPr="00253FF6">
        <w:t xml:space="preserve">rotokół przyjęcia ustnych wyjaśnień </w:t>
      </w:r>
      <w:r w:rsidRPr="00781B30">
        <w:t>oraz inne (np. kopie dokumentów).</w:t>
      </w:r>
    </w:p>
    <w:p w:rsidR="004D3EDE" w:rsidRPr="00EF30A1" w:rsidRDefault="004D3EDE" w:rsidP="004D3EDE">
      <w:pPr>
        <w:ind w:firstLine="708"/>
      </w:pPr>
      <w:r w:rsidRPr="00EF30A1">
        <w:t xml:space="preserve">Do ww. ustaleń kontrolnych zawartych w projekcie wystąpienia </w:t>
      </w:r>
      <w:r w:rsidR="00253FF6">
        <w:t>pokontrolnego, przekazanych Panu</w:t>
      </w:r>
      <w:r w:rsidRPr="00EF30A1">
        <w:t xml:space="preserve"> w dniu </w:t>
      </w:r>
      <w:r w:rsidR="00253FF6">
        <w:t>1 października</w:t>
      </w:r>
      <w:r w:rsidR="00FE2BFC">
        <w:t xml:space="preserve"> 2021</w:t>
      </w:r>
      <w:r>
        <w:t xml:space="preserve"> </w:t>
      </w:r>
      <w:r w:rsidRPr="00EF30A1">
        <w:t>r., przysługiwało Pan</w:t>
      </w:r>
      <w:r w:rsidR="00FE2BFC">
        <w:t>u</w:t>
      </w:r>
      <w:r w:rsidRPr="00EF30A1">
        <w:t>, na podstawie ww. ustawy o kontroli w administracji rządowej, prawo zgłoszenia umotywowanych pisemnych zastrzeżeń, z których Pan nie skorzystał. W ramach ww. uprawnienia nie skorzystał Pan również z prawa skierowania wniosku o przedłużenie terminu do złożenia zastrzeżeń.</w:t>
      </w:r>
    </w:p>
    <w:p w:rsidR="004D3EDE" w:rsidRDefault="004D3EDE" w:rsidP="004D3EDE">
      <w:pPr>
        <w:ind w:firstLine="708"/>
      </w:pPr>
      <w:r w:rsidRPr="00EF30A1">
        <w:t xml:space="preserve">W związku z powyższym, stosownie do zapisów art. 46 ust. 1 ustawy o kontroli w administracji rządowej, sporządzono niniejsze wystąpienie pokontrolne, obejmujące m.in. treść projektu wystąpienia pokontrolnego. </w:t>
      </w:r>
    </w:p>
    <w:p w:rsidR="004D3EDE" w:rsidRDefault="004D3EDE" w:rsidP="004D3EDE">
      <w:pPr>
        <w:ind w:firstLine="708"/>
      </w:pPr>
      <w:r>
        <w:t>Z uwagi na fakt niestwierdzenia uchybień i nieprawidłowości w kontrolowanej działalności, niniejszym odstępuję od formułowania wniosków i zaleceń pokontrolnych.</w:t>
      </w:r>
    </w:p>
    <w:p w:rsidR="0011627F" w:rsidRDefault="0011627F" w:rsidP="004D3EDE">
      <w:pPr>
        <w:ind w:firstLine="708"/>
      </w:pPr>
    </w:p>
    <w:p w:rsidR="004C5229" w:rsidRDefault="004C5229" w:rsidP="004D3EDE">
      <w:pPr>
        <w:ind w:firstLine="708"/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8"/>
      </w:tblGrid>
      <w:tr w:rsidR="0011627F" w:rsidTr="003E41E4">
        <w:tc>
          <w:tcPr>
            <w:tcW w:w="4568" w:type="dxa"/>
          </w:tcPr>
          <w:p w:rsidR="0011627F" w:rsidRPr="0011627F" w:rsidRDefault="0011627F" w:rsidP="003E41E4">
            <w:pPr>
              <w:keepNext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627F">
              <w:rPr>
                <w:rFonts w:ascii="Times New Roman" w:hAnsi="Times New Roman" w:cs="Times New Roman"/>
                <w:b/>
                <w:sz w:val="26"/>
                <w:szCs w:val="26"/>
              </w:rPr>
              <w:t>WOJEWODA PODKARPACKI</w:t>
            </w:r>
          </w:p>
          <w:p w:rsidR="0011627F" w:rsidRPr="0011627F" w:rsidRDefault="0011627F" w:rsidP="003E41E4">
            <w:pPr>
              <w:keepNext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627F">
              <w:rPr>
                <w:rFonts w:ascii="Times New Roman" w:hAnsi="Times New Roman" w:cs="Times New Roman"/>
                <w:b/>
                <w:sz w:val="26"/>
                <w:szCs w:val="26"/>
              </w:rPr>
              <w:t>(-)</w:t>
            </w:r>
          </w:p>
          <w:p w:rsidR="0011627F" w:rsidRPr="0011627F" w:rsidRDefault="0011627F" w:rsidP="003E41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62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Ewa </w:t>
            </w:r>
            <w:proofErr w:type="spellStart"/>
            <w:r w:rsidRPr="0011627F">
              <w:rPr>
                <w:rFonts w:ascii="Times New Roman" w:hAnsi="Times New Roman" w:cs="Times New Roman"/>
                <w:b/>
                <w:sz w:val="26"/>
                <w:szCs w:val="26"/>
              </w:rPr>
              <w:t>Leniart</w:t>
            </w:r>
            <w:proofErr w:type="spellEnd"/>
          </w:p>
          <w:p w:rsidR="0011627F" w:rsidRPr="003E41E4" w:rsidRDefault="0011627F" w:rsidP="003E41E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3E41E4">
              <w:rPr>
                <w:rFonts w:ascii="Times New Roman" w:hAnsi="Times New Roman" w:cs="Times New Roman"/>
                <w:i/>
                <w:sz w:val="18"/>
                <w:szCs w:val="20"/>
              </w:rPr>
              <w:t>(Podpisane bezpiecznym podpisem elektronicznym)</w:t>
            </w:r>
          </w:p>
          <w:p w:rsidR="0011627F" w:rsidRDefault="0011627F" w:rsidP="004D3EDE">
            <w:pPr>
              <w:jc w:val="center"/>
            </w:pPr>
          </w:p>
        </w:tc>
      </w:tr>
    </w:tbl>
    <w:p w:rsidR="004D3EDE" w:rsidRDefault="004D3EDE" w:rsidP="004D3EDE">
      <w:pPr>
        <w:jc w:val="center"/>
      </w:pPr>
    </w:p>
    <w:p w:rsidR="0011627F" w:rsidRDefault="00FB4F52" w:rsidP="0011627F">
      <w:pPr>
        <w:keepNext/>
        <w:jc w:val="center"/>
        <w:outlineLvl w:val="0"/>
        <w:rPr>
          <w:b/>
          <w:lang w:eastAsia="pl-PL"/>
        </w:rPr>
      </w:pPr>
      <w:r>
        <w:rPr>
          <w:b/>
          <w:lang w:eastAsia="pl-PL"/>
        </w:rPr>
        <w:tab/>
      </w:r>
      <w:r>
        <w:rPr>
          <w:b/>
          <w:lang w:eastAsia="pl-PL"/>
        </w:rPr>
        <w:tab/>
      </w:r>
      <w:r>
        <w:rPr>
          <w:b/>
          <w:lang w:eastAsia="pl-PL"/>
        </w:rPr>
        <w:tab/>
      </w:r>
      <w:r>
        <w:rPr>
          <w:b/>
          <w:lang w:eastAsia="pl-PL"/>
        </w:rPr>
        <w:tab/>
      </w:r>
      <w:r>
        <w:rPr>
          <w:b/>
          <w:lang w:eastAsia="pl-PL"/>
        </w:rPr>
        <w:tab/>
      </w:r>
      <w:r>
        <w:rPr>
          <w:b/>
          <w:lang w:eastAsia="pl-PL"/>
        </w:rPr>
        <w:tab/>
      </w:r>
    </w:p>
    <w:p w:rsidR="0011627F" w:rsidRPr="00FB4F52" w:rsidRDefault="0011627F" w:rsidP="0011627F">
      <w:pPr>
        <w:keepNext/>
        <w:spacing w:line="240" w:lineRule="auto"/>
        <w:outlineLvl w:val="0"/>
        <w:rPr>
          <w:b/>
          <w:lang w:eastAsia="pl-PL"/>
        </w:rPr>
      </w:pPr>
    </w:p>
    <w:p w:rsidR="0011330D" w:rsidRPr="003D427E" w:rsidRDefault="00FB4F52" w:rsidP="00064381">
      <w:pPr>
        <w:pStyle w:val="Tekstpodstawowy"/>
        <w:rPr>
          <w:b w:val="0"/>
          <w:i w:val="0"/>
          <w:sz w:val="18"/>
          <w:szCs w:val="18"/>
        </w:rPr>
      </w:pPr>
      <w:r w:rsidRPr="00FB4F52">
        <w:rPr>
          <w:b w:val="0"/>
          <w:i w:val="0"/>
          <w:sz w:val="20"/>
        </w:rPr>
        <w:tab/>
      </w:r>
      <w:r w:rsidRPr="00FB4F52">
        <w:rPr>
          <w:b w:val="0"/>
          <w:i w:val="0"/>
          <w:sz w:val="20"/>
        </w:rPr>
        <w:tab/>
      </w:r>
      <w:r w:rsidRPr="00FB4F52">
        <w:rPr>
          <w:b w:val="0"/>
          <w:i w:val="0"/>
          <w:sz w:val="20"/>
        </w:rPr>
        <w:tab/>
      </w:r>
      <w:r w:rsidRPr="00FB4F52">
        <w:rPr>
          <w:b w:val="0"/>
          <w:i w:val="0"/>
          <w:sz w:val="20"/>
        </w:rPr>
        <w:tab/>
      </w:r>
      <w:r w:rsidRPr="00FB4F52">
        <w:rPr>
          <w:b w:val="0"/>
          <w:i w:val="0"/>
          <w:sz w:val="20"/>
        </w:rPr>
        <w:tab/>
      </w:r>
      <w:r w:rsidR="00064381">
        <w:rPr>
          <w:b w:val="0"/>
          <w:i w:val="0"/>
          <w:sz w:val="20"/>
        </w:rPr>
        <w:tab/>
      </w:r>
      <w:r w:rsidR="003D427E">
        <w:rPr>
          <w:b w:val="0"/>
          <w:i w:val="0"/>
          <w:sz w:val="20"/>
        </w:rPr>
        <w:tab/>
      </w:r>
      <w:r w:rsidRPr="003D427E">
        <w:rPr>
          <w:b w:val="0"/>
          <w:i w:val="0"/>
          <w:sz w:val="18"/>
          <w:szCs w:val="18"/>
        </w:rPr>
        <w:tab/>
      </w:r>
    </w:p>
    <w:sectPr w:rsidR="0011330D" w:rsidRPr="003D427E" w:rsidSect="003C3F31">
      <w:footerReference w:type="defaul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4A3" w:rsidRDefault="002D64A3" w:rsidP="0011330D">
      <w:pPr>
        <w:spacing w:line="240" w:lineRule="auto"/>
      </w:pPr>
      <w:r>
        <w:separator/>
      </w:r>
    </w:p>
  </w:endnote>
  <w:endnote w:type="continuationSeparator" w:id="0">
    <w:p w:rsidR="002D64A3" w:rsidRDefault="002D64A3" w:rsidP="001133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35912742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71E54" w:rsidRPr="00F421BE" w:rsidRDefault="00D71E54" w:rsidP="003E4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P-I.1611.</w:t>
            </w:r>
            <w:r w:rsidR="00FE2BFC">
              <w:rPr>
                <w:sz w:val="20"/>
                <w:szCs w:val="20"/>
              </w:rPr>
              <w:t>3</w:t>
            </w:r>
            <w:r w:rsidR="005C4EAB">
              <w:rPr>
                <w:sz w:val="20"/>
                <w:szCs w:val="20"/>
              </w:rPr>
              <w:t>.2021</w:t>
            </w:r>
            <w:r>
              <w:rPr>
                <w:sz w:val="20"/>
                <w:szCs w:val="20"/>
              </w:rPr>
              <w:t xml:space="preserve">              </w:t>
            </w:r>
            <w:r w:rsidR="00703944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</w:t>
            </w:r>
            <w:r w:rsidRPr="00F421BE">
              <w:rPr>
                <w:sz w:val="20"/>
                <w:szCs w:val="20"/>
              </w:rPr>
              <w:t xml:space="preserve">Strona </w:t>
            </w:r>
            <w:r w:rsidRPr="00F421BE">
              <w:rPr>
                <w:bCs/>
                <w:sz w:val="20"/>
                <w:szCs w:val="20"/>
              </w:rPr>
              <w:fldChar w:fldCharType="begin"/>
            </w:r>
            <w:r w:rsidRPr="00F421BE">
              <w:rPr>
                <w:bCs/>
                <w:sz w:val="20"/>
                <w:szCs w:val="20"/>
              </w:rPr>
              <w:instrText>PAGE</w:instrText>
            </w:r>
            <w:r w:rsidRPr="00F421BE">
              <w:rPr>
                <w:bCs/>
                <w:sz w:val="20"/>
                <w:szCs w:val="20"/>
              </w:rPr>
              <w:fldChar w:fldCharType="separate"/>
            </w:r>
            <w:r w:rsidR="00432478">
              <w:rPr>
                <w:bCs/>
                <w:noProof/>
                <w:sz w:val="20"/>
                <w:szCs w:val="20"/>
              </w:rPr>
              <w:t>7</w:t>
            </w:r>
            <w:r w:rsidRPr="00F421BE">
              <w:rPr>
                <w:bCs/>
                <w:sz w:val="20"/>
                <w:szCs w:val="20"/>
              </w:rPr>
              <w:fldChar w:fldCharType="end"/>
            </w:r>
            <w:r w:rsidRPr="00F421BE">
              <w:rPr>
                <w:sz w:val="20"/>
                <w:szCs w:val="20"/>
              </w:rPr>
              <w:t xml:space="preserve"> z </w:t>
            </w:r>
            <w:r w:rsidRPr="00F421BE">
              <w:rPr>
                <w:bCs/>
                <w:sz w:val="20"/>
                <w:szCs w:val="20"/>
              </w:rPr>
              <w:fldChar w:fldCharType="begin"/>
            </w:r>
            <w:r w:rsidRPr="00F421BE">
              <w:rPr>
                <w:bCs/>
                <w:sz w:val="20"/>
                <w:szCs w:val="20"/>
              </w:rPr>
              <w:instrText>NUMPAGES</w:instrText>
            </w:r>
            <w:r w:rsidRPr="00F421BE">
              <w:rPr>
                <w:bCs/>
                <w:sz w:val="20"/>
                <w:szCs w:val="20"/>
              </w:rPr>
              <w:fldChar w:fldCharType="separate"/>
            </w:r>
            <w:r w:rsidR="00432478">
              <w:rPr>
                <w:bCs/>
                <w:noProof/>
                <w:sz w:val="20"/>
                <w:szCs w:val="20"/>
              </w:rPr>
              <w:t>7</w:t>
            </w:r>
            <w:r w:rsidRPr="00F421BE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4A3" w:rsidRDefault="002D64A3" w:rsidP="0011330D">
      <w:pPr>
        <w:spacing w:line="240" w:lineRule="auto"/>
      </w:pPr>
      <w:r>
        <w:separator/>
      </w:r>
    </w:p>
  </w:footnote>
  <w:footnote w:type="continuationSeparator" w:id="0">
    <w:p w:rsidR="002D64A3" w:rsidRDefault="002D64A3" w:rsidP="0011330D">
      <w:pPr>
        <w:spacing w:line="240" w:lineRule="auto"/>
      </w:pPr>
      <w:r>
        <w:continuationSeparator/>
      </w:r>
    </w:p>
  </w:footnote>
  <w:footnote w:id="1">
    <w:p w:rsidR="002719D2" w:rsidRDefault="002719D2">
      <w:pPr>
        <w:pStyle w:val="Tekstprzypisudolnego"/>
      </w:pPr>
      <w:r>
        <w:rPr>
          <w:rStyle w:val="Odwoanieprzypisudolnego"/>
        </w:rPr>
        <w:footnoteRef/>
      </w:r>
      <w:r>
        <w:t xml:space="preserve">  </w:t>
      </w:r>
      <w:r w:rsidRPr="002719D2">
        <w:t>ul.</w:t>
      </w:r>
      <w:r w:rsidR="0091417B">
        <w:t xml:space="preserve"> </w:t>
      </w:r>
      <w:r w:rsidR="0091417B" w:rsidRPr="0091417B">
        <w:t>8-go Marca 5, 35-065 Rzeszów</w:t>
      </w:r>
      <w:r>
        <w:t>.</w:t>
      </w:r>
    </w:p>
  </w:footnote>
  <w:footnote w:id="2">
    <w:p w:rsidR="0091417B" w:rsidRDefault="0091417B" w:rsidP="0091417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257D4">
        <w:t xml:space="preserve">Stosownie do § 37 ust. 2 zarządzenia Nr 1/14 Wojewody Podkarpackiego z dnia 2 stycznia 2014 r. </w:t>
      </w:r>
      <w:r>
        <w:br/>
      </w:r>
      <w:r w:rsidRPr="00A257D4">
        <w:t xml:space="preserve">w sprawie szczegółowych warunków i trybu prowadzenia kontroli </w:t>
      </w:r>
      <w:r>
        <w:t xml:space="preserve">(z </w:t>
      </w:r>
      <w:proofErr w:type="spellStart"/>
      <w:r>
        <w:t>późn</w:t>
      </w:r>
      <w:proofErr w:type="spellEnd"/>
      <w:r>
        <w:t xml:space="preserve">. zm.) </w:t>
      </w:r>
      <w:r w:rsidRPr="00A257D4">
        <w:t>w ramach realizacji czynności kontrolnych stosowana była 4-stopniowa skala ocen dotycząca kontrolowanych obszarów, tj. ocena pozytywna, pozytywna z uchybieniami, pozytywna z nieprawidłowościami, negatywna.</w:t>
      </w:r>
    </w:p>
  </w:footnote>
  <w:footnote w:id="3">
    <w:p w:rsidR="0091417B" w:rsidRDefault="0091417B" w:rsidP="0091417B">
      <w:pPr>
        <w:pStyle w:val="Tekstprzypisudolnego"/>
      </w:pPr>
      <w:r>
        <w:rPr>
          <w:rStyle w:val="Odwoanieprzypisudolnego"/>
        </w:rPr>
        <w:footnoteRef/>
      </w:r>
      <w:r>
        <w:t xml:space="preserve"> Protokół przyjęcia ustnych wyjaśnień z dnia 29 września 2021 r., znak: </w:t>
      </w:r>
      <w:r w:rsidRPr="00BF0C94">
        <w:rPr>
          <w:rFonts w:eastAsia="Arial Unicode MS"/>
          <w:color w:val="000000" w:themeColor="text1"/>
        </w:rPr>
        <w:t>P-I.1611.3.2021</w:t>
      </w:r>
      <w:r>
        <w:rPr>
          <w:rFonts w:eastAsia="Arial Unicode MS"/>
          <w:color w:val="000000" w:themeColor="text1"/>
        </w:rPr>
        <w:t>.</w:t>
      </w:r>
    </w:p>
  </w:footnote>
  <w:footnote w:id="4">
    <w:p w:rsidR="0091417B" w:rsidRDefault="0091417B" w:rsidP="0091417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Pismo Wojewody Podkarpackiego z dnia 14 kwietnia 1999 r., znak sprawy: KA.I.-1140/22/99 w sprawie powołania na stanowisko Wojewódzkiego Inspektora Nadzoru Budowlanego w Rzeszowie</w:t>
      </w:r>
      <w:r w:rsidRPr="00750483">
        <w:rPr>
          <w:i/>
        </w:rPr>
        <w:t>.</w:t>
      </w:r>
    </w:p>
  </w:footnote>
  <w:footnote w:id="5">
    <w:p w:rsidR="0091417B" w:rsidRDefault="0091417B" w:rsidP="0091417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Zakres czynności, uprawnień i odpowiedzialności p. Ewy Nawłoki, </w:t>
      </w:r>
      <w:proofErr w:type="spellStart"/>
      <w:r>
        <w:t>referena</w:t>
      </w:r>
      <w:proofErr w:type="spellEnd"/>
      <w:r>
        <w:t xml:space="preserve"> w WINB w Rzeszowie z dnia 30 marca 2012 r., znak: SOA.2003.4.2012, zakres czynności, uprawnień i odpowiedzialności p. Renaty Dobosz, starszego referenta w WINB w Rzeszowie z dnia 30 marca 2012 r., znak: SOA.2003.5.2012.</w:t>
      </w:r>
    </w:p>
  </w:footnote>
  <w:footnote w:id="6">
    <w:p w:rsidR="0091417B" w:rsidRDefault="0091417B" w:rsidP="0091417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Zakres czynności, uprawnień i odpowiedzialności p. Tomasz Ruszała, starszego informatyka w WINB w Rzeszowie z dnia 9 września 2011 r., znak: SOA.2003.16.2011.</w:t>
      </w:r>
    </w:p>
  </w:footnote>
  <w:footnote w:id="7">
    <w:p w:rsidR="0091417B" w:rsidRDefault="0091417B" w:rsidP="0091417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Zakres czynności, uprawnień i odpowiedzialności p. Magdalena </w:t>
      </w:r>
      <w:proofErr w:type="spellStart"/>
      <w:r>
        <w:t>Tabisz</w:t>
      </w:r>
      <w:proofErr w:type="spellEnd"/>
      <w:r>
        <w:t>, radcy prawnego w WINB w Rzeszowie z dnia 28 listopada 2007 r., znak: SOA-1025/3/07/06 oraz aneks z dnia 3 października 2011 r., znak: SOA.2003.26.2011.</w:t>
      </w:r>
    </w:p>
  </w:footnote>
  <w:footnote w:id="8">
    <w:p w:rsidR="0091417B" w:rsidRDefault="0091417B" w:rsidP="0091417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Zakres czynności, uprawnień i odpowiedzialności p. Agnieszki Drąg-Majki, głównej księgowej w WINB w Rzeszowie z dnia 2 stycznia 2013 r., znak: SOA.203.1.2013 oraz aneks z dnia 1 lutego 2018 r., znak: SOA.2003.2.2.2018.</w:t>
      </w:r>
    </w:p>
  </w:footnote>
  <w:footnote w:id="9">
    <w:p w:rsidR="0091417B" w:rsidRDefault="0091417B" w:rsidP="0091417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Zakres czynności, uprawnień i odpowiedzialności p. Mirosławy Rożek, starszego specjalisty ds. pracowniczych w WINB w Rzeszowie z dnia 3 października 2011 r., znak: SOA.222.27.2011 oraz aneks z dnia 28 grudnia 2012 r., znak: SOA.2222.8.2012.</w:t>
      </w:r>
    </w:p>
  </w:footnote>
  <w:footnote w:id="10">
    <w:p w:rsidR="0091417B" w:rsidRDefault="0091417B" w:rsidP="0091417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Centrum Szkoleniowe Informacja Publiczna, certyfikat z dnia 24 lutego 2021 r. - „Kancelaria tajna, niejawna, punkt obsługi materiałów niejawnych – prawidłowa organizacja i zasady funkcjonowania” , Centrum Szkoleniowe IT w Administracji, certyfikat z dnia 15 lutego 2021 r. – „Dokument elektroniczny w urzędzie – procedury administracyjne, postępowanie z e-dokumentem z uwzględnieniem obsługi platformy </w:t>
      </w:r>
      <w:proofErr w:type="spellStart"/>
      <w:r>
        <w:t>ePUAP</w:t>
      </w:r>
      <w:proofErr w:type="spellEnd"/>
      <w:r>
        <w:t>, problemy w czasie epidemii oraz doręczeń elektronicznych”, Centrum Szkoleniowe Administracja Publiczna, certyfikat z dnia 31 maja 2021 r. – „Wydawanie decyzji administracyjnych – wszczęcie postępowania, postępowanie wyjaśniające, przygotowanie i wydanie decyzji – kompleksowe warsztaty”.</w:t>
      </w:r>
    </w:p>
  </w:footnote>
  <w:footnote w:id="11">
    <w:p w:rsidR="0091417B" w:rsidRDefault="0091417B" w:rsidP="0091417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Najwyższa Izba Kontroli Delegatura w Rzeszowie - Kontrola P/20/001 Wykonanie budżetu państwa w 2019 r. – wykonanie planu finansowego (LRZ.410.001.02.2020, SOA-1610.1.2020) oraz k</w:t>
      </w:r>
      <w:r w:rsidRPr="00C45B30">
        <w:t xml:space="preserve">ontrola problemowa przeprowadzona przez Główny Urząd Nadzoru Budowlanego w zakresie pobierania próbek wyrobów budowlanych do badań oraz przekazywania informacji za pomocą Systemu Nadzoru Rynku Wyrobów Budowlanych w latach 2018-2019 oraz 2020 do czasu rozpoczęcia kontroli. </w:t>
      </w:r>
      <w:r>
        <w:t>P</w:t>
      </w:r>
      <w:r w:rsidRPr="00C45B30">
        <w:t>rojekt wystąpienia pokontrolnego z</w:t>
      </w:r>
      <w:r>
        <w:t xml:space="preserve"> dnia 21 czerwca 2021, </w:t>
      </w:r>
      <w:r w:rsidRPr="00C45B30">
        <w:t>znak; DWB.42.2.2021, do którego PWINB nie z</w:t>
      </w:r>
      <w:r>
        <w:t>głosił zastrzeżeń.</w:t>
      </w:r>
    </w:p>
  </w:footnote>
  <w:footnote w:id="12">
    <w:p w:rsidR="0091417B" w:rsidRDefault="0091417B" w:rsidP="0091417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Umowy zlecenia: SOA.2140 - </w:t>
      </w:r>
      <w:r w:rsidRPr="00392890">
        <w:rPr>
          <w:i/>
        </w:rPr>
        <w:t>prace zlecone ze składką na ubezpieczenie społeczne</w:t>
      </w:r>
      <w:r>
        <w:t xml:space="preserve">, SOA.2141 - </w:t>
      </w:r>
      <w:r>
        <w:rPr>
          <w:i/>
        </w:rPr>
        <w:t xml:space="preserve">prace zlecone bez </w:t>
      </w:r>
      <w:r w:rsidRPr="00392890">
        <w:rPr>
          <w:i/>
        </w:rPr>
        <w:t>składki na ubezpieczenie społeczne</w:t>
      </w:r>
      <w:r>
        <w:rPr>
          <w:i/>
        </w:rPr>
        <w:t xml:space="preserve">. </w:t>
      </w:r>
      <w:r>
        <w:t xml:space="preserve">Umowy zawarte w trybie przetargu nieograniczonego: SOA.273.1-11.2020 - </w:t>
      </w:r>
      <w:r w:rsidRPr="00392890">
        <w:rPr>
          <w:i/>
        </w:rPr>
        <w:t>umowy zawarte w wyniku postępowania w trybie zamówień publicznych</w:t>
      </w:r>
      <w:r>
        <w:t xml:space="preserve">. Pozostałe umowy: SOA.3128.5 - </w:t>
      </w:r>
      <w:r w:rsidRPr="00392890">
        <w:rPr>
          <w:i/>
        </w:rPr>
        <w:t>Umowy</w:t>
      </w:r>
      <w:r>
        <w:t xml:space="preserve">. </w:t>
      </w:r>
    </w:p>
  </w:footnote>
  <w:footnote w:id="13">
    <w:p w:rsidR="0091417B" w:rsidRDefault="0091417B" w:rsidP="0091417B">
      <w:pPr>
        <w:pStyle w:val="Tekstprzypisudolnego"/>
      </w:pPr>
      <w:r>
        <w:rPr>
          <w:rStyle w:val="Odwoanieprzypisudolnego"/>
        </w:rPr>
        <w:footnoteRef/>
      </w:r>
      <w:r>
        <w:t xml:space="preserve"> System zarządzania dokumentami i zadaniami pracowników.</w:t>
      </w:r>
    </w:p>
  </w:footnote>
  <w:footnote w:id="14">
    <w:p w:rsidR="0091417B" w:rsidRDefault="0091417B" w:rsidP="0091417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 czego </w:t>
      </w:r>
      <w:r w:rsidRPr="00A94C86">
        <w:t>5 dotyczyło nowych umów, 4 dotyczyło aneksów do istniejących już umów, 7 dotyczyło umów cywilno-prawnych (w tym 4 umowy ze składką na ubezpieczenie społeczne oraz 3 umowy bez składki na ubezpieczenie społeczne)</w:t>
      </w:r>
      <w:r>
        <w:t>.</w:t>
      </w:r>
    </w:p>
  </w:footnote>
  <w:footnote w:id="15">
    <w:p w:rsidR="0091417B" w:rsidRDefault="0091417B" w:rsidP="0091417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</w:t>
      </w:r>
      <w:r w:rsidRPr="00A94C86">
        <w:t xml:space="preserve"> czego 5 dotyczyło nowych umów, 2 dotyczyło aneksów do istniejących już umów oraz 4 umowy cywilno-prawne (w tym 2 umowy ze składką na ubezpieczenie społeczne i 2 umowy bez składki na ubezpieczenie społeczne).</w:t>
      </w:r>
    </w:p>
  </w:footnote>
  <w:footnote w:id="16">
    <w:p w:rsidR="0091417B" w:rsidRDefault="0091417B" w:rsidP="0091417B">
      <w:pPr>
        <w:pStyle w:val="Tekstprzypisudolnego"/>
      </w:pPr>
      <w:r>
        <w:rPr>
          <w:rStyle w:val="Odwoanieprzypisudolnego"/>
        </w:rPr>
        <w:footnoteRef/>
      </w:r>
      <w:r>
        <w:t xml:space="preserve"> Umowa z dnia 10 marca 2020 r., Nr 1/WINB/2020, </w:t>
      </w:r>
    </w:p>
  </w:footnote>
  <w:footnote w:id="17">
    <w:p w:rsidR="0091417B" w:rsidRDefault="0091417B" w:rsidP="0091417B">
      <w:pPr>
        <w:pStyle w:val="Tekstprzypisudolnego"/>
      </w:pPr>
      <w:r>
        <w:rPr>
          <w:rStyle w:val="Odwoanieprzypisudolnego"/>
        </w:rPr>
        <w:footnoteRef/>
      </w:r>
      <w:r>
        <w:t xml:space="preserve"> Umowa nr 1/2021 z dnia 1 lutego 2021 r.</w:t>
      </w:r>
    </w:p>
  </w:footnote>
  <w:footnote w:id="18">
    <w:p w:rsidR="0091417B" w:rsidRDefault="0091417B" w:rsidP="0091417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Umowa z dnia 4 grudnia 2020 r., znak: SOA.273.3.2020, umowa z dnia 4 grudnia 2020 r., znak: SOA.273.5.2020, umowa z dnia 4 grudnia 2020 r., znak: SOA.273.1.2020, umowa z dnia 10 grudnia 2020 r., znak: SOA.273.8.2020.</w:t>
      </w:r>
    </w:p>
  </w:footnote>
  <w:footnote w:id="19">
    <w:p w:rsidR="0091417B" w:rsidRDefault="0091417B" w:rsidP="0091417B">
      <w:pPr>
        <w:pStyle w:val="Tekstprzypisudolnego"/>
      </w:pPr>
      <w:r>
        <w:rPr>
          <w:rStyle w:val="Odwoanieprzypisudolnego"/>
        </w:rPr>
        <w:footnoteRef/>
      </w:r>
      <w:r>
        <w:t xml:space="preserve"> Umowa z opiekunem stażysty z dnia 4 czerwca 2020 r., SOA.2140.2.2020 pomiędzy p. Mirosławą Rożek a</w:t>
      </w:r>
      <w:r w:rsidR="00FE2BFC">
        <w:t> </w:t>
      </w:r>
      <w:r>
        <w:t>WINB w Rzeszowie, umowa z opiekunem stażysty z dnia 30 czerwca 2021 r., SOA.2140.2.2021. pomiędzy p.</w:t>
      </w:r>
      <w:r w:rsidR="00FE2BFC">
        <w:t> </w:t>
      </w:r>
      <w:r>
        <w:t>Mirosławą Rożek a WINB w Rzeszowie.</w:t>
      </w:r>
    </w:p>
  </w:footnote>
  <w:footnote w:id="20">
    <w:p w:rsidR="0091417B" w:rsidRDefault="0091417B" w:rsidP="0091417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Umowa trójstronna z dnia 4 czerwca 2020 r., Nr 41/</w:t>
      </w:r>
      <w:proofErr w:type="spellStart"/>
      <w:r>
        <w:t>WBIŚiA</w:t>
      </w:r>
      <w:proofErr w:type="spellEnd"/>
      <w:r>
        <w:t>/2020 oraz 68/</w:t>
      </w:r>
      <w:proofErr w:type="spellStart"/>
      <w:r>
        <w:t>WBIŚiA</w:t>
      </w:r>
      <w:proofErr w:type="spellEnd"/>
      <w:r>
        <w:t xml:space="preserve">/2020, zawarta pomiędzy WINB w Rzeszowie, Politechniką Rzeszowską a studentami (stażystami), umowa trójstronna z dnia 30 czerwca 2021 r., Nr </w:t>
      </w:r>
      <w:r w:rsidRPr="000C6134">
        <w:t>31/</w:t>
      </w:r>
      <w:proofErr w:type="spellStart"/>
      <w:r w:rsidRPr="000C6134">
        <w:t>WBIŚiA</w:t>
      </w:r>
      <w:proofErr w:type="spellEnd"/>
      <w:r w:rsidRPr="000C6134">
        <w:t xml:space="preserve">/2021 </w:t>
      </w:r>
      <w:r>
        <w:t>zawarta pomiędzy WINB w Rzeszowie, Politechniką Rzeszowską a studentami (stażystami).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1E6A"/>
    <w:multiLevelType w:val="hybridMultilevel"/>
    <w:tmpl w:val="FD924F20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">
    <w:nsid w:val="0E6F65D6"/>
    <w:multiLevelType w:val="hybridMultilevel"/>
    <w:tmpl w:val="26EA336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AD0372"/>
    <w:multiLevelType w:val="hybridMultilevel"/>
    <w:tmpl w:val="F09E9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C50FF"/>
    <w:multiLevelType w:val="hybridMultilevel"/>
    <w:tmpl w:val="FDA0AA3C"/>
    <w:lvl w:ilvl="0" w:tplc="98A2F94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067870"/>
    <w:multiLevelType w:val="hybridMultilevel"/>
    <w:tmpl w:val="0E9E0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1471D"/>
    <w:multiLevelType w:val="hybridMultilevel"/>
    <w:tmpl w:val="4530B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25F04"/>
    <w:multiLevelType w:val="hybridMultilevel"/>
    <w:tmpl w:val="9E76A38A"/>
    <w:lvl w:ilvl="0" w:tplc="483C9E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F66A16"/>
    <w:multiLevelType w:val="hybridMultilevel"/>
    <w:tmpl w:val="C2E66AAC"/>
    <w:lvl w:ilvl="0" w:tplc="70EA5B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8">
    <w:nsid w:val="45E35B69"/>
    <w:multiLevelType w:val="hybridMultilevel"/>
    <w:tmpl w:val="322889A6"/>
    <w:lvl w:ilvl="0" w:tplc="4BD6B59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569722B5"/>
    <w:multiLevelType w:val="hybridMultilevel"/>
    <w:tmpl w:val="819A84B4"/>
    <w:lvl w:ilvl="0" w:tplc="5532CEB2"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22C0EED"/>
    <w:multiLevelType w:val="hybridMultilevel"/>
    <w:tmpl w:val="93EC61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661C1763"/>
    <w:multiLevelType w:val="hybridMultilevel"/>
    <w:tmpl w:val="D93E980E"/>
    <w:lvl w:ilvl="0" w:tplc="483C9E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88061B"/>
    <w:multiLevelType w:val="hybridMultilevel"/>
    <w:tmpl w:val="950EB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6E189A"/>
    <w:multiLevelType w:val="hybridMultilevel"/>
    <w:tmpl w:val="B5366FCE"/>
    <w:lvl w:ilvl="0" w:tplc="70EA5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9616B2"/>
    <w:multiLevelType w:val="hybridMultilevel"/>
    <w:tmpl w:val="A8986784"/>
    <w:lvl w:ilvl="0" w:tplc="98A2F94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992517"/>
    <w:multiLevelType w:val="hybridMultilevel"/>
    <w:tmpl w:val="EDBA8E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E244AB"/>
    <w:multiLevelType w:val="hybridMultilevel"/>
    <w:tmpl w:val="7FA66CEE"/>
    <w:lvl w:ilvl="0" w:tplc="C624E0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7"/>
  </w:num>
  <w:num w:numId="4">
    <w:abstractNumId w:val="3"/>
  </w:num>
  <w:num w:numId="5">
    <w:abstractNumId w:val="4"/>
  </w:num>
  <w:num w:numId="6">
    <w:abstractNumId w:val="14"/>
  </w:num>
  <w:num w:numId="7">
    <w:abstractNumId w:val="5"/>
  </w:num>
  <w:num w:numId="8">
    <w:abstractNumId w:val="2"/>
  </w:num>
  <w:num w:numId="9">
    <w:abstractNumId w:val="8"/>
  </w:num>
  <w:num w:numId="10">
    <w:abstractNumId w:val="11"/>
  </w:num>
  <w:num w:numId="11">
    <w:abstractNumId w:val="6"/>
  </w:num>
  <w:num w:numId="12">
    <w:abstractNumId w:val="12"/>
  </w:num>
  <w:num w:numId="13">
    <w:abstractNumId w:val="9"/>
  </w:num>
  <w:num w:numId="14">
    <w:abstractNumId w:val="0"/>
  </w:num>
  <w:num w:numId="15">
    <w:abstractNumId w:val="10"/>
  </w:num>
  <w:num w:numId="16">
    <w:abstractNumId w:val="16"/>
  </w:num>
  <w:num w:numId="17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7C"/>
    <w:rsid w:val="00000AE4"/>
    <w:rsid w:val="00007A30"/>
    <w:rsid w:val="000171FB"/>
    <w:rsid w:val="000208EB"/>
    <w:rsid w:val="000209DE"/>
    <w:rsid w:val="00025342"/>
    <w:rsid w:val="0005573D"/>
    <w:rsid w:val="000633E0"/>
    <w:rsid w:val="00064381"/>
    <w:rsid w:val="00066B2A"/>
    <w:rsid w:val="00067FA7"/>
    <w:rsid w:val="000B2910"/>
    <w:rsid w:val="000B3752"/>
    <w:rsid w:val="000C671B"/>
    <w:rsid w:val="000D3818"/>
    <w:rsid w:val="000D4BA5"/>
    <w:rsid w:val="000D5998"/>
    <w:rsid w:val="000E60B2"/>
    <w:rsid w:val="000F04A8"/>
    <w:rsid w:val="0011330D"/>
    <w:rsid w:val="001139BC"/>
    <w:rsid w:val="0011627F"/>
    <w:rsid w:val="00123BD3"/>
    <w:rsid w:val="00127172"/>
    <w:rsid w:val="0013355C"/>
    <w:rsid w:val="0013391D"/>
    <w:rsid w:val="00134202"/>
    <w:rsid w:val="00137F61"/>
    <w:rsid w:val="00147FBE"/>
    <w:rsid w:val="00152FEB"/>
    <w:rsid w:val="00153687"/>
    <w:rsid w:val="00172ECB"/>
    <w:rsid w:val="001765B5"/>
    <w:rsid w:val="00183C65"/>
    <w:rsid w:val="001A1CC3"/>
    <w:rsid w:val="001B746B"/>
    <w:rsid w:val="001C42CE"/>
    <w:rsid w:val="001D0D46"/>
    <w:rsid w:val="001D5BCD"/>
    <w:rsid w:val="001E54F7"/>
    <w:rsid w:val="001F2EB0"/>
    <w:rsid w:val="001F7AAC"/>
    <w:rsid w:val="00203692"/>
    <w:rsid w:val="0022181F"/>
    <w:rsid w:val="00227CBB"/>
    <w:rsid w:val="00237411"/>
    <w:rsid w:val="00237BAE"/>
    <w:rsid w:val="00240187"/>
    <w:rsid w:val="00240F1E"/>
    <w:rsid w:val="0024587D"/>
    <w:rsid w:val="00253FF6"/>
    <w:rsid w:val="00262805"/>
    <w:rsid w:val="002669FD"/>
    <w:rsid w:val="002719D2"/>
    <w:rsid w:val="0027247E"/>
    <w:rsid w:val="0027333B"/>
    <w:rsid w:val="00284060"/>
    <w:rsid w:val="002844E4"/>
    <w:rsid w:val="00284AC4"/>
    <w:rsid w:val="00295AED"/>
    <w:rsid w:val="00297A95"/>
    <w:rsid w:val="002A48B1"/>
    <w:rsid w:val="002A639E"/>
    <w:rsid w:val="002B68FD"/>
    <w:rsid w:val="002B7B01"/>
    <w:rsid w:val="002C59B8"/>
    <w:rsid w:val="002C6B31"/>
    <w:rsid w:val="002C74C6"/>
    <w:rsid w:val="002D19C7"/>
    <w:rsid w:val="002D257A"/>
    <w:rsid w:val="002D64A3"/>
    <w:rsid w:val="002E04B5"/>
    <w:rsid w:val="002E356D"/>
    <w:rsid w:val="002E5364"/>
    <w:rsid w:val="002F1B69"/>
    <w:rsid w:val="002F1E90"/>
    <w:rsid w:val="00303017"/>
    <w:rsid w:val="00310953"/>
    <w:rsid w:val="00311B68"/>
    <w:rsid w:val="003258E3"/>
    <w:rsid w:val="00357B7C"/>
    <w:rsid w:val="003613DD"/>
    <w:rsid w:val="00373995"/>
    <w:rsid w:val="00377147"/>
    <w:rsid w:val="00377D4B"/>
    <w:rsid w:val="00381A82"/>
    <w:rsid w:val="00392C18"/>
    <w:rsid w:val="003A282F"/>
    <w:rsid w:val="003A4F7F"/>
    <w:rsid w:val="003A5AC6"/>
    <w:rsid w:val="003B15E5"/>
    <w:rsid w:val="003B7697"/>
    <w:rsid w:val="003C3F31"/>
    <w:rsid w:val="003C6CD7"/>
    <w:rsid w:val="003C7689"/>
    <w:rsid w:val="003C7761"/>
    <w:rsid w:val="003D427E"/>
    <w:rsid w:val="003D5897"/>
    <w:rsid w:val="003E030A"/>
    <w:rsid w:val="003E41E4"/>
    <w:rsid w:val="003F298F"/>
    <w:rsid w:val="00411C72"/>
    <w:rsid w:val="00427B64"/>
    <w:rsid w:val="004310FF"/>
    <w:rsid w:val="00432478"/>
    <w:rsid w:val="00435E18"/>
    <w:rsid w:val="00443A84"/>
    <w:rsid w:val="00454760"/>
    <w:rsid w:val="00463B5C"/>
    <w:rsid w:val="004641D5"/>
    <w:rsid w:val="004926EE"/>
    <w:rsid w:val="004A209D"/>
    <w:rsid w:val="004A707B"/>
    <w:rsid w:val="004C2619"/>
    <w:rsid w:val="004C5229"/>
    <w:rsid w:val="004D098B"/>
    <w:rsid w:val="004D3EDE"/>
    <w:rsid w:val="004F0D79"/>
    <w:rsid w:val="004F383B"/>
    <w:rsid w:val="004F6CE1"/>
    <w:rsid w:val="004F77F2"/>
    <w:rsid w:val="00500162"/>
    <w:rsid w:val="005014A2"/>
    <w:rsid w:val="0050313E"/>
    <w:rsid w:val="00504143"/>
    <w:rsid w:val="005064EA"/>
    <w:rsid w:val="00510C8C"/>
    <w:rsid w:val="00530343"/>
    <w:rsid w:val="005330D9"/>
    <w:rsid w:val="00554DE5"/>
    <w:rsid w:val="00561149"/>
    <w:rsid w:val="005733A5"/>
    <w:rsid w:val="0057407F"/>
    <w:rsid w:val="005820BE"/>
    <w:rsid w:val="00586A59"/>
    <w:rsid w:val="00591F35"/>
    <w:rsid w:val="00597C27"/>
    <w:rsid w:val="005B4B5A"/>
    <w:rsid w:val="005B5303"/>
    <w:rsid w:val="005B6475"/>
    <w:rsid w:val="005C0F06"/>
    <w:rsid w:val="005C4EAB"/>
    <w:rsid w:val="005C5D24"/>
    <w:rsid w:val="005D20E0"/>
    <w:rsid w:val="005E4767"/>
    <w:rsid w:val="005E4785"/>
    <w:rsid w:val="005E522E"/>
    <w:rsid w:val="00631DBA"/>
    <w:rsid w:val="0064156D"/>
    <w:rsid w:val="0064642F"/>
    <w:rsid w:val="0065101F"/>
    <w:rsid w:val="00653198"/>
    <w:rsid w:val="00654A73"/>
    <w:rsid w:val="00675361"/>
    <w:rsid w:val="00685EB4"/>
    <w:rsid w:val="0068647A"/>
    <w:rsid w:val="006A2B30"/>
    <w:rsid w:val="006B0C8C"/>
    <w:rsid w:val="006B4CA0"/>
    <w:rsid w:val="006C5311"/>
    <w:rsid w:val="006C5788"/>
    <w:rsid w:val="006E2BC4"/>
    <w:rsid w:val="006F36B8"/>
    <w:rsid w:val="006F7EF7"/>
    <w:rsid w:val="007033FB"/>
    <w:rsid w:val="00703944"/>
    <w:rsid w:val="00703E40"/>
    <w:rsid w:val="00711C05"/>
    <w:rsid w:val="00727EB3"/>
    <w:rsid w:val="007504CA"/>
    <w:rsid w:val="00751D6D"/>
    <w:rsid w:val="0076038C"/>
    <w:rsid w:val="007709B8"/>
    <w:rsid w:val="0077453E"/>
    <w:rsid w:val="0077575B"/>
    <w:rsid w:val="007765DE"/>
    <w:rsid w:val="00784FC3"/>
    <w:rsid w:val="007917C9"/>
    <w:rsid w:val="007927AA"/>
    <w:rsid w:val="007943A0"/>
    <w:rsid w:val="007A424A"/>
    <w:rsid w:val="007B4185"/>
    <w:rsid w:val="007B44B1"/>
    <w:rsid w:val="007C58B2"/>
    <w:rsid w:val="007C6729"/>
    <w:rsid w:val="007D2A2B"/>
    <w:rsid w:val="007D2FEA"/>
    <w:rsid w:val="007E1CDD"/>
    <w:rsid w:val="007F2CAD"/>
    <w:rsid w:val="007F6C02"/>
    <w:rsid w:val="0080218F"/>
    <w:rsid w:val="00820ADA"/>
    <w:rsid w:val="0082642E"/>
    <w:rsid w:val="00834E92"/>
    <w:rsid w:val="00837481"/>
    <w:rsid w:val="00845A0B"/>
    <w:rsid w:val="00853951"/>
    <w:rsid w:val="008651EA"/>
    <w:rsid w:val="00877CF6"/>
    <w:rsid w:val="00890496"/>
    <w:rsid w:val="0089222B"/>
    <w:rsid w:val="00893E6C"/>
    <w:rsid w:val="008A0D59"/>
    <w:rsid w:val="008A729A"/>
    <w:rsid w:val="008B6585"/>
    <w:rsid w:val="008C0B6E"/>
    <w:rsid w:val="008C1B7C"/>
    <w:rsid w:val="008D4647"/>
    <w:rsid w:val="008F31DF"/>
    <w:rsid w:val="00905D53"/>
    <w:rsid w:val="0091417B"/>
    <w:rsid w:val="009151E3"/>
    <w:rsid w:val="009250DF"/>
    <w:rsid w:val="00935329"/>
    <w:rsid w:val="0095278F"/>
    <w:rsid w:val="0098089B"/>
    <w:rsid w:val="009A0028"/>
    <w:rsid w:val="009A193E"/>
    <w:rsid w:val="009B26CF"/>
    <w:rsid w:val="009B39B3"/>
    <w:rsid w:val="009B477A"/>
    <w:rsid w:val="009C1CBC"/>
    <w:rsid w:val="009D0FBB"/>
    <w:rsid w:val="009D5DAA"/>
    <w:rsid w:val="009D7961"/>
    <w:rsid w:val="009E6D41"/>
    <w:rsid w:val="009F41C7"/>
    <w:rsid w:val="009F52CA"/>
    <w:rsid w:val="009F6B2C"/>
    <w:rsid w:val="00A00275"/>
    <w:rsid w:val="00A064F6"/>
    <w:rsid w:val="00A17110"/>
    <w:rsid w:val="00A22FB3"/>
    <w:rsid w:val="00A33CE4"/>
    <w:rsid w:val="00A345EA"/>
    <w:rsid w:val="00A36C0E"/>
    <w:rsid w:val="00A36D54"/>
    <w:rsid w:val="00A371A4"/>
    <w:rsid w:val="00A4021A"/>
    <w:rsid w:val="00A45236"/>
    <w:rsid w:val="00A461F6"/>
    <w:rsid w:val="00A4756D"/>
    <w:rsid w:val="00A57FD4"/>
    <w:rsid w:val="00A703AC"/>
    <w:rsid w:val="00A73C7A"/>
    <w:rsid w:val="00A776B7"/>
    <w:rsid w:val="00A77837"/>
    <w:rsid w:val="00A87D77"/>
    <w:rsid w:val="00AA2CDF"/>
    <w:rsid w:val="00AC227D"/>
    <w:rsid w:val="00AC4972"/>
    <w:rsid w:val="00AC733E"/>
    <w:rsid w:val="00AF2BB1"/>
    <w:rsid w:val="00B265BE"/>
    <w:rsid w:val="00B37007"/>
    <w:rsid w:val="00B40047"/>
    <w:rsid w:val="00B57992"/>
    <w:rsid w:val="00B65F00"/>
    <w:rsid w:val="00B80BBA"/>
    <w:rsid w:val="00B873A3"/>
    <w:rsid w:val="00B92BA1"/>
    <w:rsid w:val="00B95308"/>
    <w:rsid w:val="00BA1EF6"/>
    <w:rsid w:val="00BA4EC1"/>
    <w:rsid w:val="00BA59C0"/>
    <w:rsid w:val="00BA6416"/>
    <w:rsid w:val="00BA772D"/>
    <w:rsid w:val="00BB3328"/>
    <w:rsid w:val="00BB3D35"/>
    <w:rsid w:val="00BB576C"/>
    <w:rsid w:val="00BC2974"/>
    <w:rsid w:val="00BC3E29"/>
    <w:rsid w:val="00BC4D29"/>
    <w:rsid w:val="00BE1A2A"/>
    <w:rsid w:val="00BE47B9"/>
    <w:rsid w:val="00BF066C"/>
    <w:rsid w:val="00C03EE8"/>
    <w:rsid w:val="00C043C2"/>
    <w:rsid w:val="00C26BC4"/>
    <w:rsid w:val="00C27AF3"/>
    <w:rsid w:val="00C27CBF"/>
    <w:rsid w:val="00C30C84"/>
    <w:rsid w:val="00C31981"/>
    <w:rsid w:val="00C442B1"/>
    <w:rsid w:val="00C55059"/>
    <w:rsid w:val="00C569BD"/>
    <w:rsid w:val="00C57194"/>
    <w:rsid w:val="00C73A41"/>
    <w:rsid w:val="00C90B98"/>
    <w:rsid w:val="00C9776A"/>
    <w:rsid w:val="00CB21EB"/>
    <w:rsid w:val="00CC2866"/>
    <w:rsid w:val="00CC2AF1"/>
    <w:rsid w:val="00CC4812"/>
    <w:rsid w:val="00CC5446"/>
    <w:rsid w:val="00CD0176"/>
    <w:rsid w:val="00CD17A1"/>
    <w:rsid w:val="00CD5447"/>
    <w:rsid w:val="00CD5676"/>
    <w:rsid w:val="00CD6C4C"/>
    <w:rsid w:val="00CE1FE7"/>
    <w:rsid w:val="00CE2414"/>
    <w:rsid w:val="00CE4B5A"/>
    <w:rsid w:val="00CF06CB"/>
    <w:rsid w:val="00D0358E"/>
    <w:rsid w:val="00D10AAC"/>
    <w:rsid w:val="00D110BF"/>
    <w:rsid w:val="00D16BE1"/>
    <w:rsid w:val="00D31B59"/>
    <w:rsid w:val="00D362FD"/>
    <w:rsid w:val="00D43215"/>
    <w:rsid w:val="00D51244"/>
    <w:rsid w:val="00D53A82"/>
    <w:rsid w:val="00D62C94"/>
    <w:rsid w:val="00D70434"/>
    <w:rsid w:val="00D70B8E"/>
    <w:rsid w:val="00D71E54"/>
    <w:rsid w:val="00D835BF"/>
    <w:rsid w:val="00DB202C"/>
    <w:rsid w:val="00DB2DB4"/>
    <w:rsid w:val="00DC6602"/>
    <w:rsid w:val="00DD10EF"/>
    <w:rsid w:val="00DD1449"/>
    <w:rsid w:val="00DD6CD4"/>
    <w:rsid w:val="00DF6192"/>
    <w:rsid w:val="00DF6816"/>
    <w:rsid w:val="00E25854"/>
    <w:rsid w:val="00E37C4C"/>
    <w:rsid w:val="00E41150"/>
    <w:rsid w:val="00E45578"/>
    <w:rsid w:val="00E5437A"/>
    <w:rsid w:val="00E623AD"/>
    <w:rsid w:val="00E7697E"/>
    <w:rsid w:val="00E97C68"/>
    <w:rsid w:val="00EA1936"/>
    <w:rsid w:val="00EA4462"/>
    <w:rsid w:val="00EA649C"/>
    <w:rsid w:val="00EB29F1"/>
    <w:rsid w:val="00EB36D2"/>
    <w:rsid w:val="00EB75EB"/>
    <w:rsid w:val="00EC2E2C"/>
    <w:rsid w:val="00EC547D"/>
    <w:rsid w:val="00ED2CDD"/>
    <w:rsid w:val="00ED4269"/>
    <w:rsid w:val="00EE345C"/>
    <w:rsid w:val="00EF098F"/>
    <w:rsid w:val="00EF0D00"/>
    <w:rsid w:val="00F023C2"/>
    <w:rsid w:val="00F168E7"/>
    <w:rsid w:val="00F263A8"/>
    <w:rsid w:val="00F40C72"/>
    <w:rsid w:val="00F421BE"/>
    <w:rsid w:val="00F44625"/>
    <w:rsid w:val="00F4726F"/>
    <w:rsid w:val="00F56C1F"/>
    <w:rsid w:val="00F658DC"/>
    <w:rsid w:val="00F662BC"/>
    <w:rsid w:val="00F667CE"/>
    <w:rsid w:val="00F675B4"/>
    <w:rsid w:val="00F80DCA"/>
    <w:rsid w:val="00F829A1"/>
    <w:rsid w:val="00F853CC"/>
    <w:rsid w:val="00F86A2D"/>
    <w:rsid w:val="00F876B8"/>
    <w:rsid w:val="00F961DD"/>
    <w:rsid w:val="00FA021F"/>
    <w:rsid w:val="00FA1360"/>
    <w:rsid w:val="00FB4F52"/>
    <w:rsid w:val="00FB5602"/>
    <w:rsid w:val="00FB6558"/>
    <w:rsid w:val="00FC3FBC"/>
    <w:rsid w:val="00FD0EEA"/>
    <w:rsid w:val="00FE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30C84"/>
    <w:pPr>
      <w:keepNext/>
      <w:spacing w:before="240" w:after="60" w:line="24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1330D"/>
    <w:pPr>
      <w:suppressAutoHyphens/>
      <w:spacing w:line="240" w:lineRule="auto"/>
      <w:jc w:val="left"/>
    </w:pPr>
    <w:rPr>
      <w:b/>
      <w:i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1330D"/>
    <w:rPr>
      <w:b/>
      <w:i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1330D"/>
    <w:pPr>
      <w:spacing w:after="120" w:line="240" w:lineRule="auto"/>
      <w:ind w:left="283"/>
      <w:jc w:val="left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1330D"/>
    <w:rPr>
      <w:lang w:eastAsia="pl-PL"/>
    </w:rPr>
  </w:style>
  <w:style w:type="paragraph" w:customStyle="1" w:styleId="ZnakZnak1">
    <w:name w:val="Znak Znak1"/>
    <w:basedOn w:val="Normalny"/>
    <w:rsid w:val="0011330D"/>
    <w:rPr>
      <w:rFonts w:ascii="Verdana" w:hAnsi="Verdan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1330D"/>
    <w:pPr>
      <w:spacing w:line="240" w:lineRule="auto"/>
      <w:jc w:val="left"/>
    </w:pPr>
    <w:rPr>
      <w:rFonts w:eastAsia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330D"/>
    <w:rPr>
      <w:rFonts w:eastAsia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11330D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11330D"/>
    <w:pPr>
      <w:spacing w:after="120" w:line="480" w:lineRule="auto"/>
      <w:ind w:left="283"/>
      <w:jc w:val="left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1330D"/>
    <w:rPr>
      <w:lang w:eastAsia="pl-PL"/>
    </w:rPr>
  </w:style>
  <w:style w:type="paragraph" w:customStyle="1" w:styleId="Standard">
    <w:name w:val="Standard"/>
    <w:rsid w:val="0011330D"/>
    <w:pPr>
      <w:suppressAutoHyphens/>
      <w:autoSpaceDN w:val="0"/>
      <w:spacing w:line="240" w:lineRule="auto"/>
      <w:jc w:val="left"/>
    </w:pPr>
    <w:rPr>
      <w:kern w:val="3"/>
      <w:lang w:eastAsia="zh-CN"/>
    </w:rPr>
  </w:style>
  <w:style w:type="paragraph" w:styleId="Akapitzlist">
    <w:name w:val="List Paragraph"/>
    <w:basedOn w:val="Normalny"/>
    <w:uiPriority w:val="34"/>
    <w:qFormat/>
    <w:rsid w:val="00EE345C"/>
    <w:pPr>
      <w:spacing w:line="240" w:lineRule="auto"/>
      <w:ind w:left="720"/>
      <w:contextualSpacing/>
      <w:jc w:val="left"/>
    </w:pPr>
    <w:rPr>
      <w:lang w:eastAsia="pl-PL"/>
    </w:rPr>
  </w:style>
  <w:style w:type="character" w:customStyle="1" w:styleId="Nagwek1Znak">
    <w:name w:val="Nagłówek 1 Znak"/>
    <w:basedOn w:val="Domylnaczcionkaakapitu"/>
    <w:link w:val="Nagwek1"/>
    <w:rsid w:val="00C30C84"/>
    <w:rPr>
      <w:rFonts w:ascii="Arial" w:hAnsi="Arial" w:cs="Arial"/>
      <w:b/>
      <w:bCs/>
      <w:kern w:val="32"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rsid w:val="00C30C84"/>
    <w:pPr>
      <w:spacing w:after="120" w:line="480" w:lineRule="auto"/>
      <w:jc w:val="left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30C84"/>
    <w:rPr>
      <w:sz w:val="20"/>
      <w:szCs w:val="20"/>
      <w:lang w:eastAsia="pl-PL"/>
    </w:rPr>
  </w:style>
  <w:style w:type="paragraph" w:customStyle="1" w:styleId="ZnakZnak">
    <w:name w:val="Znak Znak"/>
    <w:basedOn w:val="Normalny"/>
    <w:rsid w:val="00C30C84"/>
    <w:rPr>
      <w:rFonts w:ascii="Verdana" w:hAnsi="Verdana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2B7B01"/>
    <w:pPr>
      <w:spacing w:before="100" w:beforeAutospacing="1" w:after="100" w:afterAutospacing="1" w:line="240" w:lineRule="auto"/>
      <w:jc w:val="left"/>
    </w:pPr>
    <w:rPr>
      <w:lang w:eastAsia="pl-PL"/>
    </w:rPr>
  </w:style>
  <w:style w:type="table" w:styleId="Tabela-Siatka">
    <w:name w:val="Table Grid"/>
    <w:basedOn w:val="Standardowy"/>
    <w:uiPriority w:val="59"/>
    <w:unhideWhenUsed/>
    <w:rsid w:val="00EB29F1"/>
    <w:pPr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1B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1BE"/>
  </w:style>
  <w:style w:type="paragraph" w:styleId="Stopka">
    <w:name w:val="footer"/>
    <w:basedOn w:val="Normalny"/>
    <w:link w:val="StopkaZnak"/>
    <w:uiPriority w:val="99"/>
    <w:unhideWhenUsed/>
    <w:rsid w:val="00F421B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1BE"/>
  </w:style>
  <w:style w:type="paragraph" w:styleId="Tekstdymka">
    <w:name w:val="Balloon Text"/>
    <w:basedOn w:val="Normalny"/>
    <w:link w:val="TekstdymkaZnak"/>
    <w:uiPriority w:val="99"/>
    <w:semiHidden/>
    <w:unhideWhenUsed/>
    <w:rsid w:val="00BC4D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D2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7453E"/>
    <w:rPr>
      <w:color w:val="0000FF"/>
      <w:u w:val="single"/>
    </w:rPr>
  </w:style>
  <w:style w:type="character" w:customStyle="1" w:styleId="highlight">
    <w:name w:val="highlight"/>
    <w:rsid w:val="004C2619"/>
  </w:style>
  <w:style w:type="character" w:styleId="Pogrubienie">
    <w:name w:val="Strong"/>
    <w:basedOn w:val="Domylnaczcionkaakapitu"/>
    <w:uiPriority w:val="22"/>
    <w:qFormat/>
    <w:rsid w:val="002719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30C84"/>
    <w:pPr>
      <w:keepNext/>
      <w:spacing w:before="240" w:after="60" w:line="24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1330D"/>
    <w:pPr>
      <w:suppressAutoHyphens/>
      <w:spacing w:line="240" w:lineRule="auto"/>
      <w:jc w:val="left"/>
    </w:pPr>
    <w:rPr>
      <w:b/>
      <w:i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1330D"/>
    <w:rPr>
      <w:b/>
      <w:i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1330D"/>
    <w:pPr>
      <w:spacing w:after="120" w:line="240" w:lineRule="auto"/>
      <w:ind w:left="283"/>
      <w:jc w:val="left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1330D"/>
    <w:rPr>
      <w:lang w:eastAsia="pl-PL"/>
    </w:rPr>
  </w:style>
  <w:style w:type="paragraph" w:customStyle="1" w:styleId="ZnakZnak1">
    <w:name w:val="Znak Znak1"/>
    <w:basedOn w:val="Normalny"/>
    <w:rsid w:val="0011330D"/>
    <w:rPr>
      <w:rFonts w:ascii="Verdana" w:hAnsi="Verdan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1330D"/>
    <w:pPr>
      <w:spacing w:line="240" w:lineRule="auto"/>
      <w:jc w:val="left"/>
    </w:pPr>
    <w:rPr>
      <w:rFonts w:eastAsia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330D"/>
    <w:rPr>
      <w:rFonts w:eastAsia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11330D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11330D"/>
    <w:pPr>
      <w:spacing w:after="120" w:line="480" w:lineRule="auto"/>
      <w:ind w:left="283"/>
      <w:jc w:val="left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1330D"/>
    <w:rPr>
      <w:lang w:eastAsia="pl-PL"/>
    </w:rPr>
  </w:style>
  <w:style w:type="paragraph" w:customStyle="1" w:styleId="Standard">
    <w:name w:val="Standard"/>
    <w:rsid w:val="0011330D"/>
    <w:pPr>
      <w:suppressAutoHyphens/>
      <w:autoSpaceDN w:val="0"/>
      <w:spacing w:line="240" w:lineRule="auto"/>
      <w:jc w:val="left"/>
    </w:pPr>
    <w:rPr>
      <w:kern w:val="3"/>
      <w:lang w:eastAsia="zh-CN"/>
    </w:rPr>
  </w:style>
  <w:style w:type="paragraph" w:styleId="Akapitzlist">
    <w:name w:val="List Paragraph"/>
    <w:basedOn w:val="Normalny"/>
    <w:uiPriority w:val="34"/>
    <w:qFormat/>
    <w:rsid w:val="00EE345C"/>
    <w:pPr>
      <w:spacing w:line="240" w:lineRule="auto"/>
      <w:ind w:left="720"/>
      <w:contextualSpacing/>
      <w:jc w:val="left"/>
    </w:pPr>
    <w:rPr>
      <w:lang w:eastAsia="pl-PL"/>
    </w:rPr>
  </w:style>
  <w:style w:type="character" w:customStyle="1" w:styleId="Nagwek1Znak">
    <w:name w:val="Nagłówek 1 Znak"/>
    <w:basedOn w:val="Domylnaczcionkaakapitu"/>
    <w:link w:val="Nagwek1"/>
    <w:rsid w:val="00C30C84"/>
    <w:rPr>
      <w:rFonts w:ascii="Arial" w:hAnsi="Arial" w:cs="Arial"/>
      <w:b/>
      <w:bCs/>
      <w:kern w:val="32"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rsid w:val="00C30C84"/>
    <w:pPr>
      <w:spacing w:after="120" w:line="480" w:lineRule="auto"/>
      <w:jc w:val="left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30C84"/>
    <w:rPr>
      <w:sz w:val="20"/>
      <w:szCs w:val="20"/>
      <w:lang w:eastAsia="pl-PL"/>
    </w:rPr>
  </w:style>
  <w:style w:type="paragraph" w:customStyle="1" w:styleId="ZnakZnak">
    <w:name w:val="Znak Znak"/>
    <w:basedOn w:val="Normalny"/>
    <w:rsid w:val="00C30C84"/>
    <w:rPr>
      <w:rFonts w:ascii="Verdana" w:hAnsi="Verdana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2B7B01"/>
    <w:pPr>
      <w:spacing w:before="100" w:beforeAutospacing="1" w:after="100" w:afterAutospacing="1" w:line="240" w:lineRule="auto"/>
      <w:jc w:val="left"/>
    </w:pPr>
    <w:rPr>
      <w:lang w:eastAsia="pl-PL"/>
    </w:rPr>
  </w:style>
  <w:style w:type="table" w:styleId="Tabela-Siatka">
    <w:name w:val="Table Grid"/>
    <w:basedOn w:val="Standardowy"/>
    <w:uiPriority w:val="59"/>
    <w:unhideWhenUsed/>
    <w:rsid w:val="00EB29F1"/>
    <w:pPr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1B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1BE"/>
  </w:style>
  <w:style w:type="paragraph" w:styleId="Stopka">
    <w:name w:val="footer"/>
    <w:basedOn w:val="Normalny"/>
    <w:link w:val="StopkaZnak"/>
    <w:uiPriority w:val="99"/>
    <w:unhideWhenUsed/>
    <w:rsid w:val="00F421B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1BE"/>
  </w:style>
  <w:style w:type="paragraph" w:styleId="Tekstdymka">
    <w:name w:val="Balloon Text"/>
    <w:basedOn w:val="Normalny"/>
    <w:link w:val="TekstdymkaZnak"/>
    <w:uiPriority w:val="99"/>
    <w:semiHidden/>
    <w:unhideWhenUsed/>
    <w:rsid w:val="00BC4D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D2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7453E"/>
    <w:rPr>
      <w:color w:val="0000FF"/>
      <w:u w:val="single"/>
    </w:rPr>
  </w:style>
  <w:style w:type="character" w:customStyle="1" w:styleId="highlight">
    <w:name w:val="highlight"/>
    <w:rsid w:val="004C2619"/>
  </w:style>
  <w:style w:type="character" w:styleId="Pogrubienie">
    <w:name w:val="Strong"/>
    <w:basedOn w:val="Domylnaczcionkaakapitu"/>
    <w:uiPriority w:val="22"/>
    <w:qFormat/>
    <w:rsid w:val="002719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F160A-1237-4EB7-B299-9AC3A5852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1879</Words>
  <Characters>11277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Witkowski</dc:creator>
  <cp:lastModifiedBy>Damian Pasierb</cp:lastModifiedBy>
  <cp:revision>2</cp:revision>
  <cp:lastPrinted>2021-10-13T07:09:00Z</cp:lastPrinted>
  <dcterms:created xsi:type="dcterms:W3CDTF">2021-12-15T10:55:00Z</dcterms:created>
  <dcterms:modified xsi:type="dcterms:W3CDTF">2021-12-15T10:55:00Z</dcterms:modified>
</cp:coreProperties>
</file>