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D66" w14:textId="3022D588" w:rsidR="002A7903" w:rsidRPr="00F3094D" w:rsidRDefault="00065658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F7" w:rsidRPr="00F3094D">
        <w:rPr>
          <w:rFonts w:asciiTheme="minorHAnsi" w:hAnsiTheme="minorHAnsi" w:cstheme="minorHAnsi"/>
          <w:b/>
          <w:sz w:val="22"/>
          <w:szCs w:val="22"/>
        </w:rPr>
        <w:t>2</w:t>
      </w:r>
      <w:r w:rsidR="00832EE7" w:rsidRPr="00F3094D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F3094D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F3094D" w:rsidRDefault="00025037" w:rsidP="00D9249C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F3094D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F3094D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F3094D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F3094D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47A49C9B" w:rsidR="000A74FB" w:rsidRDefault="004057C8" w:rsidP="00B63421">
      <w:pPr>
        <w:spacing w:before="12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094D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EC6AF7" w:rsidRPr="00F3094D">
        <w:rPr>
          <w:rFonts w:asciiTheme="minorHAnsi" w:hAnsiTheme="minorHAnsi" w:cstheme="minorHAnsi"/>
          <w:b/>
          <w:sz w:val="22"/>
          <w:szCs w:val="22"/>
        </w:rPr>
        <w:t>3</w:t>
      </w:r>
      <w:r w:rsidR="0078747B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F3094D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F7" w:rsidRPr="00F3094D">
        <w:rPr>
          <w:rFonts w:asciiTheme="minorHAnsi" w:hAnsiTheme="minorHAnsi" w:cstheme="minorHAnsi"/>
          <w:b/>
          <w:sz w:val="22"/>
          <w:szCs w:val="22"/>
        </w:rPr>
        <w:t>28</w:t>
      </w:r>
      <w:r w:rsidR="0059788E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6AF7" w:rsidRPr="00F3094D">
        <w:rPr>
          <w:rFonts w:asciiTheme="minorHAnsi" w:hAnsiTheme="minorHAnsi" w:cstheme="minorHAnsi"/>
          <w:b/>
          <w:sz w:val="22"/>
          <w:szCs w:val="22"/>
        </w:rPr>
        <w:t>LUTEGO</w:t>
      </w:r>
      <w:r w:rsidR="006000E2" w:rsidRPr="00F309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F3094D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F3094D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F3094D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E330C63" w14:textId="77777777" w:rsidR="00792314" w:rsidRPr="00F43D61" w:rsidRDefault="00792314" w:rsidP="007923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007670" w14:textId="07D2F5E4" w:rsidR="001135AF" w:rsidRPr="00627A97" w:rsidRDefault="0025693F" w:rsidP="00627A97">
      <w:pPr>
        <w:jc w:val="both"/>
      </w:pPr>
      <w:r w:rsidRPr="0064758B">
        <w:rPr>
          <w:rFonts w:ascii="Calibri" w:hAnsi="Calibri" w:cs="Calibri"/>
          <w:sz w:val="22"/>
          <w:szCs w:val="22"/>
        </w:rPr>
        <w:t xml:space="preserve">W </w:t>
      </w:r>
      <w:r w:rsidRPr="00627A97">
        <w:rPr>
          <w:rFonts w:ascii="Calibri" w:hAnsi="Calibri" w:cs="Calibri"/>
          <w:sz w:val="22"/>
          <w:szCs w:val="22"/>
        </w:rPr>
        <w:t>okresie objętym niniejszą informacją</w:t>
      </w:r>
      <w:r w:rsidR="00627A97" w:rsidRPr="00627A97">
        <w:rPr>
          <w:rFonts w:ascii="Calibri" w:hAnsi="Calibri" w:cs="Calibri"/>
          <w:sz w:val="22"/>
          <w:szCs w:val="22"/>
        </w:rPr>
        <w:t xml:space="preserve"> </w:t>
      </w:r>
      <w:r w:rsidR="000A74FB" w:rsidRPr="00627A97">
        <w:rPr>
          <w:rFonts w:ascii="Calibri" w:hAnsi="Calibri" w:cs="Calibri"/>
          <w:sz w:val="22"/>
          <w:szCs w:val="22"/>
        </w:rPr>
        <w:t>Komitet do Spraw Europejskich w trybie obiegowym</w:t>
      </w:r>
      <w:r w:rsidR="001135AF" w:rsidRPr="00627A97">
        <w:rPr>
          <w:rFonts w:ascii="Calibri" w:hAnsi="Calibri" w:cs="Calibr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F3094D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F3094D" w:rsidRDefault="00A73FE5" w:rsidP="00B12CEF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="00B71F9D" w:rsidRPr="00F3094D">
              <w:rPr>
                <w:rFonts w:ascii="Calibri" w:hAnsi="Calibri" w:cs="Calibri"/>
                <w:b/>
                <w:sz w:val="22"/>
                <w:szCs w:val="22"/>
              </w:rPr>
              <w:t>ozstrzygnął i przyjął następujące dokumenty:</w:t>
            </w:r>
            <w:r w:rsidR="000B2701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DA0ED25" w14:textId="2F05B27C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wniosku o przedłużenie terminu odpowiedzi Rzeczypospolitej </w:t>
            </w:r>
            <w:proofErr w:type="spellStart"/>
            <w:r w:rsidRPr="00F3094D">
              <w:rPr>
                <w:rFonts w:ascii="Calibri" w:hAnsi="Calibri" w:cs="Calibri"/>
                <w:sz w:val="22"/>
                <w:szCs w:val="22"/>
              </w:rPr>
              <w:t>Polskiej</w:t>
            </w:r>
            <w:proofErr w:type="spellEnd"/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F3094D">
              <w:rPr>
                <w:rFonts w:ascii="Calibri" w:hAnsi="Calibri" w:cs="Calibri"/>
                <w:sz w:val="22"/>
                <w:szCs w:val="22"/>
              </w:rPr>
              <w:t>na</w:t>
            </w:r>
            <w:proofErr w:type="spellEnd"/>
            <w:r w:rsidRPr="00F3094D">
              <w:rPr>
                <w:rFonts w:ascii="Calibri" w:hAnsi="Calibri" w:cs="Calibri"/>
                <w:sz w:val="22"/>
                <w:szCs w:val="22"/>
              </w:rPr>
              <w:t xml:space="preserve"> uzasadnioną opinię skierowaną do Rzeczypospolitej Polskiej w związku z uchybieniem zobowiązaniom wynikającym z art. 4 ust.1 i art. 3 ust. 2 dyrektywy 92/43/EWG w sprawie ochrony siedlisk przyrodniczych oraz dzikiej fauny i flory - naruszenie nr 2019/2137.</w:t>
            </w:r>
          </w:p>
          <w:p w14:paraId="308D6809" w14:textId="5FDCC7C8" w:rsidR="00EC6AF7" w:rsidRPr="0095481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Projekt fiszki polskiej prezydencji w Radzie Unii Europejskiej w I połowie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2025 r. z zakresu kompetencji Ministerstwa Spraw Zagranicznych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Rozporządzenie PE i Rady w sprawie ustanowienia Instrumentu Wsparcia Reform i Wzrostu Gospodarczego w Republice Mołdawii </w:t>
            </w:r>
            <w:r w:rsidRPr="00792314">
              <w:rPr>
                <w:rFonts w:ascii="Calibri" w:hAnsi="Calibri" w:cs="Calibri"/>
                <w:sz w:val="22"/>
                <w:szCs w:val="22"/>
              </w:rPr>
              <w:t>2024/0258 (COD)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286EE946" w14:textId="0A8933E7" w:rsidR="00EC6AF7" w:rsidRPr="0095481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Projekt aktualizacji fiszki polskiej prezydencji w Radzie Unii Europejskiej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I połowie 2025 r.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z zakresu kompetencji Ministerstwa Spraw Zagranicznych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Kontynuowanie i przyspieszenie procesu rozszerzenia UE; wsparcie państw objętych procesem rozszerzenia w realizacji reform.</w:t>
            </w:r>
          </w:p>
          <w:p w14:paraId="61CF3226" w14:textId="32E77A3F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Procedura podziału i wypłaty środków w ramach systemu motywacyjno-lojalnościowego korpusu prezydencji PL – aktualizacja na I półrocze 2025 roku.</w:t>
            </w:r>
          </w:p>
          <w:p w14:paraId="69F9D968" w14:textId="20BD94D4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wniosku o przedłużenie terminu odpowiedzi Rzeczypospolitej Polskiej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na uzasadnioną opinię w związku z nieprawidłową transpozycją dyrektywy Parlamentu Europejskiego i Rady 2012/18/UE z dnia 4 lipca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2012 r. w sprawie kontroli zagrożeń poważnymi awariami związanym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z substancjami niebezpiecznymi – naruszenie nr 2021/2067.</w:t>
            </w:r>
          </w:p>
          <w:p w14:paraId="31166703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funkcjonariuszy Policji na stanowiskach ekspertów w Misji UE w zakresie praworządności EULEX w Kosowie.</w:t>
            </w:r>
          </w:p>
          <w:p w14:paraId="7BCA3642" w14:textId="523E2839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odpowiedzi na zarzuty formalne w związku z naruszeniem zobowiązań w zakresie nadzoru nad bezpieczeństwem lotnictwa cywilnego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- nieprzestrzeganie przepisów określonych w art. 4 ust. 2 rozporządzenia Komisji (UE) nr 965/2012 ustanawiającego wymagania techniczne i procedury administracyjne odnoszące się do operacji lotniczych zgodnie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z rozporządzeniem Parlamentu Europejskiego i Rady (WE) nr 216/2008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oraz w pkt ARO.RAMP.106 lit. a) załącznika II do tego rozporządzenia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– naruszenie nr 2024/2240.</w:t>
            </w:r>
          </w:p>
          <w:p w14:paraId="179072AC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Wniosek o wyrażenie zgody na ubieganie się przez Polskę o ustanowienie siedziby Urzędu Unii Europejskiej ds. Celnych w Warszawie.</w:t>
            </w:r>
          </w:p>
          <w:p w14:paraId="1B8BEB28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C-718/24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Aleb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61C9199F" w14:textId="2DB8627A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Instrukcja na nieformalne spotkanie ministrów UE ds. współpracy rozwojowej w dniach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10-11 lutego 2025 r.</w:t>
            </w:r>
          </w:p>
          <w:p w14:paraId="26D3BEC4" w14:textId="3820077B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odpowiedzi na uzasadnioną opinię w związku z brakiem wykonania rozporządzenia Parlamentu Europejskiego i Rady (UE) 2022/868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sprawie europejskiego zarządzania danymi (akt w sprawie zarządzania danymi) (brak wyznaczenia właściwego podmiotu, brak wyznaczenia właściwego organu do wykonywania zadań wynikających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z rozporządzenia i prowadzenia publicznych krajowych rejestrów)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– naruszenie nr 2024/2066.</w:t>
            </w:r>
          </w:p>
          <w:p w14:paraId="4EA962F2" w14:textId="5634D397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lastRenderedPageBreak/>
              <w:t>Założenia do odpowiedzi na uzasadnioną opinię w związku z brakiem transpozycji dyrektywy Parlamentu Europejskiego i Rady (UE) 2021/1883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sprawie warunków wjazdu i pobytu obywateli państw trzecich w celu zatrudnienia w zawodzie wymagającym wysokich kwalifikacji oraz uchylenia dyrektywy Rady 2009/50/WE – naruszenie nr 2024/0109.</w:t>
            </w:r>
          </w:p>
          <w:p w14:paraId="5345B282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F3094D">
              <w:rPr>
                <w:rFonts w:ascii="Calibri" w:hAnsi="Calibri" w:cs="Calibri"/>
                <w:sz w:val="22"/>
                <w:szCs w:val="22"/>
              </w:rPr>
              <w:t>pozalegislacyjnego</w:t>
            </w:r>
            <w:proofErr w:type="spellEnd"/>
            <w:r w:rsidRPr="00F3094D">
              <w:rPr>
                <w:rFonts w:ascii="Calibri" w:hAnsi="Calibri" w:cs="Calibri"/>
                <w:sz w:val="22"/>
                <w:szCs w:val="22"/>
              </w:rPr>
              <w:t xml:space="preserve">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Komunikat Komisji do Parlamentu Europejskiego i Rady w sprawie przeciwdziałania zagrożeniom hybrydowym wynikającym z wykorzystywania migracji jako broni i w sprawie zwiększania bezpieczeństwa na granicach zewnętrznych UE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(COM(2024) 570).</w:t>
            </w:r>
          </w:p>
          <w:p w14:paraId="074DAC2E" w14:textId="723B2A03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Aktualizacja „Podziału środków w ramach systemu motywacyjno-lojalnościowego w zakresie dodatków dla osób wyjeżdżających na delegacje związane ze wzmocnieniem Stałego Przedstawicielstwa RP przy UE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lub innych placówek dyplomatycznych”.</w:t>
            </w:r>
          </w:p>
          <w:p w14:paraId="0E873F49" w14:textId="773589EB" w:rsidR="00EC6AF7" w:rsidRPr="0095481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Projekt fiszki polskiej prezydencji w Radzie Unii Europejskiej w I połowie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2025 r.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Projekt dyrektywy Rady w sprawie restrukturyzacji unijnych przepisów ramowych dotyczących opodatkowania produktów energetycznych</w:t>
            </w:r>
            <w:r w:rsidR="008A63F0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i energii elektrycznej (wersja przekształcona).</w:t>
            </w:r>
          </w:p>
          <w:p w14:paraId="7593869E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Sprawozdanie z posiedzenia Rady do Spraw Zagranicznych w dniu 27 stycznia 2025 r.</w:t>
            </w:r>
          </w:p>
          <w:p w14:paraId="37A056F5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C-699/24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Kołama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1D34BCB6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C-717/24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Sociálna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poisťovňa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0D9852EE" w14:textId="1D1C72A8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w sprawie współpracy między organami egzekwowania prawa odpowiedzialnymi za egzekwowanie dyrektywy (UE) 2019/633 w sprawie nieuczciwych praktyk handlowych</w:t>
            </w:r>
            <w:r w:rsidR="008A63F0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 relacjach między przedsiębiorstwami w łańcuchu dostaw produktów rolnych i spożywczych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(COM(2024) 576).</w:t>
            </w:r>
          </w:p>
          <w:p w14:paraId="7A9E7DBE" w14:textId="0405B15B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Odpowiedź Rządu RP na kwestionariusz Komisji Europejskiej do Sprawozdania na temat praworządności za rok 2025.</w:t>
            </w:r>
          </w:p>
          <w:p w14:paraId="640DDF31" w14:textId="09E608B3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odpowiedzi na uzasadnioną opinię w związku z brakiem wykonania zobowiązań nałożonych w art. 49, 51 i 52 rozporządzenia Parlamentu Europejskiego i Rady (UE) 2022/2065 w sprawie jednolitego rynku usług cyfrowych (akt o usługach cyfrowych) (wyznaczenie organu odpowiedzialnego za nadzorowanie dostawców usług pośrednich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i egzekwowanie rozporządzenia, obowiązki i uprawnienia koordynatora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ds. usług cyfrowych, sankcje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za naruszenie przepisów rozporządzenia)</w:t>
            </w:r>
            <w:r w:rsidR="008A63F0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– naruszenie nr 2024/2041.</w:t>
            </w:r>
          </w:p>
          <w:p w14:paraId="215905F2" w14:textId="15DA98B2" w:rsidR="00EC6AF7" w:rsidRPr="00F3094D" w:rsidRDefault="00EC6AF7" w:rsidP="008A63F0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zmieniającego rozporządzenie Parlamentu Europejskiego</w:t>
            </w:r>
            <w:r w:rsidR="00F3094D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i Rady (UE) 2018/196 z dnia</w:t>
            </w:r>
            <w:r w:rsidR="008A63F0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7 lutego 2018 r. w sprawie dodatkowych ceł przywozowych</w:t>
            </w:r>
            <w:r w:rsidR="00F3094D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na niektóre produkty pochodzące ze Stanów Zjednoczonych Ameryki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(COM(2025) 027).</w:t>
            </w:r>
          </w:p>
          <w:p w14:paraId="66F40129" w14:textId="42E79EAC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odpowiedzi na zarzuty formalne w związku z nieprawidłową transpozycją dyrektywy 2005/36/WE Parlamentu Europejskiego i Rady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sprawie uznawania kwalifikacji zawodowych (naruszenie przez PL swobody świadczenia usług w związku z nieuzasadnionym stosowaniem wstępnej kontroli kwalifikacji zawodowych) – naruszenie nr 2024/2116.</w:t>
            </w:r>
          </w:p>
          <w:p w14:paraId="0A64C93A" w14:textId="21BF6737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wniosku o przedłużenie terminu odpowiedzi Rzeczypospolitej Polskiej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na uzasadnioną opinię na podstawie art. 258 Traktatu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o funkcjonowaniu Unii Europejskiej,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w związku z nieprawidłową transpozycją przepisów dyrektywy 2006/7/WE Parlamentu Europejskiego i Rady z dnia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15 lutego 2006 r. dotyczącej zarządzania jakością wody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w kąpieliskach 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i uchylającej dyrektywę 76/160/EWG (naruszenie nr 2020/4058).</w:t>
            </w:r>
          </w:p>
          <w:p w14:paraId="57886A85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lastRenderedPageBreak/>
              <w:t>Informacja w sprawie zmiany przedstawiciela PL w Europejskiej Agencji Bezpieczeństwa Morskiego (EMSA).</w:t>
            </w:r>
          </w:p>
          <w:p w14:paraId="5AE3285F" w14:textId="39FFEA8F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w sprawie zaliczki środków oraz propozycji listy instytucji objętych refundacją kosztów podróży przedstawicieli Polski biorących udział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posiedzeniach Rady Europejskiej, Rad sektorowych oraz organów pomocniczych Rady UE oraz gremiów wyznaczonych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przez Sekretariat Generalny Rady UE w I semestrze 2025 r.</w:t>
            </w:r>
          </w:p>
          <w:p w14:paraId="5790BDF8" w14:textId="19C8DF5D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w sprawie zatwierdzenia kandydata Urzędu Komisji Nadzoru Finansowego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na stanowisko eksperta narodowego w Komisji Europejskiej (FISMA B-1).</w:t>
            </w:r>
          </w:p>
          <w:p w14:paraId="66D4BDCA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C-744/24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Bank Polska Kasa Opieki.</w:t>
            </w:r>
          </w:p>
          <w:p w14:paraId="0A81E167" w14:textId="561EF530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i Finansowych w dniu 18 lutego 2025 r.</w:t>
            </w:r>
          </w:p>
          <w:p w14:paraId="33B0D8ED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C-746/24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Gryczara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646F0D7" w14:textId="5BF9512B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Stanowisko Polski do zaprezentowania na posiedzeniu Europejskiej Rady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ds. Surowców Krytycznych w dniu 20 lutego 2025 r.</w:t>
            </w:r>
          </w:p>
          <w:p w14:paraId="7C81FE69" w14:textId="2AA872CB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Instrukcja na posiedzenie Rady do Spraw Zagranicznych w dniu 24 lutego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2025 r.</w:t>
            </w:r>
          </w:p>
          <w:p w14:paraId="2209F995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dla Sejmu i Senatu RP o stanowisku RP w odniesieniu do projektów aktów prawnych przewidzianych do rozpatrzenia podczas posiedzenia Rady ds. Wymiaru Sprawiedliwości i Spraw Wewnętrznych w dniach 6-7 marca 2025 r.</w:t>
            </w:r>
          </w:p>
          <w:p w14:paraId="73B89148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C-752/24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Jangielak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0AAA744A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C-753/24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Rzepacz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83BFB8C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F3094D">
              <w:rPr>
                <w:rFonts w:ascii="Calibri" w:hAnsi="Calibri" w:cs="Calibri"/>
                <w:sz w:val="22"/>
                <w:szCs w:val="22"/>
              </w:rPr>
              <w:t>pozalegislacyjnego</w:t>
            </w:r>
            <w:proofErr w:type="spellEnd"/>
            <w:r w:rsidRPr="00F3094D">
              <w:rPr>
                <w:rFonts w:ascii="Calibri" w:hAnsi="Calibri" w:cs="Calibri"/>
                <w:sz w:val="22"/>
                <w:szCs w:val="22"/>
              </w:rPr>
              <w:t xml:space="preserve">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Sprawozdanie Komisji dla Parlamentu Europejskiego i Rady z wdrażania funduszu innowacyjnego w 2023 r.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(COM(2024) 566).</w:t>
            </w:r>
          </w:p>
          <w:p w14:paraId="402DFA55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Podział środków w ramach systemu motywacyjno-lojalnościowego - część dotycząca dodatkowego wynagrodzenia rocznego należnego za SML wypłacony w 2024 r.</w:t>
            </w:r>
          </w:p>
          <w:p w14:paraId="3EE96BDE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C-829/24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Komisja Europejska przeciwko Węgrom.</w:t>
            </w:r>
          </w:p>
          <w:p w14:paraId="5E3CFCC0" w14:textId="332D438E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Krajowy raport inwentaryzacyjny (NIR) - Raport syntetyczny sporządzony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na podstawie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art. 26 ust. 3 rozporządzenia Parlamentu Europejskiego i Rady 2018/1999.</w:t>
            </w:r>
          </w:p>
          <w:p w14:paraId="64B92FB5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Sprawozdanie dla Komisji Europejskiej dotyczące działań podjętych w celu przeciwdziałania praktykom nieuczciwie wykorzystującym przewagę kontraktową w 2024 r.</w:t>
            </w:r>
          </w:p>
          <w:p w14:paraId="2F682A6A" w14:textId="77777777" w:rsidR="00EC6AF7" w:rsidRPr="0095481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C-767/24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Kuszycka.</w:t>
            </w:r>
          </w:p>
          <w:p w14:paraId="4A30016B" w14:textId="1C9508D8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zmieniającego rozporządzenie (UE) nr 909/2014</w:t>
            </w:r>
            <w:r w:rsidR="00F3094D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 odniesieniu do krótszego cyklu rozrachunku w Unii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(COM(2025) 038).</w:t>
            </w:r>
          </w:p>
          <w:p w14:paraId="2EF8EB45" w14:textId="1D3D2172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stanowiska RP w odniesieniu do dokumentu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zmieniającego rozporządzenie (UE) 2015/848 w sprawie postępowania upadłościowego</w:t>
            </w:r>
            <w:r w:rsidR="00F3094D"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 celu zastąpienia jego załączników A i B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(COM(2025) 040).</w:t>
            </w:r>
          </w:p>
          <w:p w14:paraId="603B427C" w14:textId="1AA58EBA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eksperta narodowego z Ministerstwa Obrony Narodowej na stanowisku głównego specjalisty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w Europejskim Kolegium Bezpieczeństwa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i Obrony.</w:t>
            </w:r>
          </w:p>
          <w:p w14:paraId="5C728090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Sprawozdanie z nieformalnego spotkania ministrów UE ds. współpracy rozwojowej w dniach 10-11 lutego 2025 r.</w:t>
            </w:r>
          </w:p>
          <w:p w14:paraId="2FBAF545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Projekt stanowiska RP w odniesieniu do dokumentu UE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Wniosek dotyczący rozporządzenia Parlamentu Europejskiego i Rady w sprawie zmiany stawek celnych mających zastosowanie do przywozu niektórych towarów pochodzących lub wywożonych bezpośrednio lub pośrednio z Federacji Rosyjskiej i Republiki Białorusi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(COM(2025) 034).</w:t>
            </w:r>
          </w:p>
          <w:p w14:paraId="2FA6A01C" w14:textId="6B86B014" w:rsidR="00EC6AF7" w:rsidRPr="0095481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nt. stanu transpozycji dyrektyw rynku wewnętrznego  za okres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od grudnia 2023 r. do listopada 2024 r</w:t>
            </w:r>
            <w:r w:rsidRPr="0095481D">
              <w:rPr>
                <w:rFonts w:ascii="Calibri" w:hAnsi="Calibri" w:cs="Calibri"/>
                <w:sz w:val="22"/>
                <w:szCs w:val="22"/>
              </w:rPr>
              <w:t>. (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Single Market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Scoreboard</w:t>
            </w:r>
            <w:proofErr w:type="spellEnd"/>
            <w:r w:rsidRPr="0095481D">
              <w:rPr>
                <w:rFonts w:ascii="Calibri" w:hAnsi="Calibri" w:cs="Calibri"/>
                <w:sz w:val="22"/>
                <w:szCs w:val="22"/>
              </w:rPr>
              <w:t>).</w:t>
            </w:r>
          </w:p>
          <w:p w14:paraId="26591DA0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w sprawie zatwierdzenia przedłużenia okresu oddelegowania pracownika Głównego Inspektoratu Weterynarii na stanowisku eksperta narodowego w Komisji Europejskiej (DG SANTE).</w:t>
            </w:r>
          </w:p>
          <w:p w14:paraId="43D25998" w14:textId="77777777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 xml:space="preserve">Założenia do stanowiska Rzeczypospolitej Polskiej w postępowaniu w sprawie prejudycjalnej C-719/24 </w:t>
            </w:r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Miasto stołeczne Warszawa </w:t>
            </w:r>
            <w:proofErr w:type="spellStart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e.a</w:t>
            </w:r>
            <w:proofErr w:type="spellEnd"/>
            <w:r w:rsidRPr="0095481D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318A48BB" w14:textId="56947BBA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dla Sejmu i Senatu RP o udziale Rzeczypospolitej Polskiej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pracach Unii Europejskiej w okresie lipiec – grudzień 2024 r. (przewodnictwo Węgier w Radzie Unii Europejskiej).</w:t>
            </w:r>
          </w:p>
          <w:p w14:paraId="3A93B9BF" w14:textId="18E326D7" w:rsidR="00EC6AF7" w:rsidRPr="00F3094D" w:rsidRDefault="00EC6AF7" w:rsidP="00F3094D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Podział środków w ramach systemu motywacyjno-lojalnościowego - część dotycząca dodatków dla stałych pracowników SP RP przy UE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oraz pracowników KPRM, ministerstw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i urzędów centralnych zatrudnionych w kraju.</w:t>
            </w:r>
          </w:p>
          <w:p w14:paraId="61551C03" w14:textId="4EB0C789" w:rsidR="00EC6AF7" w:rsidRPr="00F3094D" w:rsidRDefault="00EC6AF7" w:rsidP="00EC6AF7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Założenia do odpowiedzi na uzasadnioną opinię w związku z brakiem wdrożenia dyrektywy Parlamentu Europejskiego i Rady (UE) 2022/362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sprawie zmiany dyrektyw 1999/62/WE, 1999/37/WE i (UE) 2019/520</w:t>
            </w:r>
            <w:r w:rsidR="00F3094D"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>w odniesieniu do pobierania opłat za użytkowanie niektórych typów infrastruktury przez pojazdy – naruszenie nr 2024/0169.</w:t>
            </w:r>
          </w:p>
          <w:p w14:paraId="114FCBA8" w14:textId="77777777" w:rsidR="00EC6AF7" w:rsidRPr="00F3094D" w:rsidRDefault="00EC6AF7" w:rsidP="00EC6A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8DB09" w14:textId="5D2B22F1" w:rsidR="002E7B84" w:rsidRPr="00F3094D" w:rsidRDefault="000B2701" w:rsidP="002E7B84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1EEA8F9" w14:textId="549FB3EB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Zmiany Programu Fundusze Europejskie dla Nowoczesnej Gospodarki 2021 – 2027.</w:t>
            </w:r>
          </w:p>
          <w:p w14:paraId="0A1A6043" w14:textId="1AB91CD6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Zmiany Programu Fundusze Europejskie dla Rozwoju Społecznego 2021–2027.</w:t>
            </w:r>
          </w:p>
          <w:p w14:paraId="5C42B361" w14:textId="2A15D318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Projekt ustawy o zmianie ustawy o refundacji leków, środków spożywczych specjalnego przeznaczenia żywieniowego oraz wyrobów medycznych oraz ustawy o świadczeniach opieki zdrowotnej finansowanych ze środków publicznych (UC69).</w:t>
            </w:r>
          </w:p>
          <w:p w14:paraId="05E86BA8" w14:textId="77777777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 xml:space="preserve">Projekt ustawy o zmianie ustawy o krajowym systemie </w:t>
            </w:r>
            <w:proofErr w:type="spellStart"/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cyberbezpieczeństwa</w:t>
            </w:r>
            <w:proofErr w:type="spellEnd"/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 xml:space="preserve"> oraz niektórych innych ustaw (UC32).</w:t>
            </w:r>
          </w:p>
          <w:p w14:paraId="4076B039" w14:textId="77777777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Projekt ustawy o nadzorze nad ogólnym bezpieczeństwem produktów (UC53).</w:t>
            </w:r>
          </w:p>
          <w:p w14:paraId="24534A48" w14:textId="77777777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Projekt ustawy o zdrowiu zwierząt (UC40).</w:t>
            </w:r>
          </w:p>
          <w:p w14:paraId="2D729FC7" w14:textId="21085A7B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Projekt ustawy o zmianie ustawy o zbiorowym zaopatrzeniu w wodę i zbiorowym odprowadzaniu ścieków oraz niektórych innych ustaw (UC59).</w:t>
            </w:r>
          </w:p>
          <w:p w14:paraId="46D8BC76" w14:textId="1138A3F3" w:rsidR="00EC6AF7" w:rsidRPr="00F3094D" w:rsidRDefault="00EC6AF7" w:rsidP="00EC6AF7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F3094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Projekt ustawy o zmianie ustawy o ochronie roślin przed </w:t>
            </w:r>
            <w:proofErr w:type="spellStart"/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>agrofagami</w:t>
            </w:r>
            <w:proofErr w:type="spellEnd"/>
            <w:r w:rsidRPr="00F3094D">
              <w:rPr>
                <w:rFonts w:ascii="Calibri" w:hAnsi="Calibri" w:cs="Calibri"/>
                <w:bCs/>
                <w:sz w:val="22"/>
                <w:szCs w:val="22"/>
              </w:rPr>
              <w:t xml:space="preserve"> oraz niektórych innych ustaw (UC51).</w:t>
            </w:r>
          </w:p>
          <w:p w14:paraId="3C6B5BC4" w14:textId="77777777" w:rsidR="00EC6AF7" w:rsidRPr="00F3094D" w:rsidRDefault="00EC6AF7" w:rsidP="00EC6AF7">
            <w:pPr>
              <w:pStyle w:val="Akapitzlist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66059ED" w14:textId="190DDBA9" w:rsidR="0059788E" w:rsidRPr="00F3094D" w:rsidRDefault="003C4BBD" w:rsidP="00B12CEF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="Calibri" w:hAnsi="Calibri" w:cs="Calibri"/>
                <w:b/>
                <w:sz w:val="22"/>
                <w:szCs w:val="22"/>
              </w:rPr>
            </w:pPr>
            <w:r w:rsidRPr="00F3094D">
              <w:rPr>
                <w:rFonts w:ascii="Calibri" w:hAnsi="Calibri" w:cs="Calibri"/>
                <w:b/>
                <w:sz w:val="22"/>
                <w:szCs w:val="22"/>
              </w:rPr>
              <w:t xml:space="preserve">Uzgodnił oraz rekomendował </w:t>
            </w:r>
            <w:r w:rsidR="00021EE0" w:rsidRPr="00F3094D">
              <w:rPr>
                <w:rFonts w:ascii="Calibri" w:hAnsi="Calibri" w:cs="Calibri"/>
                <w:b/>
                <w:sz w:val="22"/>
                <w:szCs w:val="22"/>
              </w:rPr>
              <w:t>Radzie Ministrów</w:t>
            </w:r>
            <w:r w:rsidRPr="00F3094D">
              <w:rPr>
                <w:rFonts w:ascii="Calibri" w:hAnsi="Calibri" w:cs="Calibri"/>
                <w:b/>
                <w:sz w:val="22"/>
                <w:szCs w:val="22"/>
              </w:rPr>
              <w:t xml:space="preserve"> rozpatrzenie następujących dokumentów:</w:t>
            </w:r>
          </w:p>
          <w:p w14:paraId="45BCFC8B" w14:textId="52513C7A" w:rsidR="00EC6AF7" w:rsidRPr="00F3094D" w:rsidRDefault="00EC6AF7" w:rsidP="00EC6AF7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Informacja o przebiegu i wynikach nieformalnego spotkania szefów państw</w:t>
            </w:r>
            <w:r w:rsidR="007923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3094D">
              <w:rPr>
                <w:rFonts w:ascii="Calibri" w:hAnsi="Calibri" w:cs="Calibri"/>
                <w:sz w:val="22"/>
                <w:szCs w:val="22"/>
              </w:rPr>
              <w:t xml:space="preserve">i rządów UE </w:t>
            </w:r>
            <w:r w:rsidR="00792314">
              <w:rPr>
                <w:rFonts w:ascii="Calibri" w:hAnsi="Calibri" w:cs="Calibri"/>
                <w:sz w:val="22"/>
                <w:szCs w:val="22"/>
              </w:rPr>
              <w:br/>
            </w:r>
            <w:r w:rsidRPr="00F3094D">
              <w:rPr>
                <w:rFonts w:ascii="Calibri" w:hAnsi="Calibri" w:cs="Calibri"/>
                <w:sz w:val="22"/>
                <w:szCs w:val="22"/>
              </w:rPr>
              <w:t>w dniu 3 lutego 2025 r.</w:t>
            </w:r>
          </w:p>
          <w:p w14:paraId="4FE31EA6" w14:textId="7ADD0D79" w:rsidR="00AD1330" w:rsidRPr="00F3094D" w:rsidRDefault="00EC6AF7" w:rsidP="00EC6AF7">
            <w:pPr>
              <w:pStyle w:val="Akapitzlist"/>
              <w:rPr>
                <w:rFonts w:ascii="Calibri" w:hAnsi="Calibri" w:cs="Calibri"/>
                <w:sz w:val="22"/>
                <w:szCs w:val="22"/>
              </w:rPr>
            </w:pPr>
            <w:r w:rsidRPr="00F3094D">
              <w:rPr>
                <w:rFonts w:ascii="Calibri" w:hAnsi="Calibri" w:cs="Calibri"/>
                <w:sz w:val="22"/>
                <w:szCs w:val="22"/>
              </w:rPr>
              <w:t>Komitet rekomendował RM rozpatrzenie „Sprawozdania z nieformalnego spotkania szefów państw i rządów UE w dniu 3 lutego 2025 r.”.</w:t>
            </w:r>
          </w:p>
        </w:tc>
      </w:tr>
    </w:tbl>
    <w:p w14:paraId="50CCC5EF" w14:textId="01B0DEC0" w:rsidR="005B7044" w:rsidRPr="00B12CEF" w:rsidRDefault="005B7044" w:rsidP="00B12CEF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B12CEF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F3544" w14:textId="77777777" w:rsidR="00A97EBC" w:rsidRDefault="00A97EBC">
      <w:r>
        <w:separator/>
      </w:r>
    </w:p>
  </w:endnote>
  <w:endnote w:type="continuationSeparator" w:id="0">
    <w:p w14:paraId="724A2BD2" w14:textId="77777777" w:rsidR="00A97EBC" w:rsidRDefault="00A9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B95FF" w14:textId="77777777" w:rsidR="00A97EBC" w:rsidRDefault="00A97EBC">
      <w:r>
        <w:separator/>
      </w:r>
    </w:p>
  </w:footnote>
  <w:footnote w:type="continuationSeparator" w:id="0">
    <w:p w14:paraId="1A4DC6EC" w14:textId="77777777" w:rsidR="00A97EBC" w:rsidRDefault="00A9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0C02"/>
    <w:multiLevelType w:val="hybridMultilevel"/>
    <w:tmpl w:val="974851FC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97FD6"/>
    <w:multiLevelType w:val="hybridMultilevel"/>
    <w:tmpl w:val="75DE4B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23"/>
  </w:num>
  <w:num w:numId="2" w16cid:durableId="1758094566">
    <w:abstractNumId w:val="2"/>
  </w:num>
  <w:num w:numId="3" w16cid:durableId="651442666">
    <w:abstractNumId w:val="9"/>
  </w:num>
  <w:num w:numId="4" w16cid:durableId="415714794">
    <w:abstractNumId w:val="4"/>
  </w:num>
  <w:num w:numId="5" w16cid:durableId="1092699540">
    <w:abstractNumId w:val="19"/>
  </w:num>
  <w:num w:numId="6" w16cid:durableId="219249466">
    <w:abstractNumId w:val="13"/>
  </w:num>
  <w:num w:numId="7" w16cid:durableId="712074045">
    <w:abstractNumId w:val="15"/>
  </w:num>
  <w:num w:numId="8" w16cid:durableId="620763556">
    <w:abstractNumId w:val="16"/>
  </w:num>
  <w:num w:numId="9" w16cid:durableId="1804807957">
    <w:abstractNumId w:val="17"/>
  </w:num>
  <w:num w:numId="10" w16cid:durableId="773935386">
    <w:abstractNumId w:val="3"/>
  </w:num>
  <w:num w:numId="11" w16cid:durableId="619797565">
    <w:abstractNumId w:val="12"/>
  </w:num>
  <w:num w:numId="12" w16cid:durableId="2006979513">
    <w:abstractNumId w:val="18"/>
  </w:num>
  <w:num w:numId="13" w16cid:durableId="1890801903">
    <w:abstractNumId w:val="8"/>
  </w:num>
  <w:num w:numId="14" w16cid:durableId="1532188358">
    <w:abstractNumId w:val="5"/>
  </w:num>
  <w:num w:numId="15" w16cid:durableId="1294864823">
    <w:abstractNumId w:val="14"/>
  </w:num>
  <w:num w:numId="16" w16cid:durableId="1811827588">
    <w:abstractNumId w:val="1"/>
  </w:num>
  <w:num w:numId="17" w16cid:durableId="355694590">
    <w:abstractNumId w:val="6"/>
  </w:num>
  <w:num w:numId="18" w16cid:durableId="1916741002">
    <w:abstractNumId w:val="11"/>
  </w:num>
  <w:num w:numId="19" w16cid:durableId="69432472">
    <w:abstractNumId w:val="10"/>
  </w:num>
  <w:num w:numId="20" w16cid:durableId="2046321930">
    <w:abstractNumId w:val="22"/>
  </w:num>
  <w:num w:numId="21" w16cid:durableId="1881629677">
    <w:abstractNumId w:val="0"/>
  </w:num>
  <w:num w:numId="22" w16cid:durableId="1398431169">
    <w:abstractNumId w:val="7"/>
  </w:num>
  <w:num w:numId="23" w16cid:durableId="1652053270">
    <w:abstractNumId w:val="21"/>
  </w:num>
  <w:num w:numId="24" w16cid:durableId="108167631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3B6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773BE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4341"/>
    <w:rsid w:val="00640A9D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314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63F0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48B4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81D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75"/>
    <w:rsid w:val="00A960E6"/>
    <w:rsid w:val="00A9637A"/>
    <w:rsid w:val="00A96A40"/>
    <w:rsid w:val="00A96BD8"/>
    <w:rsid w:val="00A96E9F"/>
    <w:rsid w:val="00A971FB"/>
    <w:rsid w:val="00A97373"/>
    <w:rsid w:val="00A97EBC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4D75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0148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321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AF7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094D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1803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17</cp:revision>
  <cp:lastPrinted>2025-03-13T12:17:00Z</cp:lastPrinted>
  <dcterms:created xsi:type="dcterms:W3CDTF">2025-01-09T14:43:00Z</dcterms:created>
  <dcterms:modified xsi:type="dcterms:W3CDTF">2025-03-13T14:11:00Z</dcterms:modified>
</cp:coreProperties>
</file>