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69B" w:rsidRPr="000F29B8" w:rsidRDefault="00093473" w:rsidP="007F4A88">
      <w:pPr>
        <w:shd w:val="clear" w:color="auto" w:fill="FFFFFF"/>
        <w:spacing w:after="180" w:line="240" w:lineRule="auto"/>
        <w:jc w:val="both"/>
        <w:textAlignment w:val="baseline"/>
        <w:outlineLvl w:val="1"/>
        <w:rPr>
          <w:rFonts w:ascii="Times New Roman" w:eastAsia="Times New Roman" w:hAnsi="Times New Roman" w:cs="Times New Roman"/>
          <w:b/>
          <w:bCs/>
          <w:lang w:val="en-US" w:eastAsia="pl-PL"/>
        </w:rPr>
      </w:pPr>
      <w:r w:rsidRPr="000F29B8">
        <w:rPr>
          <w:rFonts w:ascii="Times New Roman" w:eastAsia="Times New Roman" w:hAnsi="Times New Roman" w:cs="Times New Roman"/>
          <w:b/>
          <w:bCs/>
          <w:lang w:val="en-US" w:eastAsia="pl-PL"/>
        </w:rPr>
        <w:t>Declaration of acceptance or rejection of inheritance</w:t>
      </w:r>
    </w:p>
    <w:p w:rsidR="008339A4" w:rsidRPr="000F29B8" w:rsidRDefault="008339A4" w:rsidP="007F4A88">
      <w:pPr>
        <w:shd w:val="clear" w:color="auto" w:fill="FFFFFF"/>
        <w:spacing w:after="0" w:line="240" w:lineRule="auto"/>
        <w:jc w:val="both"/>
        <w:textAlignment w:val="baseline"/>
        <w:rPr>
          <w:rFonts w:ascii="Times New Roman" w:eastAsia="Times New Roman" w:hAnsi="Times New Roman" w:cs="Times New Roman"/>
          <w:lang w:val="en-US" w:eastAsia="pl-PL"/>
        </w:rPr>
      </w:pPr>
    </w:p>
    <w:p w:rsidR="007A4626" w:rsidRPr="000F29B8" w:rsidRDefault="00093473" w:rsidP="007F4A88">
      <w:pPr>
        <w:shd w:val="clear" w:color="auto" w:fill="FFFFFF"/>
        <w:spacing w:after="0" w:line="240" w:lineRule="auto"/>
        <w:jc w:val="both"/>
        <w:textAlignment w:val="baseline"/>
        <w:rPr>
          <w:rFonts w:ascii="Times New Roman" w:eastAsia="Times New Roman" w:hAnsi="Times New Roman" w:cs="Times New Roman"/>
          <w:b/>
          <w:lang w:val="en-US" w:eastAsia="pl-PL"/>
        </w:rPr>
      </w:pPr>
      <w:r w:rsidRPr="000F29B8">
        <w:rPr>
          <w:rFonts w:ascii="Times New Roman" w:eastAsia="Times New Roman" w:hAnsi="Times New Roman" w:cs="Times New Roman"/>
          <w:b/>
          <w:lang w:val="en-US" w:eastAsia="pl-PL"/>
        </w:rPr>
        <w:t>Where to apply?</w:t>
      </w:r>
    </w:p>
    <w:p w:rsidR="000F29B8" w:rsidRPr="000F29B8" w:rsidRDefault="000F29B8" w:rsidP="007F4A88">
      <w:pPr>
        <w:shd w:val="clear" w:color="auto" w:fill="FFFFFF"/>
        <w:spacing w:after="240" w:line="240" w:lineRule="auto"/>
        <w:jc w:val="both"/>
        <w:textAlignment w:val="baseline"/>
        <w:rPr>
          <w:rFonts w:ascii="Times New Roman" w:eastAsia="Times New Roman" w:hAnsi="Times New Roman" w:cs="Times New Roman"/>
          <w:lang w:val="en-US" w:eastAsia="pl-PL"/>
        </w:rPr>
      </w:pPr>
    </w:p>
    <w:p w:rsidR="00EB00EC" w:rsidRPr="000F29B8" w:rsidRDefault="00EB00EC" w:rsidP="007F4A88">
      <w:p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Authentication of a signature in the declaration on</w:t>
      </w:r>
      <w:r w:rsidR="00BC5ED4" w:rsidRPr="000F29B8">
        <w:rPr>
          <w:rFonts w:ascii="Times New Roman" w:eastAsia="Times New Roman" w:hAnsi="Times New Roman" w:cs="Times New Roman"/>
          <w:lang w:val="en-US" w:eastAsia="pl-PL"/>
        </w:rPr>
        <w:t>:</w:t>
      </w:r>
    </w:p>
    <w:p w:rsidR="00EB00EC" w:rsidRPr="000F29B8" w:rsidRDefault="007B6550" w:rsidP="007F4A88">
      <w:pPr>
        <w:pStyle w:val="Akapitzlist"/>
        <w:numPr>
          <w:ilvl w:val="0"/>
          <w:numId w:val="3"/>
        </w:num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 xml:space="preserve">the simple acceptance of </w:t>
      </w:r>
      <w:r w:rsidR="00EB00EC" w:rsidRPr="000F29B8">
        <w:rPr>
          <w:rFonts w:ascii="Times New Roman" w:eastAsia="Times New Roman" w:hAnsi="Times New Roman" w:cs="Times New Roman"/>
          <w:lang w:val="en-US" w:eastAsia="pl-PL"/>
        </w:rPr>
        <w:t>inheritance (without limitation of liability for debts);</w:t>
      </w:r>
    </w:p>
    <w:p w:rsidR="007C469B" w:rsidRPr="000F29B8" w:rsidRDefault="007B6550" w:rsidP="007F4A88">
      <w:pPr>
        <w:pStyle w:val="Akapitzlist"/>
        <w:numPr>
          <w:ilvl w:val="0"/>
          <w:numId w:val="3"/>
        </w:num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 xml:space="preserve">the acceptance of </w:t>
      </w:r>
      <w:r w:rsidR="00EB00EC" w:rsidRPr="000F29B8">
        <w:rPr>
          <w:rFonts w:ascii="Times New Roman" w:eastAsia="Times New Roman" w:hAnsi="Times New Roman" w:cs="Times New Roman"/>
          <w:lang w:val="en-US" w:eastAsia="pl-PL"/>
        </w:rPr>
        <w:t>inheritance with the benefit of inventory (limiting liability for debts to the amount of inheritance assets);</w:t>
      </w:r>
    </w:p>
    <w:p w:rsidR="00EB00EC" w:rsidRPr="000F29B8" w:rsidRDefault="007B6550" w:rsidP="007F4A88">
      <w:pPr>
        <w:pStyle w:val="Akapitzlist"/>
        <w:numPr>
          <w:ilvl w:val="0"/>
          <w:numId w:val="3"/>
        </w:num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 xml:space="preserve">rejection of </w:t>
      </w:r>
      <w:r w:rsidR="00EB00EC" w:rsidRPr="000F29B8">
        <w:rPr>
          <w:rFonts w:ascii="Times New Roman" w:eastAsia="Times New Roman" w:hAnsi="Times New Roman" w:cs="Times New Roman"/>
          <w:lang w:val="en-US" w:eastAsia="pl-PL"/>
        </w:rPr>
        <w:t>inheritance</w:t>
      </w:r>
    </w:p>
    <w:p w:rsidR="00EB00EC" w:rsidRPr="000F29B8" w:rsidRDefault="00EB00EC" w:rsidP="007F4A88">
      <w:pPr>
        <w:shd w:val="clear" w:color="auto" w:fill="FFFFFF"/>
        <w:spacing w:after="240" w:line="240" w:lineRule="auto"/>
        <w:ind w:left="360"/>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 can be carried out at the competent consular office of the Republic of Poland.</w:t>
      </w:r>
    </w:p>
    <w:p w:rsidR="004A2834" w:rsidRPr="000F29B8" w:rsidRDefault="006D5719" w:rsidP="007F4A88">
      <w:p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To make t</w:t>
      </w:r>
      <w:r w:rsidR="003E1F18" w:rsidRPr="000F29B8">
        <w:rPr>
          <w:rFonts w:ascii="Times New Roman" w:eastAsia="Times New Roman" w:hAnsi="Times New Roman" w:cs="Times New Roman"/>
          <w:lang w:val="en-US" w:eastAsia="pl-PL"/>
        </w:rPr>
        <w:t>he declaration</w:t>
      </w:r>
      <w:r w:rsidRPr="000F29B8">
        <w:rPr>
          <w:rFonts w:ascii="Times New Roman" w:eastAsia="Times New Roman" w:hAnsi="Times New Roman" w:cs="Times New Roman"/>
          <w:lang w:val="en-US" w:eastAsia="pl-PL"/>
        </w:rPr>
        <w:t xml:space="preserve"> effective, after it has been certified, you must submit it to the inheritance court - i.e. the court of the testator's last habitual residence, and if his/her habitual residence in Poland cannot be determined, to the court of the place</w:t>
      </w:r>
      <w:r w:rsidR="007F4A88" w:rsidRPr="000F29B8">
        <w:rPr>
          <w:rFonts w:ascii="Times New Roman" w:eastAsia="Times New Roman" w:hAnsi="Times New Roman" w:cs="Times New Roman"/>
          <w:lang w:val="en-US" w:eastAsia="pl-PL"/>
        </w:rPr>
        <w:t>,</w:t>
      </w:r>
      <w:r w:rsidRPr="000F29B8">
        <w:rPr>
          <w:rFonts w:ascii="Times New Roman" w:eastAsia="Times New Roman" w:hAnsi="Times New Roman" w:cs="Times New Roman"/>
          <w:lang w:val="en-US" w:eastAsia="pl-PL"/>
        </w:rPr>
        <w:t xml:space="preserve"> where the </w:t>
      </w:r>
      <w:r w:rsidR="007F4A88" w:rsidRPr="000F29B8">
        <w:rPr>
          <w:rFonts w:ascii="Times New Roman" w:eastAsia="Times New Roman" w:hAnsi="Times New Roman" w:cs="Times New Roman"/>
          <w:lang w:val="en-US" w:eastAsia="pl-PL"/>
        </w:rPr>
        <w:t>inheritance estate or part of it</w:t>
      </w:r>
      <w:r w:rsidRPr="000F29B8">
        <w:rPr>
          <w:rFonts w:ascii="Times New Roman" w:eastAsia="Times New Roman" w:hAnsi="Times New Roman" w:cs="Times New Roman"/>
          <w:lang w:val="en-US" w:eastAsia="pl-PL"/>
        </w:rPr>
        <w:t xml:space="preserve"> is located, and finally, if this place cannot be determined either, then the declarat</w:t>
      </w:r>
      <w:r w:rsidR="0009211B" w:rsidRPr="000F29B8">
        <w:rPr>
          <w:rFonts w:ascii="Times New Roman" w:eastAsia="Times New Roman" w:hAnsi="Times New Roman" w:cs="Times New Roman"/>
          <w:lang w:val="en-US" w:eastAsia="pl-PL"/>
        </w:rPr>
        <w:t>ion should be submitted to the D</w:t>
      </w:r>
      <w:r w:rsidRPr="000F29B8">
        <w:rPr>
          <w:rFonts w:ascii="Times New Roman" w:eastAsia="Times New Roman" w:hAnsi="Times New Roman" w:cs="Times New Roman"/>
          <w:lang w:val="en-US" w:eastAsia="pl-PL"/>
        </w:rPr>
        <w:t xml:space="preserve">istrict </w:t>
      </w:r>
      <w:r w:rsidR="0009211B" w:rsidRPr="000F29B8">
        <w:rPr>
          <w:rFonts w:ascii="Times New Roman" w:eastAsia="Times New Roman" w:hAnsi="Times New Roman" w:cs="Times New Roman"/>
          <w:lang w:val="en-US" w:eastAsia="pl-PL"/>
        </w:rPr>
        <w:t>C</w:t>
      </w:r>
      <w:r w:rsidRPr="000F29B8">
        <w:rPr>
          <w:rFonts w:ascii="Times New Roman" w:eastAsia="Times New Roman" w:hAnsi="Times New Roman" w:cs="Times New Roman"/>
          <w:lang w:val="en-US" w:eastAsia="pl-PL"/>
        </w:rPr>
        <w:t>ourt of</w:t>
      </w:r>
      <w:r w:rsidR="0009211B" w:rsidRPr="000F29B8">
        <w:rPr>
          <w:rFonts w:ascii="Times New Roman" w:eastAsia="Times New Roman" w:hAnsi="Times New Roman" w:cs="Times New Roman"/>
          <w:lang w:val="en-US" w:eastAsia="pl-PL"/>
        </w:rPr>
        <w:t xml:space="preserve"> the Capital C</w:t>
      </w:r>
      <w:r w:rsidRPr="000F29B8">
        <w:rPr>
          <w:rFonts w:ascii="Times New Roman" w:eastAsia="Times New Roman" w:hAnsi="Times New Roman" w:cs="Times New Roman"/>
          <w:lang w:val="en-US" w:eastAsia="pl-PL"/>
        </w:rPr>
        <w:t xml:space="preserve">ity </w:t>
      </w:r>
      <w:r w:rsidR="0009211B" w:rsidRPr="000F29B8">
        <w:rPr>
          <w:rFonts w:ascii="Times New Roman" w:eastAsia="Times New Roman" w:hAnsi="Times New Roman" w:cs="Times New Roman"/>
          <w:lang w:val="en-US" w:eastAsia="pl-PL"/>
        </w:rPr>
        <w:t xml:space="preserve">of </w:t>
      </w:r>
      <w:r w:rsidRPr="000F29B8">
        <w:rPr>
          <w:rFonts w:ascii="Times New Roman" w:eastAsia="Times New Roman" w:hAnsi="Times New Roman" w:cs="Times New Roman"/>
          <w:lang w:val="en-US" w:eastAsia="pl-PL"/>
        </w:rPr>
        <w:t xml:space="preserve">Warsaw - within 6 months of the day you </w:t>
      </w:r>
      <w:r w:rsidR="007F4A88" w:rsidRPr="000F29B8">
        <w:rPr>
          <w:rFonts w:ascii="Times New Roman" w:eastAsia="Times New Roman" w:hAnsi="Times New Roman" w:cs="Times New Roman"/>
          <w:lang w:val="en-US" w:eastAsia="pl-PL"/>
        </w:rPr>
        <w:t>were</w:t>
      </w:r>
      <w:r w:rsidRPr="000F29B8">
        <w:rPr>
          <w:rFonts w:ascii="Times New Roman" w:eastAsia="Times New Roman" w:hAnsi="Times New Roman" w:cs="Times New Roman"/>
          <w:lang w:val="en-US" w:eastAsia="pl-PL"/>
        </w:rPr>
        <w:t xml:space="preserve"> informed about the inheritance.</w:t>
      </w:r>
    </w:p>
    <w:p w:rsidR="00093473" w:rsidRPr="000F29B8" w:rsidRDefault="00093473" w:rsidP="007F4A88">
      <w:pPr>
        <w:shd w:val="clear" w:color="auto" w:fill="FFFFFF"/>
        <w:spacing w:after="0" w:line="240" w:lineRule="auto"/>
        <w:jc w:val="both"/>
        <w:textAlignment w:val="baseline"/>
        <w:rPr>
          <w:rFonts w:ascii="Times New Roman" w:eastAsia="Times New Roman" w:hAnsi="Times New Roman" w:cs="Times New Roman"/>
          <w:b/>
          <w:lang w:val="en-US" w:eastAsia="pl-PL"/>
        </w:rPr>
      </w:pPr>
      <w:r w:rsidRPr="000F29B8">
        <w:rPr>
          <w:rFonts w:ascii="Times New Roman" w:eastAsia="Times New Roman" w:hAnsi="Times New Roman" w:cs="Times New Roman"/>
          <w:b/>
          <w:lang w:val="en-US" w:eastAsia="pl-PL"/>
        </w:rPr>
        <w:t>Do you have to apply in person?</w:t>
      </w:r>
    </w:p>
    <w:p w:rsidR="007A4626" w:rsidRPr="000F29B8" w:rsidRDefault="000922F8" w:rsidP="007F4A88">
      <w:pPr>
        <w:shd w:val="clear" w:color="auto" w:fill="FFFFFF"/>
        <w:spacing w:after="240" w:line="240" w:lineRule="auto"/>
        <w:jc w:val="both"/>
        <w:textAlignment w:val="baseline"/>
        <w:rPr>
          <w:rFonts w:ascii="Times New Roman" w:eastAsia="Times New Roman" w:hAnsi="Times New Roman" w:cs="Times New Roman"/>
          <w:lang w:val="en-US" w:eastAsia="pl-PL"/>
        </w:rPr>
      </w:pPr>
      <w:r w:rsidRPr="000F29B8">
        <w:rPr>
          <w:rFonts w:ascii="Times New Roman" w:eastAsia="Times New Roman" w:hAnsi="Times New Roman" w:cs="Times New Roman"/>
          <w:lang w:val="en-US" w:eastAsia="pl-PL"/>
        </w:rPr>
        <w:t>Yes, the documents should</w:t>
      </w:r>
      <w:r w:rsidR="00093473" w:rsidRPr="000F29B8">
        <w:rPr>
          <w:rFonts w:ascii="Times New Roman" w:eastAsia="Times New Roman" w:hAnsi="Times New Roman" w:cs="Times New Roman"/>
          <w:lang w:val="en-US" w:eastAsia="pl-PL"/>
        </w:rPr>
        <w:t xml:space="preserve"> be submitted in person.</w:t>
      </w:r>
    </w:p>
    <w:p w:rsidR="007A4626" w:rsidRPr="000F29B8" w:rsidRDefault="001A315C" w:rsidP="007F4A88">
      <w:pPr>
        <w:shd w:val="clear" w:color="auto" w:fill="FFFFFF"/>
        <w:spacing w:after="0" w:line="240" w:lineRule="auto"/>
        <w:jc w:val="both"/>
        <w:textAlignment w:val="baseline"/>
        <w:rPr>
          <w:rFonts w:ascii="Times New Roman" w:eastAsia="Times New Roman" w:hAnsi="Times New Roman" w:cs="Times New Roman"/>
          <w:b/>
          <w:lang w:val="en-US" w:eastAsia="pl-PL"/>
        </w:rPr>
      </w:pPr>
      <w:r w:rsidRPr="000F29B8">
        <w:rPr>
          <w:rFonts w:ascii="Times New Roman" w:eastAsia="Times New Roman" w:hAnsi="Times New Roman" w:cs="Times New Roman"/>
          <w:b/>
          <w:lang w:val="en-US" w:eastAsia="pl-PL"/>
        </w:rPr>
        <w:t>How to book an appointment?</w:t>
      </w:r>
    </w:p>
    <w:p w:rsidR="001A315C" w:rsidRPr="000F29B8" w:rsidRDefault="001A315C" w:rsidP="007F4A88">
      <w:pPr>
        <w:shd w:val="clear" w:color="auto" w:fill="FFFFFF"/>
        <w:spacing w:after="0" w:line="240" w:lineRule="auto"/>
        <w:jc w:val="both"/>
        <w:textAlignment w:val="baseline"/>
        <w:rPr>
          <w:rStyle w:val="Hipercze"/>
          <w:rFonts w:ascii="Times New Roman" w:eastAsia="Times New Roman" w:hAnsi="Times New Roman" w:cs="Times New Roman"/>
          <w:lang w:val="en-US" w:eastAsia="pl-PL"/>
        </w:rPr>
      </w:pPr>
    </w:p>
    <w:p w:rsidR="001A315C" w:rsidRPr="00506492" w:rsidRDefault="001A315C"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 xml:space="preserve">In order to book an appointment, you should contact the Section of Consular Affairs and </w:t>
      </w:r>
      <w:proofErr w:type="spellStart"/>
      <w:r w:rsidRPr="00506492">
        <w:rPr>
          <w:rFonts w:ascii="Times New Roman" w:eastAsia="Times New Roman" w:hAnsi="Times New Roman" w:cs="Times New Roman"/>
          <w:color w:val="1B1B1B"/>
          <w:lang w:val="en-US" w:eastAsia="pl-PL"/>
        </w:rPr>
        <w:t>Polonia</w:t>
      </w:r>
      <w:proofErr w:type="spellEnd"/>
      <w:r w:rsidRPr="00506492">
        <w:rPr>
          <w:rFonts w:ascii="Times New Roman" w:eastAsia="Times New Roman" w:hAnsi="Times New Roman" w:cs="Times New Roman"/>
          <w:color w:val="1B1B1B"/>
          <w:lang w:val="en-US" w:eastAsia="pl-PL"/>
        </w:rPr>
        <w:t xml:space="preserve"> of the Embassy of Poland in Yerevan by phone (+374 10) 54 24 97 or by email </w:t>
      </w:r>
      <w:hyperlink r:id="rId5" w:history="1">
        <w:r w:rsidRPr="00506492">
          <w:rPr>
            <w:rStyle w:val="Hipercze"/>
            <w:rFonts w:ascii="Times New Roman" w:eastAsia="Times New Roman" w:hAnsi="Times New Roman" w:cs="Times New Roman"/>
            <w:lang w:val="en-US" w:eastAsia="pl-PL"/>
          </w:rPr>
          <w:t>erywan.amb.wk@msz.gov.pl</w:t>
        </w:r>
      </w:hyperlink>
    </w:p>
    <w:p w:rsidR="007A4626" w:rsidRPr="00506492" w:rsidRDefault="007A4626"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1F70FF" w:rsidRPr="00506492" w:rsidRDefault="001A315C"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b/>
          <w:color w:val="1B1B1B"/>
          <w:lang w:val="en-US" w:eastAsia="pl-PL"/>
        </w:rPr>
        <w:t>What documents do I need to submit?</w:t>
      </w:r>
    </w:p>
    <w:p w:rsidR="007A4626" w:rsidRPr="00506492" w:rsidRDefault="001A315C" w:rsidP="007F4A88">
      <w:pPr>
        <w:pStyle w:val="Akapitzlist"/>
        <w:numPr>
          <w:ilvl w:val="0"/>
          <w:numId w:val="1"/>
        </w:numPr>
        <w:shd w:val="clear" w:color="auto" w:fill="FFFFFF"/>
        <w:spacing w:after="0" w:line="240" w:lineRule="auto"/>
        <w:jc w:val="both"/>
        <w:textAlignment w:val="baseline"/>
        <w:rPr>
          <w:rFonts w:ascii="Times New Roman" w:eastAsia="Times New Roman" w:hAnsi="Times New Roman" w:cs="Times New Roman"/>
          <w:color w:val="1B1B1B"/>
          <w:lang w:eastAsia="pl-PL"/>
        </w:rPr>
      </w:pPr>
      <w:r w:rsidRPr="00506492">
        <w:rPr>
          <w:rFonts w:ascii="Times New Roman" w:eastAsia="Times New Roman" w:hAnsi="Times New Roman" w:cs="Times New Roman"/>
          <w:color w:val="1B1B1B"/>
          <w:lang w:eastAsia="pl-PL"/>
        </w:rPr>
        <w:t>valid passport or ID</w:t>
      </w:r>
      <w:r w:rsidR="003E1F18" w:rsidRPr="00506492">
        <w:rPr>
          <w:rFonts w:ascii="Times New Roman" w:eastAsia="Times New Roman" w:hAnsi="Times New Roman" w:cs="Times New Roman"/>
          <w:color w:val="1B1B1B"/>
          <w:lang w:eastAsia="pl-PL"/>
        </w:rPr>
        <w:t>;</w:t>
      </w:r>
    </w:p>
    <w:p w:rsidR="001A315C" w:rsidRPr="00506492" w:rsidRDefault="001A315C" w:rsidP="00ED229B">
      <w:pPr>
        <w:pStyle w:val="Akapitzlist"/>
        <w:numPr>
          <w:ilvl w:val="0"/>
          <w:numId w:val="1"/>
        </w:num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a declaration o</w:t>
      </w:r>
      <w:r w:rsidR="00ED229B" w:rsidRPr="00506492">
        <w:rPr>
          <w:rFonts w:ascii="Times New Roman" w:eastAsia="Times New Roman" w:hAnsi="Times New Roman" w:cs="Times New Roman"/>
          <w:color w:val="1B1B1B"/>
          <w:lang w:val="en-US" w:eastAsia="pl-PL"/>
        </w:rPr>
        <w:t xml:space="preserve">f acceptance or rejection of </w:t>
      </w:r>
      <w:r w:rsidR="00DA5695" w:rsidRPr="00506492">
        <w:rPr>
          <w:rFonts w:ascii="Times New Roman" w:eastAsia="Times New Roman" w:hAnsi="Times New Roman" w:cs="Times New Roman"/>
          <w:color w:val="1B1B1B"/>
          <w:lang w:val="en-US" w:eastAsia="pl-PL"/>
        </w:rPr>
        <w:t xml:space="preserve">inheritance – </w:t>
      </w:r>
      <w:r w:rsidR="00DA5695" w:rsidRPr="00506492">
        <w:rPr>
          <w:rFonts w:ascii="Times New Roman" w:eastAsia="Times New Roman" w:hAnsi="Times New Roman" w:cs="Times New Roman"/>
          <w:b/>
          <w:color w:val="1B1B1B"/>
          <w:lang w:val="en-US" w:eastAsia="pl-PL"/>
        </w:rPr>
        <w:t xml:space="preserve">note </w:t>
      </w:r>
      <w:r w:rsidRPr="00506492">
        <w:rPr>
          <w:rFonts w:ascii="Times New Roman" w:eastAsia="Times New Roman" w:hAnsi="Times New Roman" w:cs="Times New Roman"/>
          <w:b/>
          <w:color w:val="1B1B1B"/>
          <w:lang w:val="en-US" w:eastAsia="pl-PL"/>
        </w:rPr>
        <w:t>that you must sign the declaration yourself in the presence of the consul</w:t>
      </w:r>
      <w:r w:rsidRPr="00506492">
        <w:rPr>
          <w:rFonts w:ascii="Times New Roman" w:eastAsia="Times New Roman" w:hAnsi="Times New Roman" w:cs="Times New Roman"/>
          <w:color w:val="1B1B1B"/>
          <w:lang w:val="en-US" w:eastAsia="pl-PL"/>
        </w:rPr>
        <w:t>!;</w:t>
      </w:r>
    </w:p>
    <w:p w:rsidR="00F14C05" w:rsidRPr="00506492" w:rsidRDefault="00ED229B" w:rsidP="00F14C05">
      <w:pPr>
        <w:pStyle w:val="Akapitzlist"/>
        <w:numPr>
          <w:ilvl w:val="0"/>
          <w:numId w:val="1"/>
        </w:num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a</w:t>
      </w:r>
      <w:r w:rsidR="007B6550" w:rsidRPr="00506492">
        <w:rPr>
          <w:rFonts w:ascii="Times New Roman" w:eastAsia="Times New Roman" w:hAnsi="Times New Roman" w:cs="Times New Roman"/>
          <w:color w:val="1B1B1B"/>
          <w:lang w:val="en-US" w:eastAsia="pl-PL"/>
        </w:rPr>
        <w:t>pplication for authentication of a signature</w:t>
      </w:r>
      <w:r w:rsidRPr="00506492">
        <w:rPr>
          <w:rFonts w:ascii="Times New Roman" w:eastAsia="Times New Roman" w:hAnsi="Times New Roman" w:cs="Times New Roman"/>
          <w:color w:val="1B1B1B"/>
          <w:lang w:val="en-US" w:eastAsia="pl-PL"/>
        </w:rPr>
        <w:t>;</w:t>
      </w:r>
    </w:p>
    <w:p w:rsidR="00093473" w:rsidRPr="00506492" w:rsidRDefault="00093473" w:rsidP="00F14C05">
      <w:pPr>
        <w:pStyle w:val="Akapitzlist"/>
        <w:numPr>
          <w:ilvl w:val="0"/>
          <w:numId w:val="1"/>
        </w:num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b/>
          <w:color w:val="1B1B1B"/>
          <w:lang w:val="en-US" w:eastAsia="pl-PL"/>
        </w:rPr>
        <w:t>i</w:t>
      </w:r>
      <w:r w:rsidR="00ED229B" w:rsidRPr="00506492">
        <w:rPr>
          <w:rFonts w:ascii="Times New Roman" w:eastAsia="Times New Roman" w:hAnsi="Times New Roman" w:cs="Times New Roman"/>
          <w:b/>
          <w:color w:val="1B1B1B"/>
          <w:lang w:val="en-US" w:eastAsia="pl-PL"/>
        </w:rPr>
        <w:t>n the case of making a declaration</w:t>
      </w:r>
      <w:r w:rsidRPr="00506492">
        <w:rPr>
          <w:rFonts w:ascii="Times New Roman" w:eastAsia="Times New Roman" w:hAnsi="Times New Roman" w:cs="Times New Roman"/>
          <w:b/>
          <w:color w:val="1B1B1B"/>
          <w:lang w:val="en-US" w:eastAsia="pl-PL"/>
        </w:rPr>
        <w:t xml:space="preserve"> on behalf of a child, additionally it is mandatory</w:t>
      </w:r>
      <w:r w:rsidR="0093256D" w:rsidRPr="00506492">
        <w:rPr>
          <w:rFonts w:ascii="Times New Roman" w:eastAsia="Times New Roman" w:hAnsi="Times New Roman" w:cs="Times New Roman"/>
          <w:b/>
          <w:color w:val="1B1B1B"/>
          <w:lang w:val="en-US" w:eastAsia="pl-PL"/>
        </w:rPr>
        <w:t xml:space="preserve"> to obtain the permission of a Guardianship</w:t>
      </w:r>
      <w:r w:rsidRPr="00506492">
        <w:rPr>
          <w:rFonts w:ascii="Times New Roman" w:eastAsia="Times New Roman" w:hAnsi="Times New Roman" w:cs="Times New Roman"/>
          <w:b/>
          <w:color w:val="1B1B1B"/>
          <w:lang w:val="en-US" w:eastAsia="pl-PL"/>
        </w:rPr>
        <w:t xml:space="preserve"> court,</w:t>
      </w:r>
      <w:r w:rsidRPr="00506492">
        <w:rPr>
          <w:rFonts w:ascii="Times New Roman" w:eastAsia="Times New Roman" w:hAnsi="Times New Roman" w:cs="Times New Roman"/>
          <w:color w:val="1B1B1B"/>
          <w:lang w:val="en-US" w:eastAsia="pl-PL"/>
        </w:rPr>
        <w:t xml:space="preserve"> since this is an act that exceeds the normal management of the child's property. The application for permission is submitted by the parent to the </w:t>
      </w:r>
      <w:r w:rsidR="0093256D" w:rsidRPr="00506492">
        <w:rPr>
          <w:rFonts w:ascii="Times New Roman" w:eastAsia="Times New Roman" w:hAnsi="Times New Roman" w:cs="Times New Roman"/>
          <w:color w:val="1B1B1B"/>
          <w:lang w:val="en-US" w:eastAsia="pl-PL"/>
        </w:rPr>
        <w:t>Guardianship</w:t>
      </w:r>
      <w:r w:rsidRPr="00506492">
        <w:rPr>
          <w:rFonts w:ascii="Times New Roman" w:eastAsia="Times New Roman" w:hAnsi="Times New Roman" w:cs="Times New Roman"/>
          <w:color w:val="1B1B1B"/>
          <w:lang w:val="en-US" w:eastAsia="pl-PL"/>
        </w:rPr>
        <w:t xml:space="preserve"> court of the child's place of residence.</w:t>
      </w:r>
    </w:p>
    <w:p w:rsidR="00565920" w:rsidRPr="00506492" w:rsidRDefault="00565920" w:rsidP="007F4A88">
      <w:pPr>
        <w:pStyle w:val="Akapitzlist"/>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D401AF" w:rsidRPr="00506492" w:rsidRDefault="00ED229B" w:rsidP="00F14C05">
      <w:pPr>
        <w:shd w:val="clear" w:color="auto" w:fill="FFFFFF"/>
        <w:spacing w:after="240" w:line="240" w:lineRule="auto"/>
        <w:jc w:val="both"/>
        <w:textAlignment w:val="baseline"/>
        <w:rPr>
          <w:rFonts w:ascii="Times New Roman" w:eastAsia="Times New Roman" w:hAnsi="Times New Roman" w:cs="Times New Roman"/>
          <w:color w:val="1B1B1B"/>
          <w:lang w:eastAsia="pl-PL"/>
        </w:rPr>
      </w:pPr>
      <w:proofErr w:type="spellStart"/>
      <w:r w:rsidRPr="00506492">
        <w:rPr>
          <w:rFonts w:ascii="Times New Roman" w:eastAsia="Times New Roman" w:hAnsi="Times New Roman" w:cs="Times New Roman"/>
          <w:color w:val="1B1B1B"/>
          <w:lang w:eastAsia="pl-PL"/>
        </w:rPr>
        <w:t>Declaration</w:t>
      </w:r>
      <w:proofErr w:type="spellEnd"/>
      <w:r w:rsidRPr="00506492">
        <w:rPr>
          <w:rFonts w:ascii="Times New Roman" w:eastAsia="Times New Roman" w:hAnsi="Times New Roman" w:cs="Times New Roman"/>
          <w:color w:val="1B1B1B"/>
          <w:lang w:eastAsia="pl-PL"/>
        </w:rPr>
        <w:t xml:space="preserve"> </w:t>
      </w:r>
      <w:proofErr w:type="spellStart"/>
      <w:r w:rsidR="00FD1E06" w:rsidRPr="00506492">
        <w:rPr>
          <w:rFonts w:ascii="Times New Roman" w:eastAsia="Times New Roman" w:hAnsi="Times New Roman" w:cs="Times New Roman"/>
          <w:color w:val="1B1B1B"/>
          <w:lang w:eastAsia="pl-PL"/>
        </w:rPr>
        <w:t>templates</w:t>
      </w:r>
      <w:proofErr w:type="spellEnd"/>
      <w:r w:rsidR="0025054F">
        <w:rPr>
          <w:rFonts w:ascii="Times New Roman" w:eastAsia="Times New Roman" w:hAnsi="Times New Roman" w:cs="Times New Roman"/>
          <w:color w:val="1B1B1B"/>
          <w:lang w:eastAsia="pl-PL"/>
        </w:rPr>
        <w:t xml:space="preserve"> (</w:t>
      </w:r>
      <w:proofErr w:type="spellStart"/>
      <w:r w:rsidR="0025054F">
        <w:rPr>
          <w:rFonts w:ascii="Times New Roman" w:eastAsia="Times New Roman" w:hAnsi="Times New Roman" w:cs="Times New Roman"/>
          <w:color w:val="1B1B1B"/>
          <w:lang w:eastAsia="pl-PL"/>
        </w:rPr>
        <w:t>Polish</w:t>
      </w:r>
      <w:proofErr w:type="spellEnd"/>
      <w:r w:rsidR="0025054F">
        <w:rPr>
          <w:rFonts w:ascii="Times New Roman" w:eastAsia="Times New Roman" w:hAnsi="Times New Roman" w:cs="Times New Roman"/>
          <w:color w:val="1B1B1B"/>
          <w:lang w:eastAsia="pl-PL"/>
        </w:rPr>
        <w:t xml:space="preserve"> </w:t>
      </w:r>
      <w:proofErr w:type="spellStart"/>
      <w:r w:rsidR="0025054F">
        <w:rPr>
          <w:rFonts w:ascii="Times New Roman" w:eastAsia="Times New Roman" w:hAnsi="Times New Roman" w:cs="Times New Roman"/>
          <w:color w:val="1B1B1B"/>
          <w:lang w:eastAsia="pl-PL"/>
        </w:rPr>
        <w:t>language</w:t>
      </w:r>
      <w:proofErr w:type="spellEnd"/>
      <w:r w:rsidR="0025054F">
        <w:rPr>
          <w:rFonts w:ascii="Times New Roman" w:eastAsia="Times New Roman" w:hAnsi="Times New Roman" w:cs="Times New Roman"/>
          <w:color w:val="1B1B1B"/>
          <w:lang w:eastAsia="pl-PL"/>
        </w:rPr>
        <w:t xml:space="preserve"> </w:t>
      </w:r>
      <w:proofErr w:type="spellStart"/>
      <w:r w:rsidR="0025054F">
        <w:rPr>
          <w:rFonts w:ascii="Times New Roman" w:eastAsia="Times New Roman" w:hAnsi="Times New Roman" w:cs="Times New Roman"/>
          <w:color w:val="1B1B1B"/>
          <w:lang w:eastAsia="pl-PL"/>
        </w:rPr>
        <w:t>only</w:t>
      </w:r>
      <w:proofErr w:type="spellEnd"/>
      <w:r w:rsidR="0025054F">
        <w:rPr>
          <w:rFonts w:ascii="Times New Roman" w:eastAsia="Times New Roman" w:hAnsi="Times New Roman" w:cs="Times New Roman"/>
          <w:color w:val="1B1B1B"/>
          <w:lang w:eastAsia="pl-PL"/>
        </w:rPr>
        <w:t>)</w:t>
      </w:r>
      <w:r w:rsidR="00FD1E06" w:rsidRPr="00506492">
        <w:rPr>
          <w:rFonts w:ascii="Times New Roman" w:eastAsia="Times New Roman" w:hAnsi="Times New Roman" w:cs="Times New Roman"/>
          <w:color w:val="1B1B1B"/>
          <w:lang w:eastAsia="pl-PL"/>
        </w:rPr>
        <w:t>:</w:t>
      </w:r>
    </w:p>
    <w:p w:rsidR="000F29B8" w:rsidRDefault="0025054F" w:rsidP="000F29B8">
      <w:pPr>
        <w:pStyle w:val="Akapitzlist"/>
        <w:numPr>
          <w:ilvl w:val="0"/>
          <w:numId w:val="5"/>
        </w:numPr>
        <w:shd w:val="clear" w:color="auto" w:fill="FFFFFF"/>
        <w:spacing w:after="24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6" w:history="1">
        <w:r w:rsidR="000F29B8">
          <w:rPr>
            <w:rStyle w:val="Hipercze"/>
            <w:rFonts w:ascii="Times New Roman" w:eastAsia="Times New Roman" w:hAnsi="Times New Roman" w:cs="Times New Roman"/>
            <w:lang w:val="en-US" w:eastAsia="pl-PL"/>
          </w:rPr>
          <w:t xml:space="preserve">Declaration template on </w:t>
        </w:r>
        <w:r w:rsidR="00F14C05" w:rsidRPr="00506492">
          <w:rPr>
            <w:rStyle w:val="Hipercze"/>
            <w:rFonts w:ascii="Times New Roman" w:eastAsia="Times New Roman" w:hAnsi="Times New Roman" w:cs="Times New Roman"/>
            <w:lang w:val="en-US" w:eastAsia="pl-PL"/>
          </w:rPr>
          <w:t xml:space="preserve">simple acceptance of </w:t>
        </w:r>
        <w:r w:rsidR="00FD1E06" w:rsidRPr="00506492">
          <w:rPr>
            <w:rStyle w:val="Hipercze"/>
            <w:rFonts w:ascii="Times New Roman" w:eastAsia="Times New Roman" w:hAnsi="Times New Roman" w:cs="Times New Roman"/>
            <w:lang w:val="en-US" w:eastAsia="pl-PL"/>
          </w:rPr>
          <w:t>inheritance</w:t>
        </w:r>
      </w:hyperlink>
      <w:r w:rsidR="00FD1E06" w:rsidRPr="00506492">
        <w:rPr>
          <w:rFonts w:ascii="Times New Roman" w:eastAsia="Times New Roman" w:hAnsi="Times New Roman" w:cs="Times New Roman"/>
          <w:color w:val="2E74B5" w:themeColor="accent1" w:themeShade="BF"/>
          <w:u w:val="single"/>
          <w:lang w:val="en-US" w:eastAsia="pl-PL"/>
        </w:rPr>
        <w:t xml:space="preserve"> </w:t>
      </w:r>
    </w:p>
    <w:p w:rsidR="000F29B8" w:rsidRPr="000F29B8" w:rsidRDefault="0025054F" w:rsidP="000F29B8">
      <w:pPr>
        <w:pStyle w:val="Akapitzlist"/>
        <w:numPr>
          <w:ilvl w:val="0"/>
          <w:numId w:val="5"/>
        </w:numPr>
        <w:shd w:val="clear" w:color="auto" w:fill="FFFFFF"/>
        <w:spacing w:after="240" w:line="240" w:lineRule="auto"/>
        <w:jc w:val="both"/>
        <w:textAlignment w:val="baseline"/>
        <w:rPr>
          <w:rStyle w:val="Hipercze"/>
          <w:rFonts w:ascii="Times New Roman" w:eastAsia="Times New Roman" w:hAnsi="Times New Roman" w:cs="Times New Roman"/>
          <w:color w:val="2E74B5" w:themeColor="accent1" w:themeShade="BF"/>
          <w:lang w:val="en-US" w:eastAsia="pl-PL"/>
        </w:rPr>
      </w:pPr>
      <w:hyperlink r:id="rId7" w:history="1">
        <w:r w:rsidR="000F29B8">
          <w:rPr>
            <w:rStyle w:val="Hipercze"/>
            <w:rFonts w:ascii="Times New Roman" w:eastAsia="Times New Roman" w:hAnsi="Times New Roman" w:cs="Times New Roman"/>
            <w:lang w:val="en-US" w:eastAsia="pl-PL"/>
          </w:rPr>
          <w:t xml:space="preserve">Declaration template on </w:t>
        </w:r>
        <w:r w:rsidR="00F14C05" w:rsidRPr="000F29B8">
          <w:rPr>
            <w:rStyle w:val="Hipercze"/>
            <w:rFonts w:ascii="Times New Roman" w:eastAsia="Times New Roman" w:hAnsi="Times New Roman" w:cs="Times New Roman"/>
            <w:lang w:val="en-US" w:eastAsia="pl-PL"/>
          </w:rPr>
          <w:t xml:space="preserve">acceptance of </w:t>
        </w:r>
        <w:r w:rsidR="00FD1E06" w:rsidRPr="000F29B8">
          <w:rPr>
            <w:rStyle w:val="Hipercze"/>
            <w:rFonts w:ascii="Times New Roman" w:eastAsia="Times New Roman" w:hAnsi="Times New Roman" w:cs="Times New Roman"/>
            <w:lang w:val="en-US" w:eastAsia="pl-PL"/>
          </w:rPr>
          <w:t>inheritance with the benefit of inventory</w:t>
        </w:r>
      </w:hyperlink>
    </w:p>
    <w:p w:rsidR="007A4626" w:rsidRPr="000F29B8" w:rsidRDefault="0025054F" w:rsidP="000F29B8">
      <w:pPr>
        <w:pStyle w:val="Akapitzlist"/>
        <w:numPr>
          <w:ilvl w:val="0"/>
          <w:numId w:val="5"/>
        </w:numPr>
        <w:shd w:val="clear" w:color="auto" w:fill="FFFFFF"/>
        <w:spacing w:after="24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8" w:history="1">
        <w:r w:rsidR="00F14C05" w:rsidRPr="000F29B8">
          <w:rPr>
            <w:rStyle w:val="Hipercze"/>
            <w:rFonts w:ascii="Times New Roman" w:eastAsia="Times New Roman" w:hAnsi="Times New Roman" w:cs="Times New Roman"/>
            <w:lang w:val="en-US" w:eastAsia="pl-PL"/>
          </w:rPr>
          <w:t xml:space="preserve">Declaration template on rejection of </w:t>
        </w:r>
        <w:r w:rsidR="00FD1E06" w:rsidRPr="000F29B8">
          <w:rPr>
            <w:rStyle w:val="Hipercze"/>
            <w:rFonts w:ascii="Times New Roman" w:eastAsia="Times New Roman" w:hAnsi="Times New Roman" w:cs="Times New Roman"/>
            <w:lang w:val="en-US" w:eastAsia="pl-PL"/>
          </w:rPr>
          <w:t>inheritance;</w:t>
        </w:r>
      </w:hyperlink>
    </w:p>
    <w:p w:rsidR="00FD1E06" w:rsidRPr="00506492" w:rsidRDefault="0025054F" w:rsidP="007F4A88">
      <w:pPr>
        <w:pStyle w:val="Akapitzlist"/>
        <w:numPr>
          <w:ilvl w:val="0"/>
          <w:numId w:val="5"/>
        </w:numPr>
        <w:shd w:val="clear" w:color="auto" w:fill="FFFFFF"/>
        <w:spacing w:after="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9" w:history="1">
        <w:r w:rsidR="00F14C05" w:rsidRPr="00506492">
          <w:rPr>
            <w:rStyle w:val="Hipercze"/>
            <w:rFonts w:ascii="Times New Roman" w:eastAsia="Times New Roman" w:hAnsi="Times New Roman" w:cs="Times New Roman"/>
            <w:lang w:val="en-US" w:eastAsia="pl-PL"/>
          </w:rPr>
          <w:t xml:space="preserve">Declaration template on rejection of </w:t>
        </w:r>
        <w:r w:rsidR="00FD1E06" w:rsidRPr="00506492">
          <w:rPr>
            <w:rStyle w:val="Hipercze"/>
            <w:rFonts w:ascii="Times New Roman" w:eastAsia="Times New Roman" w:hAnsi="Times New Roman" w:cs="Times New Roman"/>
            <w:lang w:val="en-US" w:eastAsia="pl-PL"/>
          </w:rPr>
          <w:t>inheritance on behalf of a minor</w:t>
        </w:r>
      </w:hyperlink>
    </w:p>
    <w:p w:rsidR="00F14C05" w:rsidRPr="00506492" w:rsidRDefault="00F14C05" w:rsidP="00F14C05">
      <w:pPr>
        <w:shd w:val="clear" w:color="auto" w:fill="FFFFFF"/>
        <w:spacing w:after="0" w:line="240" w:lineRule="auto"/>
        <w:jc w:val="both"/>
        <w:textAlignment w:val="baseline"/>
        <w:rPr>
          <w:rFonts w:ascii="Times New Roman" w:eastAsia="Times New Roman" w:hAnsi="Times New Roman" w:cs="Times New Roman"/>
          <w:color w:val="2E74B5" w:themeColor="accent1" w:themeShade="BF"/>
          <w:u w:val="single"/>
          <w:lang w:val="en-US" w:eastAsia="pl-PL"/>
        </w:rPr>
      </w:pPr>
    </w:p>
    <w:p w:rsidR="00324B91" w:rsidRPr="00506492" w:rsidRDefault="00324B91"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F53F25" w:rsidRPr="00506492" w:rsidRDefault="00F14C05" w:rsidP="007F4A88">
      <w:pPr>
        <w:shd w:val="clear" w:color="auto" w:fill="FFFFFF"/>
        <w:spacing w:after="0" w:line="240" w:lineRule="auto"/>
        <w:jc w:val="both"/>
        <w:textAlignment w:val="baseline"/>
        <w:rPr>
          <w:rFonts w:ascii="Times New Roman" w:eastAsia="Times New Roman" w:hAnsi="Times New Roman" w:cs="Times New Roman"/>
          <w:color w:val="FF0000"/>
          <w:lang w:val="en-US" w:eastAsia="pl-PL"/>
        </w:rPr>
      </w:pPr>
      <w:r w:rsidRPr="00506492">
        <w:rPr>
          <w:rFonts w:ascii="Times New Roman" w:eastAsia="Times New Roman" w:hAnsi="Times New Roman" w:cs="Times New Roman"/>
          <w:color w:val="FF0000"/>
          <w:lang w:val="en-US" w:eastAsia="pl-PL"/>
        </w:rPr>
        <w:t>Attention</w:t>
      </w:r>
      <w:r w:rsidR="00FD1E06" w:rsidRPr="00506492">
        <w:rPr>
          <w:rFonts w:ascii="Times New Roman" w:eastAsia="Times New Roman" w:hAnsi="Times New Roman" w:cs="Times New Roman"/>
          <w:color w:val="FF0000"/>
          <w:lang w:val="en-US" w:eastAsia="pl-PL"/>
        </w:rPr>
        <w:t xml:space="preserve">! The </w:t>
      </w:r>
      <w:r w:rsidRPr="00506492">
        <w:rPr>
          <w:rFonts w:ascii="Times New Roman" w:eastAsia="Times New Roman" w:hAnsi="Times New Roman" w:cs="Times New Roman"/>
          <w:color w:val="FF0000"/>
          <w:lang w:val="en-US" w:eastAsia="pl-PL"/>
        </w:rPr>
        <w:t>declarations</w:t>
      </w:r>
      <w:r w:rsidR="00FD1E06" w:rsidRPr="00506492">
        <w:rPr>
          <w:rFonts w:ascii="Times New Roman" w:eastAsia="Times New Roman" w:hAnsi="Times New Roman" w:cs="Times New Roman"/>
          <w:color w:val="FF0000"/>
          <w:lang w:val="en-US" w:eastAsia="pl-PL"/>
        </w:rPr>
        <w:t xml:space="preserve"> </w:t>
      </w:r>
      <w:r w:rsidRPr="00506492">
        <w:rPr>
          <w:rFonts w:ascii="Times New Roman" w:eastAsia="Times New Roman" w:hAnsi="Times New Roman" w:cs="Times New Roman"/>
          <w:color w:val="FF0000"/>
          <w:lang w:val="en-US" w:eastAsia="pl-PL"/>
        </w:rPr>
        <w:t xml:space="preserve">attached </w:t>
      </w:r>
      <w:r w:rsidR="00FD1E06" w:rsidRPr="00506492">
        <w:rPr>
          <w:rFonts w:ascii="Times New Roman" w:eastAsia="Times New Roman" w:hAnsi="Times New Roman" w:cs="Times New Roman"/>
          <w:color w:val="FF0000"/>
          <w:lang w:val="en-US" w:eastAsia="pl-PL"/>
        </w:rPr>
        <w:t>above are for illustrative purposes only and their content should be adjusted to the specifics of each case.</w:t>
      </w:r>
    </w:p>
    <w:p w:rsidR="00F14C05" w:rsidRPr="00506492" w:rsidRDefault="00F14C05"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p>
    <w:p w:rsidR="00F14C05" w:rsidRPr="00506492" w:rsidRDefault="00F14C05"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p>
    <w:p w:rsidR="007A4626" w:rsidRPr="00506492" w:rsidRDefault="00FD1E06"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How much does it cost?</w:t>
      </w:r>
    </w:p>
    <w:p w:rsidR="00F53F25" w:rsidRPr="00506492" w:rsidRDefault="00F53F25"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p>
    <w:p w:rsidR="00FD1E06" w:rsidRPr="00506492" w:rsidRDefault="00BF77CD"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The fee for authentication of a signature</w:t>
      </w:r>
      <w:r w:rsidR="00FD1E06" w:rsidRPr="00506492">
        <w:rPr>
          <w:rFonts w:ascii="Times New Roman" w:eastAsia="Times New Roman" w:hAnsi="Times New Roman" w:cs="Times New Roman"/>
          <w:color w:val="1B1B1B"/>
          <w:lang w:val="en-US" w:eastAsia="pl-PL"/>
        </w:rPr>
        <w:t xml:space="preserve"> of a declaration o</w:t>
      </w:r>
      <w:r w:rsidR="000F29B8">
        <w:rPr>
          <w:rFonts w:ascii="Times New Roman" w:eastAsia="Times New Roman" w:hAnsi="Times New Roman" w:cs="Times New Roman"/>
          <w:color w:val="1B1B1B"/>
          <w:lang w:val="en-US" w:eastAsia="pl-PL"/>
        </w:rPr>
        <w:t xml:space="preserve">n </w:t>
      </w:r>
      <w:r w:rsidRPr="00506492">
        <w:rPr>
          <w:rFonts w:ascii="Times New Roman" w:eastAsia="Times New Roman" w:hAnsi="Times New Roman" w:cs="Times New Roman"/>
          <w:color w:val="1B1B1B"/>
          <w:lang w:val="en-US" w:eastAsia="pl-PL"/>
        </w:rPr>
        <w:t xml:space="preserve">acceptance or rejection of </w:t>
      </w:r>
      <w:r w:rsidR="00FD1E06" w:rsidRPr="00506492">
        <w:rPr>
          <w:rFonts w:ascii="Times New Roman" w:eastAsia="Times New Roman" w:hAnsi="Times New Roman" w:cs="Times New Roman"/>
          <w:color w:val="1B1B1B"/>
          <w:lang w:val="en-US" w:eastAsia="pl-PL"/>
        </w:rPr>
        <w:t xml:space="preserve">inheritance is </w:t>
      </w:r>
      <w:r w:rsidR="00FD1E06" w:rsidRPr="00506492">
        <w:rPr>
          <w:rFonts w:ascii="Times New Roman" w:eastAsia="Times New Roman" w:hAnsi="Times New Roman" w:cs="Times New Roman"/>
          <w:b/>
          <w:color w:val="1B1B1B"/>
          <w:lang w:val="en-US" w:eastAsia="pl-PL"/>
        </w:rPr>
        <w:t>30 EUR</w:t>
      </w:r>
      <w:r w:rsidR="00FD1E06" w:rsidRPr="00506492">
        <w:rPr>
          <w:rFonts w:ascii="Times New Roman" w:eastAsia="Times New Roman" w:hAnsi="Times New Roman" w:cs="Times New Roman"/>
          <w:color w:val="1B1B1B"/>
          <w:lang w:val="en-US" w:eastAsia="pl-PL"/>
        </w:rPr>
        <w:t>.</w:t>
      </w:r>
    </w:p>
    <w:p w:rsidR="00324B91" w:rsidRPr="00506492" w:rsidRDefault="00FD1E06" w:rsidP="00F14C05">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lastRenderedPageBreak/>
        <w:t>Fees are collected in EURO, in cash, at the consular cash desk while submitting the application.</w:t>
      </w:r>
    </w:p>
    <w:p w:rsidR="008339A4" w:rsidRPr="00506492" w:rsidRDefault="008339A4"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FD1E06" w:rsidRPr="00506492" w:rsidRDefault="00FD1E06" w:rsidP="00BF77CD">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What is the waiting time?</w:t>
      </w:r>
    </w:p>
    <w:p w:rsidR="00BF77CD" w:rsidRPr="00506492" w:rsidRDefault="00BF77CD" w:rsidP="00BF77CD">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p>
    <w:p w:rsidR="008339A4" w:rsidRPr="00506492" w:rsidRDefault="00FD1E06"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The processing time of your case will be determined when submitting the documents.</w:t>
      </w:r>
    </w:p>
    <w:p w:rsidR="007A4626" w:rsidRPr="00506492" w:rsidRDefault="00FD1E06"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How to collect documents?</w:t>
      </w:r>
    </w:p>
    <w:p w:rsidR="00F53F25" w:rsidRPr="0025054F" w:rsidRDefault="00FD1E06" w:rsidP="00AC3186">
      <w:pPr>
        <w:shd w:val="clear" w:color="auto" w:fill="FFFFFF"/>
        <w:spacing w:after="240" w:line="240" w:lineRule="auto"/>
        <w:jc w:val="both"/>
        <w:textAlignment w:val="baseline"/>
        <w:rPr>
          <w:rFonts w:ascii="Times New Roman" w:eastAsia="Times New Roman" w:hAnsi="Times New Roman" w:cs="Times New Roman"/>
          <w:color w:val="000000" w:themeColor="text1"/>
          <w:lang w:val="en-US" w:eastAsia="pl-PL"/>
        </w:rPr>
      </w:pPr>
      <w:r w:rsidRPr="0025054F">
        <w:rPr>
          <w:rFonts w:ascii="Times New Roman" w:eastAsia="Times New Roman" w:hAnsi="Times New Roman" w:cs="Times New Roman"/>
          <w:color w:val="000000" w:themeColor="text1"/>
          <w:lang w:val="en-US" w:eastAsia="pl-PL"/>
        </w:rPr>
        <w:t>You can collect your documents in person.</w:t>
      </w:r>
    </w:p>
    <w:p w:rsidR="007A4626" w:rsidRPr="00506492" w:rsidRDefault="00FD1E06"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How to appeal?</w:t>
      </w:r>
    </w:p>
    <w:p w:rsidR="00F53F25" w:rsidRPr="00506492" w:rsidRDefault="00FD1E06"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In the event o</w:t>
      </w:r>
      <w:r w:rsidR="00AC3186" w:rsidRPr="00506492">
        <w:rPr>
          <w:rFonts w:ascii="Times New Roman" w:eastAsia="Times New Roman" w:hAnsi="Times New Roman" w:cs="Times New Roman"/>
          <w:color w:val="1B1B1B"/>
          <w:lang w:val="en-US" w:eastAsia="pl-PL"/>
        </w:rPr>
        <w:t xml:space="preserve">f </w:t>
      </w:r>
      <w:r w:rsidRPr="00506492">
        <w:rPr>
          <w:rFonts w:ascii="Times New Roman" w:eastAsia="Times New Roman" w:hAnsi="Times New Roman" w:cs="Times New Roman"/>
          <w:color w:val="1B1B1B"/>
          <w:lang w:val="en-US" w:eastAsia="pl-PL"/>
        </w:rPr>
        <w:t>refusal to perform the activity, the consul will issue a decision to which you can lodge a complaint to the Minister of Foreign Affairs within 7 days of delivery or receipt of the decision. The complaint is lodged through the consul</w:t>
      </w:r>
      <w:r w:rsidR="00AC3186" w:rsidRPr="00506492">
        <w:rPr>
          <w:rFonts w:ascii="Times New Roman" w:eastAsia="Times New Roman" w:hAnsi="Times New Roman" w:cs="Times New Roman"/>
          <w:color w:val="1B1B1B"/>
          <w:lang w:val="en-US" w:eastAsia="pl-PL"/>
        </w:rPr>
        <w:t xml:space="preserve">, who issued the </w:t>
      </w:r>
      <w:r w:rsidRPr="00506492">
        <w:rPr>
          <w:rFonts w:ascii="Times New Roman" w:eastAsia="Times New Roman" w:hAnsi="Times New Roman" w:cs="Times New Roman"/>
          <w:color w:val="1B1B1B"/>
          <w:lang w:val="en-US" w:eastAsia="pl-PL"/>
        </w:rPr>
        <w:t>decision.</w:t>
      </w:r>
    </w:p>
    <w:p w:rsidR="007A4626" w:rsidRPr="000F29B8" w:rsidRDefault="000F29B8"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0F29B8">
        <w:rPr>
          <w:rFonts w:ascii="Times New Roman" w:eastAsia="Times New Roman" w:hAnsi="Times New Roman" w:cs="Times New Roman"/>
          <w:b/>
          <w:color w:val="1B1B1B"/>
          <w:lang w:val="en-US" w:eastAsia="pl-PL"/>
        </w:rPr>
        <w:t>Frequently</w:t>
      </w:r>
      <w:r w:rsidR="00496D47" w:rsidRPr="000F29B8">
        <w:rPr>
          <w:rFonts w:ascii="Times New Roman" w:eastAsia="Times New Roman" w:hAnsi="Times New Roman" w:cs="Times New Roman"/>
          <w:b/>
          <w:color w:val="1B1B1B"/>
          <w:lang w:val="en-US" w:eastAsia="pl-PL"/>
        </w:rPr>
        <w:t xml:space="preserve"> Asked Questions</w:t>
      </w:r>
      <w:r w:rsidR="00AC3186" w:rsidRPr="000F29B8">
        <w:rPr>
          <w:rFonts w:ascii="Times New Roman" w:eastAsia="Times New Roman" w:hAnsi="Times New Roman" w:cs="Times New Roman"/>
          <w:b/>
          <w:color w:val="1B1B1B"/>
          <w:lang w:val="en-US" w:eastAsia="pl-PL"/>
        </w:rPr>
        <w:t xml:space="preserve"> (FAQs)</w:t>
      </w:r>
    </w:p>
    <w:p w:rsidR="00577F89" w:rsidRPr="000F29B8" w:rsidRDefault="00577F89"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496D47" w:rsidRPr="00506492" w:rsidRDefault="00496D47" w:rsidP="007F4A88">
      <w:pPr>
        <w:shd w:val="clear" w:color="auto" w:fill="FFFFFF"/>
        <w:spacing w:after="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What does it mean</w:t>
      </w:r>
      <w:r w:rsidR="000E5A91" w:rsidRPr="00506492">
        <w:rPr>
          <w:rFonts w:ascii="Times New Roman" w:eastAsia="Times New Roman" w:hAnsi="Times New Roman" w:cs="Times New Roman"/>
          <w:b/>
          <w:color w:val="1B1B1B"/>
          <w:lang w:val="en-US" w:eastAsia="pl-PL"/>
        </w:rPr>
        <w:t xml:space="preserve"> to submit individual declarations</w:t>
      </w:r>
      <w:r w:rsidRPr="00506492">
        <w:rPr>
          <w:rFonts w:ascii="Times New Roman" w:eastAsia="Times New Roman" w:hAnsi="Times New Roman" w:cs="Times New Roman"/>
          <w:b/>
          <w:color w:val="1B1B1B"/>
          <w:lang w:val="en-US" w:eastAsia="pl-PL"/>
        </w:rPr>
        <w:t>?</w:t>
      </w:r>
    </w:p>
    <w:p w:rsidR="00647045" w:rsidRPr="00506492" w:rsidRDefault="00647045"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496D47" w:rsidRPr="00506492" w:rsidRDefault="00F052A2"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The s</w:t>
      </w:r>
      <w:r w:rsidR="00496D47" w:rsidRPr="00506492">
        <w:rPr>
          <w:rFonts w:ascii="Times New Roman" w:eastAsia="Times New Roman" w:hAnsi="Times New Roman" w:cs="Times New Roman"/>
          <w:color w:val="1B1B1B"/>
          <w:lang w:val="en-US" w:eastAsia="pl-PL"/>
        </w:rPr>
        <w:t xml:space="preserve">ubmission of a </w:t>
      </w:r>
      <w:r w:rsidR="002D2272">
        <w:rPr>
          <w:rFonts w:ascii="Times New Roman" w:eastAsia="Times New Roman" w:hAnsi="Times New Roman" w:cs="Times New Roman"/>
          <w:b/>
          <w:color w:val="1B1B1B"/>
          <w:lang w:val="en-US" w:eastAsia="pl-PL"/>
        </w:rPr>
        <w:t xml:space="preserve">declaration on </w:t>
      </w:r>
      <w:r w:rsidRPr="00506492">
        <w:rPr>
          <w:rFonts w:ascii="Times New Roman" w:eastAsia="Times New Roman" w:hAnsi="Times New Roman" w:cs="Times New Roman"/>
          <w:b/>
          <w:color w:val="1B1B1B"/>
          <w:lang w:val="en-US" w:eastAsia="pl-PL"/>
        </w:rPr>
        <w:t xml:space="preserve">rejection of </w:t>
      </w:r>
      <w:r w:rsidR="00496D47" w:rsidRPr="00506492">
        <w:rPr>
          <w:rFonts w:ascii="Times New Roman" w:eastAsia="Times New Roman" w:hAnsi="Times New Roman" w:cs="Times New Roman"/>
          <w:b/>
          <w:color w:val="1B1B1B"/>
          <w:lang w:val="en-US" w:eastAsia="pl-PL"/>
        </w:rPr>
        <w:t>inheritance</w:t>
      </w:r>
      <w:r w:rsidR="00496D47" w:rsidRPr="00506492">
        <w:rPr>
          <w:rFonts w:ascii="Times New Roman" w:eastAsia="Times New Roman" w:hAnsi="Times New Roman" w:cs="Times New Roman"/>
          <w:color w:val="1B1B1B"/>
          <w:lang w:val="en-US" w:eastAsia="pl-PL"/>
        </w:rPr>
        <w:t xml:space="preserve"> results in the lack of liability for any inheritance debts and deprivation of claims to any assets left by the testator. In other words, you won't get inheritance assets, but you won't be responsible for debts either. In this case the heir rejecting the inheritance is treated as if he/she did not survive until the day of the opening of the inheritance and is</w:t>
      </w:r>
      <w:r w:rsidR="00CB263F" w:rsidRPr="00506492">
        <w:rPr>
          <w:rFonts w:ascii="Times New Roman" w:eastAsia="Times New Roman" w:hAnsi="Times New Roman" w:cs="Times New Roman"/>
          <w:color w:val="1B1B1B"/>
          <w:lang w:val="en-US" w:eastAsia="pl-PL"/>
        </w:rPr>
        <w:t xml:space="preserve"> replaced by the following </w:t>
      </w:r>
      <w:r w:rsidR="00496D47" w:rsidRPr="00506492">
        <w:rPr>
          <w:rFonts w:ascii="Times New Roman" w:eastAsia="Times New Roman" w:hAnsi="Times New Roman" w:cs="Times New Roman"/>
          <w:color w:val="1B1B1B"/>
          <w:lang w:val="en-US" w:eastAsia="pl-PL"/>
        </w:rPr>
        <w:t>heirs.</w:t>
      </w:r>
    </w:p>
    <w:p w:rsidR="00496D47" w:rsidRPr="000F29B8" w:rsidRDefault="00496D47"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496D47" w:rsidRPr="00506492" w:rsidRDefault="00577F89"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The s</w:t>
      </w:r>
      <w:r w:rsidR="00496D47" w:rsidRPr="00506492">
        <w:rPr>
          <w:rFonts w:ascii="Times New Roman" w:eastAsia="Times New Roman" w:hAnsi="Times New Roman" w:cs="Times New Roman"/>
          <w:color w:val="1B1B1B"/>
          <w:lang w:val="en-US" w:eastAsia="pl-PL"/>
        </w:rPr>
        <w:t xml:space="preserve">ubmission of </w:t>
      </w:r>
      <w:r w:rsidR="00CB263F" w:rsidRPr="00506492">
        <w:rPr>
          <w:rFonts w:ascii="Times New Roman" w:eastAsia="Times New Roman" w:hAnsi="Times New Roman" w:cs="Times New Roman"/>
          <w:color w:val="1B1B1B"/>
          <w:lang w:val="en-US" w:eastAsia="pl-PL"/>
        </w:rPr>
        <w:t xml:space="preserve">a </w:t>
      </w:r>
      <w:r w:rsidR="002D2272">
        <w:rPr>
          <w:rFonts w:ascii="Times New Roman" w:eastAsia="Times New Roman" w:hAnsi="Times New Roman" w:cs="Times New Roman"/>
          <w:b/>
          <w:color w:val="1B1B1B"/>
          <w:lang w:val="en-US" w:eastAsia="pl-PL"/>
        </w:rPr>
        <w:t xml:space="preserve">declaration on </w:t>
      </w:r>
      <w:r w:rsidR="00496D47" w:rsidRPr="00506492">
        <w:rPr>
          <w:rFonts w:ascii="Times New Roman" w:eastAsia="Times New Roman" w:hAnsi="Times New Roman" w:cs="Times New Roman"/>
          <w:b/>
          <w:color w:val="1B1B1B"/>
          <w:lang w:val="en-US" w:eastAsia="pl-PL"/>
        </w:rPr>
        <w:t>simple acceptance of inheritance</w:t>
      </w:r>
      <w:r w:rsidR="00496D47" w:rsidRPr="00506492">
        <w:rPr>
          <w:rFonts w:ascii="Times New Roman" w:eastAsia="Times New Roman" w:hAnsi="Times New Roman" w:cs="Times New Roman"/>
          <w:color w:val="1B1B1B"/>
          <w:lang w:val="en-US" w:eastAsia="pl-PL"/>
        </w:rPr>
        <w:t xml:space="preserve"> results in full liability for any inheritance debts, as well as the possibility of submitting a claim to the assets within the scope of the heir's share.</w:t>
      </w:r>
    </w:p>
    <w:p w:rsidR="00496D47" w:rsidRPr="00506492" w:rsidRDefault="00496D47"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p>
    <w:p w:rsidR="00496D47" w:rsidRPr="00506492" w:rsidRDefault="00577F89" w:rsidP="007F4A88">
      <w:pPr>
        <w:shd w:val="clear" w:color="auto" w:fill="FFFFFF"/>
        <w:spacing w:after="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 xml:space="preserve">The submission of </w:t>
      </w:r>
      <w:r w:rsidR="00496D47" w:rsidRPr="00506492">
        <w:rPr>
          <w:rFonts w:ascii="Times New Roman" w:eastAsia="Times New Roman" w:hAnsi="Times New Roman" w:cs="Times New Roman"/>
          <w:color w:val="1B1B1B"/>
          <w:lang w:val="en-US" w:eastAsia="pl-PL"/>
        </w:rPr>
        <w:t xml:space="preserve">a </w:t>
      </w:r>
      <w:r w:rsidR="002D2272">
        <w:rPr>
          <w:rFonts w:ascii="Times New Roman" w:eastAsia="Times New Roman" w:hAnsi="Times New Roman" w:cs="Times New Roman"/>
          <w:b/>
          <w:color w:val="1B1B1B"/>
          <w:lang w:val="en-US" w:eastAsia="pl-PL"/>
        </w:rPr>
        <w:t xml:space="preserve">declaration on </w:t>
      </w:r>
      <w:r w:rsidR="00496D47" w:rsidRPr="00506492">
        <w:rPr>
          <w:rFonts w:ascii="Times New Roman" w:eastAsia="Times New Roman" w:hAnsi="Times New Roman" w:cs="Times New Roman"/>
          <w:b/>
          <w:color w:val="1B1B1B"/>
          <w:lang w:val="en-US" w:eastAsia="pl-PL"/>
        </w:rPr>
        <w:t xml:space="preserve">acceptance </w:t>
      </w:r>
      <w:r w:rsidRPr="00506492">
        <w:rPr>
          <w:rFonts w:ascii="Times New Roman" w:eastAsia="Times New Roman" w:hAnsi="Times New Roman" w:cs="Times New Roman"/>
          <w:b/>
          <w:color w:val="1B1B1B"/>
          <w:lang w:val="en-US" w:eastAsia="pl-PL"/>
        </w:rPr>
        <w:t xml:space="preserve">of </w:t>
      </w:r>
      <w:r w:rsidR="00496D47" w:rsidRPr="00506492">
        <w:rPr>
          <w:rFonts w:ascii="Times New Roman" w:eastAsia="Times New Roman" w:hAnsi="Times New Roman" w:cs="Times New Roman"/>
          <w:b/>
          <w:color w:val="1B1B1B"/>
          <w:lang w:val="en-US" w:eastAsia="pl-PL"/>
        </w:rPr>
        <w:t xml:space="preserve">inheritance with the benefit of inventory </w:t>
      </w:r>
      <w:r w:rsidR="00496D47" w:rsidRPr="00506492">
        <w:rPr>
          <w:rFonts w:ascii="Times New Roman" w:eastAsia="Times New Roman" w:hAnsi="Times New Roman" w:cs="Times New Roman"/>
          <w:color w:val="1B1B1B"/>
          <w:lang w:val="en-US" w:eastAsia="pl-PL"/>
        </w:rPr>
        <w:t>means that the heir is responsible for inheritance debts up to the amount of the assets.</w:t>
      </w:r>
    </w:p>
    <w:p w:rsidR="00F53F25" w:rsidRPr="00506492" w:rsidRDefault="00F53F25" w:rsidP="007F4A88">
      <w:pPr>
        <w:shd w:val="clear" w:color="auto" w:fill="FFFFFF"/>
        <w:spacing w:after="0" w:line="240" w:lineRule="auto"/>
        <w:jc w:val="both"/>
        <w:textAlignment w:val="baseline"/>
        <w:rPr>
          <w:rFonts w:ascii="Times New Roman" w:eastAsia="Times New Roman" w:hAnsi="Times New Roman" w:cs="Times New Roman"/>
          <w:b/>
          <w:bCs/>
          <w:color w:val="1B1B1B"/>
          <w:lang w:val="en-US" w:eastAsia="pl-PL"/>
        </w:rPr>
      </w:pP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What happens if I do not submit any inheritance declaration?</w:t>
      </w: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Pursuant to the provisions of the Civil Code, if the heir does not s</w:t>
      </w:r>
      <w:r w:rsidR="00CB263F" w:rsidRPr="00506492">
        <w:rPr>
          <w:rFonts w:ascii="Times New Roman" w:eastAsia="Times New Roman" w:hAnsi="Times New Roman" w:cs="Times New Roman"/>
          <w:color w:val="1B1B1B"/>
          <w:lang w:val="en-US" w:eastAsia="pl-PL"/>
        </w:rPr>
        <w:t xml:space="preserve">ubmit any inheritance declaration </w:t>
      </w:r>
      <w:r w:rsidRPr="00506492">
        <w:rPr>
          <w:rFonts w:ascii="Times New Roman" w:eastAsia="Times New Roman" w:hAnsi="Times New Roman" w:cs="Times New Roman"/>
          <w:color w:val="1B1B1B"/>
          <w:lang w:val="en-US" w:eastAsia="pl-PL"/>
        </w:rPr>
        <w:t>within the statutory deadlin</w:t>
      </w:r>
      <w:r w:rsidR="00CB263F" w:rsidRPr="00506492">
        <w:rPr>
          <w:rFonts w:ascii="Times New Roman" w:eastAsia="Times New Roman" w:hAnsi="Times New Roman" w:cs="Times New Roman"/>
          <w:color w:val="1B1B1B"/>
          <w:lang w:val="en-US" w:eastAsia="pl-PL"/>
        </w:rPr>
        <w:t xml:space="preserve">e, this will mean accepting </w:t>
      </w:r>
      <w:r w:rsidRPr="00506492">
        <w:rPr>
          <w:rFonts w:ascii="Times New Roman" w:eastAsia="Times New Roman" w:hAnsi="Times New Roman" w:cs="Times New Roman"/>
          <w:color w:val="1B1B1B"/>
          <w:lang w:val="en-US" w:eastAsia="pl-PL"/>
        </w:rPr>
        <w:t>inheritance with the benefit of inventory - i.e. limiting liability for debts to the amount of inheritance assets.</w:t>
      </w: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I submitted</w:t>
      </w:r>
      <w:r w:rsidR="007403AB" w:rsidRPr="00506492">
        <w:rPr>
          <w:rFonts w:ascii="Times New Roman" w:eastAsia="Times New Roman" w:hAnsi="Times New Roman" w:cs="Times New Roman"/>
          <w:b/>
          <w:color w:val="1B1B1B"/>
          <w:lang w:val="en-US" w:eastAsia="pl-PL"/>
        </w:rPr>
        <w:t xml:space="preserve"> a declaration on</w:t>
      </w:r>
      <w:r w:rsidRPr="00506492">
        <w:rPr>
          <w:rFonts w:ascii="Times New Roman" w:eastAsia="Times New Roman" w:hAnsi="Times New Roman" w:cs="Times New Roman"/>
          <w:b/>
          <w:color w:val="1B1B1B"/>
          <w:lang w:val="en-US" w:eastAsia="pl-PL"/>
        </w:rPr>
        <w:t xml:space="preserve"> rejection of my mother's inheritance. Now the inheritance has passed on to</w:t>
      </w:r>
      <w:r w:rsidR="007403AB" w:rsidRPr="00506492">
        <w:rPr>
          <w:rFonts w:ascii="Times New Roman" w:eastAsia="Times New Roman" w:hAnsi="Times New Roman" w:cs="Times New Roman"/>
          <w:b/>
          <w:color w:val="1B1B1B"/>
          <w:lang w:val="en-US" w:eastAsia="pl-PL"/>
        </w:rPr>
        <w:t xml:space="preserve"> my children. What is the time range </w:t>
      </w:r>
      <w:r w:rsidRPr="00506492">
        <w:rPr>
          <w:rFonts w:ascii="Times New Roman" w:eastAsia="Times New Roman" w:hAnsi="Times New Roman" w:cs="Times New Roman"/>
          <w:b/>
          <w:color w:val="1B1B1B"/>
          <w:lang w:val="en-US" w:eastAsia="pl-PL"/>
        </w:rPr>
        <w:t xml:space="preserve">to submit </w:t>
      </w:r>
      <w:r w:rsidR="00CB263F" w:rsidRPr="00506492">
        <w:rPr>
          <w:rFonts w:ascii="Times New Roman" w:eastAsia="Times New Roman" w:hAnsi="Times New Roman" w:cs="Times New Roman"/>
          <w:b/>
          <w:color w:val="1B1B1B"/>
          <w:lang w:val="en-US" w:eastAsia="pl-PL"/>
        </w:rPr>
        <w:t>a declaration on rejection of</w:t>
      </w:r>
      <w:r w:rsidRPr="00506492">
        <w:rPr>
          <w:rFonts w:ascii="Times New Roman" w:eastAsia="Times New Roman" w:hAnsi="Times New Roman" w:cs="Times New Roman"/>
          <w:b/>
          <w:color w:val="1B1B1B"/>
          <w:lang w:val="en-US" w:eastAsia="pl-PL"/>
        </w:rPr>
        <w:t xml:space="preserve"> inheritance on their behalf? As far as I’m concerned, I still need to obtain the consent of the </w:t>
      </w:r>
      <w:r w:rsidR="0093256D" w:rsidRPr="00506492">
        <w:rPr>
          <w:rFonts w:ascii="Times New Roman" w:eastAsia="Times New Roman" w:hAnsi="Times New Roman" w:cs="Times New Roman"/>
          <w:b/>
          <w:color w:val="1B1B1B"/>
          <w:lang w:val="en-US" w:eastAsia="pl-PL"/>
        </w:rPr>
        <w:t>Guardianship</w:t>
      </w:r>
      <w:r w:rsidRPr="00506492">
        <w:rPr>
          <w:rFonts w:ascii="Times New Roman" w:eastAsia="Times New Roman" w:hAnsi="Times New Roman" w:cs="Times New Roman"/>
          <w:b/>
          <w:color w:val="1B1B1B"/>
          <w:lang w:val="en-US" w:eastAsia="pl-PL"/>
        </w:rPr>
        <w:t xml:space="preserve"> court.</w:t>
      </w: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The deadline is six months from your submission of a declaration</w:t>
      </w:r>
      <w:r w:rsidR="007403AB" w:rsidRPr="00506492">
        <w:rPr>
          <w:rFonts w:ascii="Times New Roman" w:eastAsia="Times New Roman" w:hAnsi="Times New Roman" w:cs="Times New Roman"/>
          <w:color w:val="1B1B1B"/>
          <w:lang w:val="en-US" w:eastAsia="pl-PL"/>
        </w:rPr>
        <w:t xml:space="preserve"> on rejection of </w:t>
      </w:r>
      <w:r w:rsidRPr="00506492">
        <w:rPr>
          <w:rFonts w:ascii="Times New Roman" w:eastAsia="Times New Roman" w:hAnsi="Times New Roman" w:cs="Times New Roman"/>
          <w:color w:val="1B1B1B"/>
          <w:lang w:val="en-US" w:eastAsia="pl-PL"/>
        </w:rPr>
        <w:t xml:space="preserve">inheritance. However, in accordance with the </w:t>
      </w:r>
      <w:r w:rsidR="0025054F">
        <w:rPr>
          <w:rFonts w:ascii="Times New Roman" w:eastAsia="Times New Roman" w:hAnsi="Times New Roman" w:cs="Times New Roman"/>
          <w:color w:val="1B1B1B"/>
          <w:lang w:val="en-US" w:eastAsia="pl-PL"/>
        </w:rPr>
        <w:t xml:space="preserve">sentences </w:t>
      </w:r>
      <w:r w:rsidRPr="00506492">
        <w:rPr>
          <w:rFonts w:ascii="Times New Roman" w:eastAsia="Times New Roman" w:hAnsi="Times New Roman" w:cs="Times New Roman"/>
          <w:color w:val="1B1B1B"/>
          <w:lang w:val="en-US" w:eastAsia="pl-PL"/>
        </w:rPr>
        <w:t>of the Polish Supreme Court (of May 28</w:t>
      </w:r>
      <w:r w:rsidR="0025054F">
        <w:rPr>
          <w:rFonts w:ascii="Times New Roman" w:eastAsia="Times New Roman" w:hAnsi="Times New Roman" w:cs="Times New Roman"/>
          <w:color w:val="1B1B1B"/>
          <w:lang w:val="en-US" w:eastAsia="pl-PL"/>
        </w:rPr>
        <w:t>th</w:t>
      </w:r>
      <w:r w:rsidRPr="00506492">
        <w:rPr>
          <w:rFonts w:ascii="Times New Roman" w:eastAsia="Times New Roman" w:hAnsi="Times New Roman" w:cs="Times New Roman"/>
          <w:color w:val="1B1B1B"/>
          <w:lang w:val="en-US" w:eastAsia="pl-PL"/>
        </w:rPr>
        <w:t xml:space="preserve"> and September 24</w:t>
      </w:r>
      <w:r w:rsidR="0025054F">
        <w:rPr>
          <w:rFonts w:ascii="Times New Roman" w:eastAsia="Times New Roman" w:hAnsi="Times New Roman" w:cs="Times New Roman"/>
          <w:color w:val="1B1B1B"/>
          <w:lang w:val="en-US" w:eastAsia="pl-PL"/>
        </w:rPr>
        <w:t>th</w:t>
      </w:r>
      <w:r w:rsidRPr="00506492">
        <w:rPr>
          <w:rFonts w:ascii="Times New Roman" w:eastAsia="Times New Roman" w:hAnsi="Times New Roman" w:cs="Times New Roman"/>
          <w:color w:val="1B1B1B"/>
          <w:lang w:val="en-US" w:eastAsia="pl-PL"/>
        </w:rPr>
        <w:t xml:space="preserve">, 2015, issued in cases III CSK 352/14 and V CSK 686/14) the submission to the Polish </w:t>
      </w:r>
      <w:r w:rsidR="0093256D" w:rsidRPr="00506492">
        <w:rPr>
          <w:rFonts w:ascii="Times New Roman" w:eastAsia="Times New Roman" w:hAnsi="Times New Roman" w:cs="Times New Roman"/>
          <w:color w:val="1B1B1B"/>
          <w:lang w:val="en-US" w:eastAsia="pl-PL"/>
        </w:rPr>
        <w:t>Guardianship</w:t>
      </w:r>
      <w:r w:rsidRPr="00506492">
        <w:rPr>
          <w:rFonts w:ascii="Times New Roman" w:eastAsia="Times New Roman" w:hAnsi="Times New Roman" w:cs="Times New Roman"/>
          <w:color w:val="1B1B1B"/>
          <w:lang w:val="en-US" w:eastAsia="pl-PL"/>
        </w:rPr>
        <w:t xml:space="preserve"> court (within the mentioned six months) of the application for consent </w:t>
      </w:r>
      <w:r w:rsidR="007403AB" w:rsidRPr="00506492">
        <w:rPr>
          <w:rFonts w:ascii="Times New Roman" w:eastAsia="Times New Roman" w:hAnsi="Times New Roman" w:cs="Times New Roman"/>
          <w:color w:val="1B1B1B"/>
          <w:lang w:val="en-US" w:eastAsia="pl-PL"/>
        </w:rPr>
        <w:t xml:space="preserve">of the rejection of </w:t>
      </w:r>
      <w:r w:rsidRPr="00506492">
        <w:rPr>
          <w:rFonts w:ascii="Times New Roman" w:eastAsia="Times New Roman" w:hAnsi="Times New Roman" w:cs="Times New Roman"/>
          <w:color w:val="1B1B1B"/>
          <w:lang w:val="en-US" w:eastAsia="pl-PL"/>
        </w:rPr>
        <w:t xml:space="preserve">inheritance on behalf of a minor causes that this period </w:t>
      </w:r>
      <w:r w:rsidR="00EC4DB2" w:rsidRPr="00506492">
        <w:rPr>
          <w:rFonts w:ascii="Times New Roman" w:eastAsia="Times New Roman" w:hAnsi="Times New Roman" w:cs="Times New Roman"/>
          <w:color w:val="1B1B1B"/>
          <w:lang w:val="en-US" w:eastAsia="pl-PL"/>
        </w:rPr>
        <w:t>will be interrupted. T</w:t>
      </w:r>
      <w:r w:rsidRPr="00506492">
        <w:rPr>
          <w:rFonts w:ascii="Times New Roman" w:eastAsia="Times New Roman" w:hAnsi="Times New Roman" w:cs="Times New Roman"/>
          <w:color w:val="1B1B1B"/>
          <w:lang w:val="en-US" w:eastAsia="pl-PL"/>
        </w:rPr>
        <w:t xml:space="preserve">he deadline </w:t>
      </w:r>
      <w:r w:rsidR="00EC4DB2" w:rsidRPr="00506492">
        <w:rPr>
          <w:rFonts w:ascii="Times New Roman" w:eastAsia="Times New Roman" w:hAnsi="Times New Roman" w:cs="Times New Roman"/>
          <w:color w:val="1B1B1B"/>
          <w:lang w:val="en-US" w:eastAsia="pl-PL"/>
        </w:rPr>
        <w:t>will be calculated</w:t>
      </w:r>
      <w:r w:rsidRPr="00506492">
        <w:rPr>
          <w:rFonts w:ascii="Times New Roman" w:eastAsia="Times New Roman" w:hAnsi="Times New Roman" w:cs="Times New Roman"/>
          <w:color w:val="1B1B1B"/>
          <w:lang w:val="en-US" w:eastAsia="pl-PL"/>
        </w:rPr>
        <w:t xml:space="preserve"> again after the validation of the </w:t>
      </w:r>
      <w:r w:rsidR="0093256D" w:rsidRPr="00506492">
        <w:rPr>
          <w:rFonts w:ascii="Times New Roman" w:eastAsia="Times New Roman" w:hAnsi="Times New Roman" w:cs="Times New Roman"/>
          <w:color w:val="1B1B1B"/>
          <w:lang w:val="en-US" w:eastAsia="pl-PL"/>
        </w:rPr>
        <w:t>Guardianship</w:t>
      </w:r>
      <w:r w:rsidRPr="00506492">
        <w:rPr>
          <w:rFonts w:ascii="Times New Roman" w:eastAsia="Times New Roman" w:hAnsi="Times New Roman" w:cs="Times New Roman"/>
          <w:color w:val="1B1B1B"/>
          <w:lang w:val="en-US" w:eastAsia="pl-PL"/>
        </w:rPr>
        <w:t xml:space="preserve"> court's decision to con</w:t>
      </w:r>
      <w:r w:rsidR="00EC4DB2" w:rsidRPr="00506492">
        <w:rPr>
          <w:rFonts w:ascii="Times New Roman" w:eastAsia="Times New Roman" w:hAnsi="Times New Roman" w:cs="Times New Roman"/>
          <w:color w:val="1B1B1B"/>
          <w:lang w:val="en-US" w:eastAsia="pl-PL"/>
        </w:rPr>
        <w:t xml:space="preserve">sent to rejection of </w:t>
      </w:r>
      <w:r w:rsidRPr="00506492">
        <w:rPr>
          <w:rFonts w:ascii="Times New Roman" w:eastAsia="Times New Roman" w:hAnsi="Times New Roman" w:cs="Times New Roman"/>
          <w:color w:val="1B1B1B"/>
          <w:lang w:val="en-US" w:eastAsia="pl-PL"/>
        </w:rPr>
        <w:t>inheritance on behalf of</w:t>
      </w:r>
      <w:r w:rsidR="00EC4DB2" w:rsidRPr="00506492">
        <w:rPr>
          <w:rFonts w:ascii="Times New Roman" w:eastAsia="Times New Roman" w:hAnsi="Times New Roman" w:cs="Times New Roman"/>
          <w:color w:val="1B1B1B"/>
          <w:lang w:val="en-US" w:eastAsia="pl-PL"/>
        </w:rPr>
        <w:t xml:space="preserve"> a </w:t>
      </w:r>
      <w:r w:rsidRPr="00506492">
        <w:rPr>
          <w:rFonts w:ascii="Times New Roman" w:eastAsia="Times New Roman" w:hAnsi="Times New Roman" w:cs="Times New Roman"/>
          <w:color w:val="1B1B1B"/>
          <w:lang w:val="en-US" w:eastAsia="pl-PL"/>
        </w:rPr>
        <w:t>minor.</w:t>
      </w: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I submitted</w:t>
      </w:r>
      <w:r w:rsidR="00FE7AF3" w:rsidRPr="00506492">
        <w:rPr>
          <w:rFonts w:ascii="Times New Roman" w:eastAsia="Times New Roman" w:hAnsi="Times New Roman" w:cs="Times New Roman"/>
          <w:b/>
          <w:color w:val="1B1B1B"/>
          <w:lang w:val="en-US" w:eastAsia="pl-PL"/>
        </w:rPr>
        <w:t xml:space="preserve"> a declaration on</w:t>
      </w:r>
      <w:r w:rsidRPr="00506492">
        <w:rPr>
          <w:rFonts w:ascii="Times New Roman" w:eastAsia="Times New Roman" w:hAnsi="Times New Roman" w:cs="Times New Roman"/>
          <w:b/>
          <w:color w:val="1B1B1B"/>
          <w:lang w:val="en-US" w:eastAsia="pl-PL"/>
        </w:rPr>
        <w:t xml:space="preserve"> rejection of my father's inheritance. The inheritance passed to my son. I know that I have to submit something in Pol</w:t>
      </w:r>
      <w:r w:rsidR="0093256D" w:rsidRPr="00506492">
        <w:rPr>
          <w:rFonts w:ascii="Times New Roman" w:eastAsia="Times New Roman" w:hAnsi="Times New Roman" w:cs="Times New Roman"/>
          <w:b/>
          <w:color w:val="1B1B1B"/>
          <w:lang w:val="en-US" w:eastAsia="pl-PL"/>
        </w:rPr>
        <w:t>and. If I send a declaration on</w:t>
      </w:r>
      <w:r w:rsidRPr="00506492">
        <w:rPr>
          <w:rFonts w:ascii="Times New Roman" w:eastAsia="Times New Roman" w:hAnsi="Times New Roman" w:cs="Times New Roman"/>
          <w:b/>
          <w:color w:val="1B1B1B"/>
          <w:lang w:val="en-US" w:eastAsia="pl-PL"/>
        </w:rPr>
        <w:t xml:space="preserve"> reje</w:t>
      </w:r>
      <w:r w:rsidR="0093256D" w:rsidRPr="00506492">
        <w:rPr>
          <w:rFonts w:ascii="Times New Roman" w:eastAsia="Times New Roman" w:hAnsi="Times New Roman" w:cs="Times New Roman"/>
          <w:b/>
          <w:color w:val="1B1B1B"/>
          <w:lang w:val="en-US" w:eastAsia="pl-PL"/>
        </w:rPr>
        <w:t>ction of my inheritance to the D</w:t>
      </w:r>
      <w:r w:rsidRPr="00506492">
        <w:rPr>
          <w:rFonts w:ascii="Times New Roman" w:eastAsia="Times New Roman" w:hAnsi="Times New Roman" w:cs="Times New Roman"/>
          <w:b/>
          <w:color w:val="1B1B1B"/>
          <w:lang w:val="en-US" w:eastAsia="pl-PL"/>
        </w:rPr>
        <w:t>istri</w:t>
      </w:r>
      <w:r w:rsidR="0093256D" w:rsidRPr="00506492">
        <w:rPr>
          <w:rFonts w:ascii="Times New Roman" w:eastAsia="Times New Roman" w:hAnsi="Times New Roman" w:cs="Times New Roman"/>
          <w:b/>
          <w:color w:val="1B1B1B"/>
          <w:lang w:val="en-US" w:eastAsia="pl-PL"/>
        </w:rPr>
        <w:t>ct C</w:t>
      </w:r>
      <w:r w:rsidRPr="00506492">
        <w:rPr>
          <w:rFonts w:ascii="Times New Roman" w:eastAsia="Times New Roman" w:hAnsi="Times New Roman" w:cs="Times New Roman"/>
          <w:b/>
          <w:color w:val="1B1B1B"/>
          <w:lang w:val="en-US" w:eastAsia="pl-PL"/>
        </w:rPr>
        <w:t>ourt, will the issue "</w:t>
      </w:r>
      <w:r w:rsidR="0093256D" w:rsidRPr="00506492">
        <w:rPr>
          <w:rFonts w:ascii="Times New Roman" w:eastAsia="Times New Roman" w:hAnsi="Times New Roman" w:cs="Times New Roman"/>
          <w:b/>
          <w:color w:val="1B1B1B"/>
          <w:lang w:val="en-US" w:eastAsia="pl-PL"/>
        </w:rPr>
        <w:t>be settled</w:t>
      </w:r>
      <w:r w:rsidRPr="00506492">
        <w:rPr>
          <w:rFonts w:ascii="Times New Roman" w:eastAsia="Times New Roman" w:hAnsi="Times New Roman" w:cs="Times New Roman"/>
          <w:b/>
          <w:color w:val="1B1B1B"/>
          <w:lang w:val="en-US" w:eastAsia="pl-PL"/>
        </w:rPr>
        <w:t>"?</w:t>
      </w:r>
    </w:p>
    <w:p w:rsidR="00496D47" w:rsidRPr="00506492" w:rsidRDefault="00496D47"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 xml:space="preserve">No. The </w:t>
      </w:r>
      <w:r w:rsidR="0093256D" w:rsidRPr="00506492">
        <w:rPr>
          <w:rFonts w:ascii="Times New Roman" w:eastAsia="Times New Roman" w:hAnsi="Times New Roman" w:cs="Times New Roman"/>
          <w:color w:val="1B1B1B"/>
          <w:lang w:val="en-US" w:eastAsia="pl-PL"/>
        </w:rPr>
        <w:t>Inheritance cour</w:t>
      </w:r>
      <w:r w:rsidRPr="00506492">
        <w:rPr>
          <w:rFonts w:ascii="Times New Roman" w:eastAsia="Times New Roman" w:hAnsi="Times New Roman" w:cs="Times New Roman"/>
          <w:color w:val="1B1B1B"/>
          <w:lang w:val="en-US" w:eastAsia="pl-PL"/>
        </w:rPr>
        <w:t>t (usually the court of the testator's last habitual residence) is the court</w:t>
      </w:r>
      <w:r w:rsidR="0093256D" w:rsidRPr="00506492">
        <w:rPr>
          <w:rFonts w:ascii="Times New Roman" w:eastAsia="Times New Roman" w:hAnsi="Times New Roman" w:cs="Times New Roman"/>
          <w:color w:val="1B1B1B"/>
          <w:lang w:val="en-US" w:eastAsia="pl-PL"/>
        </w:rPr>
        <w:t>,</w:t>
      </w:r>
      <w:r w:rsidRPr="00506492">
        <w:rPr>
          <w:rFonts w:ascii="Times New Roman" w:eastAsia="Times New Roman" w:hAnsi="Times New Roman" w:cs="Times New Roman"/>
          <w:color w:val="1B1B1B"/>
          <w:lang w:val="en-US" w:eastAsia="pl-PL"/>
        </w:rPr>
        <w:t xml:space="preserve"> where you mu</w:t>
      </w:r>
      <w:r w:rsidR="0093256D" w:rsidRPr="00506492">
        <w:rPr>
          <w:rFonts w:ascii="Times New Roman" w:eastAsia="Times New Roman" w:hAnsi="Times New Roman" w:cs="Times New Roman"/>
          <w:color w:val="1B1B1B"/>
          <w:lang w:val="en-US" w:eastAsia="pl-PL"/>
        </w:rPr>
        <w:t>st submit your own declaration on rejection. To make a declaration</w:t>
      </w:r>
      <w:r w:rsidRPr="00506492">
        <w:rPr>
          <w:rFonts w:ascii="Times New Roman" w:eastAsia="Times New Roman" w:hAnsi="Times New Roman" w:cs="Times New Roman"/>
          <w:color w:val="1B1B1B"/>
          <w:lang w:val="en-US" w:eastAsia="pl-PL"/>
        </w:rPr>
        <w:t xml:space="preserve"> on behalf of a child, you </w:t>
      </w:r>
      <w:r w:rsidRPr="00506492">
        <w:rPr>
          <w:rFonts w:ascii="Times New Roman" w:eastAsia="Times New Roman" w:hAnsi="Times New Roman" w:cs="Times New Roman"/>
          <w:color w:val="1B1B1B"/>
          <w:lang w:val="en-US" w:eastAsia="pl-PL"/>
        </w:rPr>
        <w:lastRenderedPageBreak/>
        <w:t xml:space="preserve">must first obtain the consent of the </w:t>
      </w:r>
      <w:r w:rsidR="0093256D" w:rsidRPr="00506492">
        <w:rPr>
          <w:rFonts w:ascii="Times New Roman" w:eastAsia="Times New Roman" w:hAnsi="Times New Roman" w:cs="Times New Roman"/>
          <w:color w:val="1B1B1B"/>
          <w:lang w:val="en-US" w:eastAsia="pl-PL"/>
        </w:rPr>
        <w:t>Guardianship</w:t>
      </w:r>
      <w:r w:rsidRPr="00506492">
        <w:rPr>
          <w:rFonts w:ascii="Times New Roman" w:eastAsia="Times New Roman" w:hAnsi="Times New Roman" w:cs="Times New Roman"/>
          <w:color w:val="1B1B1B"/>
          <w:lang w:val="en-US" w:eastAsia="pl-PL"/>
        </w:rPr>
        <w:t xml:space="preserve"> court, and only then make a</w:t>
      </w:r>
      <w:r w:rsidR="0093256D" w:rsidRPr="00506492">
        <w:rPr>
          <w:rFonts w:ascii="Times New Roman" w:eastAsia="Times New Roman" w:hAnsi="Times New Roman" w:cs="Times New Roman"/>
          <w:color w:val="1B1B1B"/>
          <w:lang w:val="en-US" w:eastAsia="pl-PL"/>
        </w:rPr>
        <w:t xml:space="preserve"> declaration</w:t>
      </w:r>
      <w:r w:rsidRPr="00506492">
        <w:rPr>
          <w:rFonts w:ascii="Times New Roman" w:eastAsia="Times New Roman" w:hAnsi="Times New Roman" w:cs="Times New Roman"/>
          <w:color w:val="1B1B1B"/>
          <w:lang w:val="en-US" w:eastAsia="pl-PL"/>
        </w:rPr>
        <w:t xml:space="preserve"> on behalf of the</w:t>
      </w:r>
      <w:r w:rsidR="0093256D" w:rsidRPr="00506492">
        <w:rPr>
          <w:rFonts w:ascii="Times New Roman" w:eastAsia="Times New Roman" w:hAnsi="Times New Roman" w:cs="Times New Roman"/>
          <w:color w:val="1B1B1B"/>
          <w:lang w:val="en-US" w:eastAsia="pl-PL"/>
        </w:rPr>
        <w:t xml:space="preserve"> child with the consent of the Guardianship</w:t>
      </w:r>
      <w:r w:rsidRPr="00506492">
        <w:rPr>
          <w:rFonts w:ascii="Times New Roman" w:eastAsia="Times New Roman" w:hAnsi="Times New Roman" w:cs="Times New Roman"/>
          <w:color w:val="1B1B1B"/>
          <w:lang w:val="en-US" w:eastAsia="pl-PL"/>
        </w:rPr>
        <w:t xml:space="preserve"> court in the</w:t>
      </w:r>
      <w:r w:rsidR="00493DE5" w:rsidRPr="00506492">
        <w:rPr>
          <w:rFonts w:ascii="Times New Roman" w:eastAsia="Times New Roman" w:hAnsi="Times New Roman" w:cs="Times New Roman"/>
          <w:color w:val="1B1B1B"/>
          <w:lang w:val="en-US" w:eastAsia="pl-PL"/>
        </w:rPr>
        <w:t xml:space="preserve"> I</w:t>
      </w:r>
      <w:r w:rsidRPr="00506492">
        <w:rPr>
          <w:rFonts w:ascii="Times New Roman" w:eastAsia="Times New Roman" w:hAnsi="Times New Roman" w:cs="Times New Roman"/>
          <w:color w:val="1B1B1B"/>
          <w:lang w:val="en-US" w:eastAsia="pl-PL"/>
        </w:rPr>
        <w:t>nheritance court. These are two</w:t>
      </w:r>
      <w:r w:rsidR="00493DE5" w:rsidRPr="00506492">
        <w:rPr>
          <w:rFonts w:ascii="Times New Roman" w:eastAsia="Times New Roman" w:hAnsi="Times New Roman" w:cs="Times New Roman"/>
          <w:color w:val="1B1B1B"/>
          <w:lang w:val="en-US" w:eastAsia="pl-PL"/>
        </w:rPr>
        <w:t xml:space="preserve"> different categories of cases. The first ones </w:t>
      </w:r>
      <w:r w:rsidRPr="00506492">
        <w:rPr>
          <w:rFonts w:ascii="Times New Roman" w:eastAsia="Times New Roman" w:hAnsi="Times New Roman" w:cs="Times New Roman"/>
          <w:color w:val="1B1B1B"/>
          <w:lang w:val="en-US" w:eastAsia="pl-PL"/>
        </w:rPr>
        <w:t>(making declarations rega</w:t>
      </w:r>
      <w:r w:rsidR="00493DE5" w:rsidRPr="00506492">
        <w:rPr>
          <w:rFonts w:ascii="Times New Roman" w:eastAsia="Times New Roman" w:hAnsi="Times New Roman" w:cs="Times New Roman"/>
          <w:color w:val="1B1B1B"/>
          <w:lang w:val="en-US" w:eastAsia="pl-PL"/>
        </w:rPr>
        <w:t>rding inheritance) are handled</w:t>
      </w:r>
      <w:r w:rsidRPr="00506492">
        <w:rPr>
          <w:rFonts w:ascii="Times New Roman" w:eastAsia="Times New Roman" w:hAnsi="Times New Roman" w:cs="Times New Roman"/>
          <w:color w:val="1B1B1B"/>
          <w:lang w:val="en-US" w:eastAsia="pl-PL"/>
        </w:rPr>
        <w:t xml:space="preserve"> by civil departments in district courts. The second</w:t>
      </w:r>
      <w:r w:rsidR="0093256D" w:rsidRPr="00506492">
        <w:rPr>
          <w:rFonts w:ascii="Times New Roman" w:eastAsia="Times New Roman" w:hAnsi="Times New Roman" w:cs="Times New Roman"/>
          <w:color w:val="1B1B1B"/>
          <w:lang w:val="en-US" w:eastAsia="pl-PL"/>
        </w:rPr>
        <w:t xml:space="preserve"> </w:t>
      </w:r>
      <w:r w:rsidR="00747C54" w:rsidRPr="00506492">
        <w:rPr>
          <w:rFonts w:ascii="Times New Roman" w:eastAsia="Times New Roman" w:hAnsi="Times New Roman" w:cs="Times New Roman"/>
          <w:color w:val="1B1B1B"/>
          <w:lang w:val="en-US" w:eastAsia="pl-PL"/>
        </w:rPr>
        <w:t xml:space="preserve">one </w:t>
      </w:r>
      <w:r w:rsidR="0093256D" w:rsidRPr="00506492">
        <w:rPr>
          <w:rFonts w:ascii="Times New Roman" w:eastAsia="Times New Roman" w:hAnsi="Times New Roman" w:cs="Times New Roman"/>
          <w:color w:val="1B1B1B"/>
          <w:lang w:val="en-US" w:eastAsia="pl-PL"/>
        </w:rPr>
        <w:t>(consent of the Guardianship</w:t>
      </w:r>
      <w:r w:rsidR="00747C54" w:rsidRPr="00506492">
        <w:rPr>
          <w:rFonts w:ascii="Times New Roman" w:eastAsia="Times New Roman" w:hAnsi="Times New Roman" w:cs="Times New Roman"/>
          <w:color w:val="1B1B1B"/>
          <w:lang w:val="en-US" w:eastAsia="pl-PL"/>
        </w:rPr>
        <w:t xml:space="preserve"> court) lies within the competence</w:t>
      </w:r>
      <w:r w:rsidR="00CB3F57" w:rsidRPr="00506492">
        <w:rPr>
          <w:rFonts w:ascii="Times New Roman" w:eastAsia="Times New Roman" w:hAnsi="Times New Roman" w:cs="Times New Roman"/>
          <w:color w:val="1B1B1B"/>
          <w:lang w:val="en-US" w:eastAsia="pl-PL"/>
        </w:rPr>
        <w:t xml:space="preserve"> of</w:t>
      </w:r>
      <w:r w:rsidR="00747C54" w:rsidRPr="00506492">
        <w:rPr>
          <w:rFonts w:ascii="Times New Roman" w:eastAsia="Times New Roman" w:hAnsi="Times New Roman" w:cs="Times New Roman"/>
          <w:color w:val="1B1B1B"/>
          <w:lang w:val="en-US" w:eastAsia="pl-PL"/>
        </w:rPr>
        <w:t xml:space="preserve"> </w:t>
      </w:r>
      <w:r w:rsidRPr="00506492">
        <w:rPr>
          <w:rFonts w:ascii="Times New Roman" w:eastAsia="Times New Roman" w:hAnsi="Times New Roman" w:cs="Times New Roman"/>
          <w:color w:val="1B1B1B"/>
          <w:lang w:val="en-US" w:eastAsia="pl-PL"/>
        </w:rPr>
        <w:t>family and minor departments of district courts.</w:t>
      </w:r>
    </w:p>
    <w:p w:rsidR="00352940" w:rsidRPr="00506492" w:rsidRDefault="00352940" w:rsidP="007F4A88">
      <w:pPr>
        <w:shd w:val="clear" w:color="auto" w:fill="FFFFFF"/>
        <w:spacing w:after="240" w:line="240" w:lineRule="auto"/>
        <w:jc w:val="both"/>
        <w:textAlignment w:val="baseline"/>
        <w:rPr>
          <w:rFonts w:ascii="Times New Roman" w:eastAsia="Times New Roman" w:hAnsi="Times New Roman" w:cs="Times New Roman"/>
          <w:b/>
          <w:color w:val="1B1B1B"/>
          <w:lang w:val="en-US" w:eastAsia="pl-PL"/>
        </w:rPr>
      </w:pPr>
      <w:r w:rsidRPr="00506492">
        <w:rPr>
          <w:rFonts w:ascii="Times New Roman" w:eastAsia="Times New Roman" w:hAnsi="Times New Roman" w:cs="Times New Roman"/>
          <w:b/>
          <w:color w:val="1B1B1B"/>
          <w:lang w:val="en-US" w:eastAsia="pl-PL"/>
        </w:rPr>
        <w:t>I have two kids and two siblings. My brother lives in Poland. To make things simpler and faster, can I just res</w:t>
      </w:r>
      <w:r w:rsidR="0025054F">
        <w:rPr>
          <w:rFonts w:ascii="Times New Roman" w:eastAsia="Times New Roman" w:hAnsi="Times New Roman" w:cs="Times New Roman"/>
          <w:b/>
          <w:color w:val="1B1B1B"/>
          <w:lang w:val="en-US" w:eastAsia="pl-PL"/>
        </w:rPr>
        <w:t>ign from my inheritance in favo</w:t>
      </w:r>
      <w:r w:rsidRPr="00506492">
        <w:rPr>
          <w:rFonts w:ascii="Times New Roman" w:eastAsia="Times New Roman" w:hAnsi="Times New Roman" w:cs="Times New Roman"/>
          <w:b/>
          <w:color w:val="1B1B1B"/>
          <w:lang w:val="en-US" w:eastAsia="pl-PL"/>
        </w:rPr>
        <w:t>r of</w:t>
      </w:r>
      <w:r w:rsidR="0093256D" w:rsidRPr="00506492">
        <w:rPr>
          <w:rFonts w:ascii="Times New Roman" w:eastAsia="Times New Roman" w:hAnsi="Times New Roman" w:cs="Times New Roman"/>
          <w:b/>
          <w:color w:val="1B1B1B"/>
          <w:lang w:val="en-US" w:eastAsia="pl-PL"/>
        </w:rPr>
        <w:t xml:space="preserve"> my brother? He will arrange </w:t>
      </w:r>
      <w:r w:rsidR="00496D47" w:rsidRPr="00506492">
        <w:rPr>
          <w:rFonts w:ascii="Times New Roman" w:eastAsia="Times New Roman" w:hAnsi="Times New Roman" w:cs="Times New Roman"/>
          <w:b/>
          <w:color w:val="1B1B1B"/>
          <w:lang w:val="en-US" w:eastAsia="pl-PL"/>
        </w:rPr>
        <w:t>all</w:t>
      </w:r>
      <w:r w:rsidRPr="00506492">
        <w:rPr>
          <w:rFonts w:ascii="Times New Roman" w:eastAsia="Times New Roman" w:hAnsi="Times New Roman" w:cs="Times New Roman"/>
          <w:b/>
          <w:color w:val="1B1B1B"/>
          <w:lang w:val="en-US" w:eastAsia="pl-PL"/>
        </w:rPr>
        <w:t xml:space="preserve"> the formalities in the country.</w:t>
      </w:r>
    </w:p>
    <w:p w:rsidR="00352940" w:rsidRPr="00506492" w:rsidRDefault="0093256D"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 xml:space="preserve">It is not possible to reject </w:t>
      </w:r>
      <w:r w:rsidR="00352940" w:rsidRPr="00506492">
        <w:rPr>
          <w:rFonts w:ascii="Times New Roman" w:eastAsia="Times New Roman" w:hAnsi="Times New Roman" w:cs="Times New Roman"/>
          <w:color w:val="1B1B1B"/>
          <w:lang w:val="en-US" w:eastAsia="pl-PL"/>
        </w:rPr>
        <w:t xml:space="preserve">inheritance </w:t>
      </w:r>
      <w:r w:rsidR="0025054F">
        <w:rPr>
          <w:rFonts w:ascii="Times New Roman" w:eastAsia="Times New Roman" w:hAnsi="Times New Roman" w:cs="Times New Roman"/>
          <w:color w:val="1B1B1B"/>
          <w:lang w:val="en-US" w:eastAsia="pl-PL"/>
        </w:rPr>
        <w:t>in favor of</w:t>
      </w:r>
      <w:r w:rsidR="00352940" w:rsidRPr="00506492">
        <w:rPr>
          <w:rFonts w:ascii="Times New Roman" w:eastAsia="Times New Roman" w:hAnsi="Times New Roman" w:cs="Times New Roman"/>
          <w:color w:val="1B1B1B"/>
          <w:lang w:val="en-US" w:eastAsia="pl-PL"/>
        </w:rPr>
        <w:t xml:space="preserve"> a specific person (bypassing the rules on inheritance). The consul will refuse to do so, as it would be against the law.</w:t>
      </w:r>
    </w:p>
    <w:p w:rsidR="007A4626" w:rsidRPr="00506492" w:rsidRDefault="00BE210C" w:rsidP="007F4A88">
      <w:pPr>
        <w:shd w:val="clear" w:color="auto" w:fill="FFFFFF"/>
        <w:spacing w:before="408" w:after="144" w:line="240" w:lineRule="auto"/>
        <w:jc w:val="both"/>
        <w:textAlignment w:val="baseline"/>
        <w:outlineLvl w:val="2"/>
        <w:rPr>
          <w:rFonts w:ascii="Times New Roman" w:eastAsia="Times New Roman" w:hAnsi="Times New Roman" w:cs="Times New Roman"/>
          <w:b/>
          <w:bCs/>
          <w:color w:val="1B1B1B"/>
          <w:lang w:eastAsia="pl-PL"/>
        </w:rPr>
      </w:pPr>
      <w:r w:rsidRPr="00506492">
        <w:rPr>
          <w:rFonts w:ascii="Times New Roman" w:eastAsia="Times New Roman" w:hAnsi="Times New Roman" w:cs="Times New Roman"/>
          <w:b/>
          <w:bCs/>
          <w:color w:val="1B1B1B"/>
          <w:lang w:eastAsia="pl-PL"/>
        </w:rPr>
        <w:t>Materials</w:t>
      </w:r>
    </w:p>
    <w:p w:rsidR="004A7308" w:rsidRDefault="0025054F" w:rsidP="004A7308">
      <w:pPr>
        <w:pStyle w:val="Akapitzlist"/>
        <w:numPr>
          <w:ilvl w:val="0"/>
          <w:numId w:val="5"/>
        </w:numPr>
        <w:shd w:val="clear" w:color="auto" w:fill="FFFFFF"/>
        <w:spacing w:after="24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10" w:history="1">
        <w:r w:rsidR="004A7308">
          <w:rPr>
            <w:rStyle w:val="Hipercze"/>
            <w:rFonts w:ascii="Times New Roman" w:eastAsia="Times New Roman" w:hAnsi="Times New Roman" w:cs="Times New Roman"/>
            <w:lang w:val="en-US" w:eastAsia="pl-PL"/>
          </w:rPr>
          <w:t xml:space="preserve">Declaration template on </w:t>
        </w:r>
        <w:r w:rsidR="004A7308" w:rsidRPr="00506492">
          <w:rPr>
            <w:rStyle w:val="Hipercze"/>
            <w:rFonts w:ascii="Times New Roman" w:eastAsia="Times New Roman" w:hAnsi="Times New Roman" w:cs="Times New Roman"/>
            <w:lang w:val="en-US" w:eastAsia="pl-PL"/>
          </w:rPr>
          <w:t>simple acceptance of inheritance</w:t>
        </w:r>
      </w:hyperlink>
      <w:r w:rsidR="004A7308" w:rsidRPr="00506492">
        <w:rPr>
          <w:rFonts w:ascii="Times New Roman" w:eastAsia="Times New Roman" w:hAnsi="Times New Roman" w:cs="Times New Roman"/>
          <w:color w:val="2E74B5" w:themeColor="accent1" w:themeShade="BF"/>
          <w:u w:val="single"/>
          <w:lang w:val="en-US" w:eastAsia="pl-PL"/>
        </w:rPr>
        <w:t xml:space="preserve"> </w:t>
      </w:r>
    </w:p>
    <w:p w:rsidR="004A7308" w:rsidRPr="000F29B8" w:rsidRDefault="0025054F" w:rsidP="004A7308">
      <w:pPr>
        <w:pStyle w:val="Akapitzlist"/>
        <w:numPr>
          <w:ilvl w:val="0"/>
          <w:numId w:val="5"/>
        </w:numPr>
        <w:shd w:val="clear" w:color="auto" w:fill="FFFFFF"/>
        <w:spacing w:after="240" w:line="240" w:lineRule="auto"/>
        <w:jc w:val="both"/>
        <w:textAlignment w:val="baseline"/>
        <w:rPr>
          <w:rStyle w:val="Hipercze"/>
          <w:rFonts w:ascii="Times New Roman" w:eastAsia="Times New Roman" w:hAnsi="Times New Roman" w:cs="Times New Roman"/>
          <w:color w:val="2E74B5" w:themeColor="accent1" w:themeShade="BF"/>
          <w:lang w:val="en-US" w:eastAsia="pl-PL"/>
        </w:rPr>
      </w:pPr>
      <w:hyperlink r:id="rId11" w:history="1">
        <w:r w:rsidR="004A7308">
          <w:rPr>
            <w:rStyle w:val="Hipercze"/>
            <w:rFonts w:ascii="Times New Roman" w:eastAsia="Times New Roman" w:hAnsi="Times New Roman" w:cs="Times New Roman"/>
            <w:lang w:val="en-US" w:eastAsia="pl-PL"/>
          </w:rPr>
          <w:t xml:space="preserve">Declaration template on </w:t>
        </w:r>
        <w:r w:rsidR="004A7308" w:rsidRPr="000F29B8">
          <w:rPr>
            <w:rStyle w:val="Hipercze"/>
            <w:rFonts w:ascii="Times New Roman" w:eastAsia="Times New Roman" w:hAnsi="Times New Roman" w:cs="Times New Roman"/>
            <w:lang w:val="en-US" w:eastAsia="pl-PL"/>
          </w:rPr>
          <w:t>acceptance of inheritance with the benefit of inventory</w:t>
        </w:r>
      </w:hyperlink>
    </w:p>
    <w:p w:rsidR="004A7308" w:rsidRPr="000F29B8" w:rsidRDefault="0025054F" w:rsidP="004A7308">
      <w:pPr>
        <w:pStyle w:val="Akapitzlist"/>
        <w:numPr>
          <w:ilvl w:val="0"/>
          <w:numId w:val="5"/>
        </w:numPr>
        <w:shd w:val="clear" w:color="auto" w:fill="FFFFFF"/>
        <w:spacing w:after="24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12" w:history="1">
        <w:r w:rsidR="004A7308" w:rsidRPr="000F29B8">
          <w:rPr>
            <w:rStyle w:val="Hipercze"/>
            <w:rFonts w:ascii="Times New Roman" w:eastAsia="Times New Roman" w:hAnsi="Times New Roman" w:cs="Times New Roman"/>
            <w:lang w:val="en-US" w:eastAsia="pl-PL"/>
          </w:rPr>
          <w:t>Declaration template on rejection of inheritance;</w:t>
        </w:r>
      </w:hyperlink>
    </w:p>
    <w:p w:rsidR="004A7308" w:rsidRPr="00506492" w:rsidRDefault="0025054F" w:rsidP="004A7308">
      <w:pPr>
        <w:pStyle w:val="Akapitzlist"/>
        <w:numPr>
          <w:ilvl w:val="0"/>
          <w:numId w:val="5"/>
        </w:numPr>
        <w:shd w:val="clear" w:color="auto" w:fill="FFFFFF"/>
        <w:spacing w:after="0" w:line="240" w:lineRule="auto"/>
        <w:jc w:val="both"/>
        <w:textAlignment w:val="baseline"/>
        <w:rPr>
          <w:rFonts w:ascii="Times New Roman" w:eastAsia="Times New Roman" w:hAnsi="Times New Roman" w:cs="Times New Roman"/>
          <w:color w:val="2E74B5" w:themeColor="accent1" w:themeShade="BF"/>
          <w:u w:val="single"/>
          <w:lang w:val="en-US" w:eastAsia="pl-PL"/>
        </w:rPr>
      </w:pPr>
      <w:hyperlink r:id="rId13" w:history="1">
        <w:r w:rsidR="004A7308" w:rsidRPr="00506492">
          <w:rPr>
            <w:rStyle w:val="Hipercze"/>
            <w:rFonts w:ascii="Times New Roman" w:eastAsia="Times New Roman" w:hAnsi="Times New Roman" w:cs="Times New Roman"/>
            <w:lang w:val="en-US" w:eastAsia="pl-PL"/>
          </w:rPr>
          <w:t>Declaration template on rejection of inheritance on behalf of a minor</w:t>
        </w:r>
      </w:hyperlink>
    </w:p>
    <w:p w:rsidR="007A4626" w:rsidRPr="00506492" w:rsidRDefault="00BE210C" w:rsidP="007F4A88">
      <w:pPr>
        <w:shd w:val="clear" w:color="auto" w:fill="FFFFFF"/>
        <w:spacing w:before="408" w:after="144" w:line="240" w:lineRule="auto"/>
        <w:jc w:val="both"/>
        <w:textAlignment w:val="baseline"/>
        <w:outlineLvl w:val="2"/>
        <w:rPr>
          <w:rFonts w:ascii="Times New Roman" w:eastAsia="Times New Roman" w:hAnsi="Times New Roman" w:cs="Times New Roman"/>
          <w:b/>
          <w:bCs/>
          <w:color w:val="1B1B1B"/>
          <w:lang w:val="en-US" w:eastAsia="pl-PL"/>
        </w:rPr>
      </w:pPr>
      <w:r w:rsidRPr="00506492">
        <w:rPr>
          <w:rFonts w:ascii="Times New Roman" w:eastAsia="Times New Roman" w:hAnsi="Times New Roman" w:cs="Times New Roman"/>
          <w:b/>
          <w:bCs/>
          <w:color w:val="1B1B1B"/>
          <w:lang w:val="en-US" w:eastAsia="pl-PL"/>
        </w:rPr>
        <w:t>Legal Basis</w:t>
      </w:r>
    </w:p>
    <w:p w:rsidR="00BE210C" w:rsidRPr="00506492" w:rsidRDefault="0025054F"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Pr>
          <w:rFonts w:ascii="Times New Roman" w:eastAsia="Times New Roman" w:hAnsi="Times New Roman" w:cs="Times New Roman"/>
          <w:color w:val="1B1B1B"/>
          <w:lang w:val="en-US" w:eastAsia="pl-PL"/>
        </w:rPr>
        <w:t xml:space="preserve">Act of </w:t>
      </w:r>
      <w:r w:rsidR="00BE210C" w:rsidRPr="00506492">
        <w:rPr>
          <w:rFonts w:ascii="Times New Roman" w:eastAsia="Times New Roman" w:hAnsi="Times New Roman" w:cs="Times New Roman"/>
          <w:color w:val="1B1B1B"/>
          <w:lang w:val="en-US" w:eastAsia="pl-PL"/>
        </w:rPr>
        <w:t>April</w:t>
      </w:r>
      <w:r>
        <w:rPr>
          <w:rFonts w:ascii="Times New Roman" w:eastAsia="Times New Roman" w:hAnsi="Times New Roman" w:cs="Times New Roman"/>
          <w:color w:val="1B1B1B"/>
          <w:lang w:val="en-US" w:eastAsia="pl-PL"/>
        </w:rPr>
        <w:t xml:space="preserve"> 23</w:t>
      </w:r>
      <w:r w:rsidRPr="0025054F">
        <w:rPr>
          <w:rFonts w:ascii="Times New Roman" w:eastAsia="Times New Roman" w:hAnsi="Times New Roman" w:cs="Times New Roman"/>
          <w:color w:val="1B1B1B"/>
          <w:vertAlign w:val="superscript"/>
          <w:lang w:val="en-US" w:eastAsia="pl-PL"/>
        </w:rPr>
        <w:t>rd</w:t>
      </w:r>
      <w:r>
        <w:rPr>
          <w:rFonts w:ascii="Times New Roman" w:eastAsia="Times New Roman" w:hAnsi="Times New Roman" w:cs="Times New Roman"/>
          <w:color w:val="1B1B1B"/>
          <w:lang w:val="en-US" w:eastAsia="pl-PL"/>
        </w:rPr>
        <w:t>,</w:t>
      </w:r>
      <w:r w:rsidR="00BE210C" w:rsidRPr="00506492">
        <w:rPr>
          <w:rFonts w:ascii="Times New Roman" w:eastAsia="Times New Roman" w:hAnsi="Times New Roman" w:cs="Times New Roman"/>
          <w:color w:val="1B1B1B"/>
          <w:lang w:val="en-US" w:eastAsia="pl-PL"/>
        </w:rPr>
        <w:t xml:space="preserve"> 1964 Civil Cod</w:t>
      </w:r>
      <w:r w:rsidR="00506492" w:rsidRPr="00506492">
        <w:rPr>
          <w:rFonts w:ascii="Times New Roman" w:eastAsia="Times New Roman" w:hAnsi="Times New Roman" w:cs="Times New Roman"/>
          <w:color w:val="1B1B1B"/>
          <w:lang w:val="en-US" w:eastAsia="pl-PL"/>
        </w:rPr>
        <w:t>e (Journal of Laws of 2019, item</w:t>
      </w:r>
      <w:r w:rsidR="00BE210C" w:rsidRPr="00506492">
        <w:rPr>
          <w:rFonts w:ascii="Times New Roman" w:eastAsia="Times New Roman" w:hAnsi="Times New Roman" w:cs="Times New Roman"/>
          <w:color w:val="1B1B1B"/>
          <w:lang w:val="en-US" w:eastAsia="pl-PL"/>
        </w:rPr>
        <w:t xml:space="preserve"> 1145</w:t>
      </w:r>
      <w:r w:rsidR="00506492" w:rsidRPr="00506492">
        <w:rPr>
          <w:rFonts w:ascii="Times New Roman" w:eastAsia="Times New Roman" w:hAnsi="Times New Roman" w:cs="Times New Roman"/>
          <w:color w:val="1B1B1B"/>
          <w:lang w:val="en-US" w:eastAsia="pl-PL"/>
        </w:rPr>
        <w:t>,</w:t>
      </w:r>
      <w:r w:rsidR="00BE210C" w:rsidRPr="00506492">
        <w:rPr>
          <w:rFonts w:ascii="Times New Roman" w:eastAsia="Times New Roman" w:hAnsi="Times New Roman" w:cs="Times New Roman"/>
          <w:color w:val="1B1B1B"/>
          <w:lang w:val="en-US" w:eastAsia="pl-PL"/>
        </w:rPr>
        <w:t xml:space="preserve"> with further amendments)</w:t>
      </w:r>
    </w:p>
    <w:p w:rsidR="00BE210C" w:rsidRPr="00506492" w:rsidRDefault="00BE210C" w:rsidP="007F4A88">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sidRPr="00506492">
        <w:rPr>
          <w:rFonts w:ascii="Times New Roman" w:eastAsia="Times New Roman" w:hAnsi="Times New Roman" w:cs="Times New Roman"/>
          <w:color w:val="1B1B1B"/>
          <w:lang w:val="en-US" w:eastAsia="pl-PL"/>
        </w:rPr>
        <w:t>Act of November 17</w:t>
      </w:r>
      <w:r w:rsidR="0025054F" w:rsidRPr="0025054F">
        <w:rPr>
          <w:rFonts w:ascii="Times New Roman" w:eastAsia="Times New Roman" w:hAnsi="Times New Roman" w:cs="Times New Roman"/>
          <w:color w:val="1B1B1B"/>
          <w:vertAlign w:val="superscript"/>
          <w:lang w:val="en-US" w:eastAsia="pl-PL"/>
        </w:rPr>
        <w:t>th</w:t>
      </w:r>
      <w:r w:rsidR="0025054F">
        <w:rPr>
          <w:rFonts w:ascii="Times New Roman" w:eastAsia="Times New Roman" w:hAnsi="Times New Roman" w:cs="Times New Roman"/>
          <w:color w:val="1B1B1B"/>
          <w:lang w:val="en-US" w:eastAsia="pl-PL"/>
        </w:rPr>
        <w:t>,</w:t>
      </w:r>
      <w:r w:rsidRPr="00506492">
        <w:rPr>
          <w:rFonts w:ascii="Times New Roman" w:eastAsia="Times New Roman" w:hAnsi="Times New Roman" w:cs="Times New Roman"/>
          <w:color w:val="1B1B1B"/>
          <w:lang w:val="en-US" w:eastAsia="pl-PL"/>
        </w:rPr>
        <w:t xml:space="preserve"> 1964 Code of Civil Procedure</w:t>
      </w:r>
      <w:r w:rsidR="00506492" w:rsidRPr="00506492">
        <w:rPr>
          <w:rFonts w:ascii="Times New Roman" w:eastAsia="Times New Roman" w:hAnsi="Times New Roman" w:cs="Times New Roman"/>
          <w:color w:val="1B1B1B"/>
          <w:lang w:val="en-US" w:eastAsia="pl-PL"/>
        </w:rPr>
        <w:t xml:space="preserve"> (Journal of Laws of 2019, item </w:t>
      </w:r>
      <w:r w:rsidRPr="00506492">
        <w:rPr>
          <w:rFonts w:ascii="Times New Roman" w:eastAsia="Times New Roman" w:hAnsi="Times New Roman" w:cs="Times New Roman"/>
          <w:color w:val="1B1B1B"/>
          <w:lang w:val="en-US" w:eastAsia="pl-PL"/>
        </w:rPr>
        <w:t>1460, with further amendments)</w:t>
      </w:r>
    </w:p>
    <w:p w:rsidR="00352940" w:rsidRPr="00506492" w:rsidRDefault="0025054F" w:rsidP="00506492">
      <w:pPr>
        <w:shd w:val="clear" w:color="auto" w:fill="FFFFFF"/>
        <w:spacing w:after="240" w:line="240" w:lineRule="auto"/>
        <w:jc w:val="both"/>
        <w:textAlignment w:val="baseline"/>
        <w:rPr>
          <w:rFonts w:ascii="Times New Roman" w:eastAsia="Times New Roman" w:hAnsi="Times New Roman" w:cs="Times New Roman"/>
          <w:color w:val="1B1B1B"/>
          <w:lang w:val="en-US" w:eastAsia="pl-PL"/>
        </w:rPr>
      </w:pPr>
      <w:r>
        <w:rPr>
          <w:rFonts w:ascii="Times New Roman" w:eastAsia="Times New Roman" w:hAnsi="Times New Roman" w:cs="Times New Roman"/>
          <w:color w:val="1B1B1B"/>
          <w:lang w:val="en-US" w:eastAsia="pl-PL"/>
        </w:rPr>
        <w:t>Act of February 25</w:t>
      </w:r>
      <w:r w:rsidRPr="0025054F">
        <w:rPr>
          <w:rFonts w:ascii="Times New Roman" w:eastAsia="Times New Roman" w:hAnsi="Times New Roman" w:cs="Times New Roman"/>
          <w:color w:val="1B1B1B"/>
          <w:vertAlign w:val="superscript"/>
          <w:lang w:val="en-US" w:eastAsia="pl-PL"/>
        </w:rPr>
        <w:t>th</w:t>
      </w:r>
      <w:r>
        <w:rPr>
          <w:rFonts w:ascii="Times New Roman" w:eastAsia="Times New Roman" w:hAnsi="Times New Roman" w:cs="Times New Roman"/>
          <w:color w:val="1B1B1B"/>
          <w:lang w:val="en-US" w:eastAsia="pl-PL"/>
        </w:rPr>
        <w:t>, 1964</w:t>
      </w:r>
      <w:bookmarkStart w:id="0" w:name="_GoBack"/>
      <w:bookmarkEnd w:id="0"/>
      <w:r w:rsidR="00BE210C" w:rsidRPr="00506492">
        <w:rPr>
          <w:rFonts w:ascii="Times New Roman" w:eastAsia="Times New Roman" w:hAnsi="Times New Roman" w:cs="Times New Roman"/>
          <w:color w:val="1B1B1B"/>
          <w:lang w:val="en-US" w:eastAsia="pl-PL"/>
        </w:rPr>
        <w:t xml:space="preserve"> Family and </w:t>
      </w:r>
      <w:r w:rsidR="0093256D" w:rsidRPr="00506492">
        <w:rPr>
          <w:rFonts w:ascii="Times New Roman" w:eastAsia="Times New Roman" w:hAnsi="Times New Roman" w:cs="Times New Roman"/>
          <w:color w:val="1B1B1B"/>
          <w:lang w:val="en-US" w:eastAsia="pl-PL"/>
        </w:rPr>
        <w:t>Guardianship</w:t>
      </w:r>
      <w:r w:rsidR="00BE210C" w:rsidRPr="00506492">
        <w:rPr>
          <w:rFonts w:ascii="Times New Roman" w:eastAsia="Times New Roman" w:hAnsi="Times New Roman" w:cs="Times New Roman"/>
          <w:color w:val="1B1B1B"/>
          <w:lang w:val="en-US" w:eastAsia="pl-PL"/>
        </w:rPr>
        <w:t xml:space="preserve"> Code</w:t>
      </w:r>
      <w:r w:rsidR="00506492" w:rsidRPr="00506492">
        <w:rPr>
          <w:rFonts w:ascii="Times New Roman" w:eastAsia="Times New Roman" w:hAnsi="Times New Roman" w:cs="Times New Roman"/>
          <w:color w:val="1B1B1B"/>
          <w:lang w:val="en-US" w:eastAsia="pl-PL"/>
        </w:rPr>
        <w:t xml:space="preserve"> (Journal of Laws of 2019, item</w:t>
      </w:r>
      <w:r w:rsidR="00352940" w:rsidRPr="00506492">
        <w:rPr>
          <w:rFonts w:ascii="Times New Roman" w:eastAsia="Times New Roman" w:hAnsi="Times New Roman" w:cs="Times New Roman"/>
          <w:color w:val="1B1B1B"/>
          <w:lang w:val="en-US" w:eastAsia="pl-PL"/>
        </w:rPr>
        <w:t xml:space="preserve"> </w:t>
      </w:r>
      <w:r w:rsidR="00BE210C" w:rsidRPr="00506492">
        <w:rPr>
          <w:rFonts w:ascii="Times New Roman" w:eastAsia="Times New Roman" w:hAnsi="Times New Roman" w:cs="Times New Roman"/>
          <w:color w:val="1B1B1B"/>
          <w:lang w:val="en-US" w:eastAsia="pl-PL"/>
        </w:rPr>
        <w:t>2086</w:t>
      </w:r>
      <w:r w:rsidR="00506492" w:rsidRPr="00506492">
        <w:rPr>
          <w:rFonts w:ascii="Times New Roman" w:eastAsia="Times New Roman" w:hAnsi="Times New Roman" w:cs="Times New Roman"/>
          <w:color w:val="1B1B1B"/>
          <w:lang w:val="en-US" w:eastAsia="pl-PL"/>
        </w:rPr>
        <w:t>,</w:t>
      </w:r>
      <w:r w:rsidR="00352940" w:rsidRPr="00506492">
        <w:rPr>
          <w:rFonts w:ascii="Times New Roman" w:eastAsia="Times New Roman" w:hAnsi="Times New Roman" w:cs="Times New Roman"/>
          <w:color w:val="1B1B1B"/>
          <w:lang w:val="en-US" w:eastAsia="pl-PL"/>
        </w:rPr>
        <w:t xml:space="preserve"> with further amendments</w:t>
      </w:r>
      <w:r w:rsidR="00BE210C" w:rsidRPr="00506492">
        <w:rPr>
          <w:rFonts w:ascii="Times New Roman" w:eastAsia="Times New Roman" w:hAnsi="Times New Roman" w:cs="Times New Roman"/>
          <w:color w:val="1B1B1B"/>
          <w:lang w:val="en-US" w:eastAsia="pl-PL"/>
        </w:rPr>
        <w:t>)</w:t>
      </w:r>
    </w:p>
    <w:p w:rsidR="00352940" w:rsidRPr="00506492" w:rsidRDefault="00352940" w:rsidP="007F4A88">
      <w:pPr>
        <w:shd w:val="clear" w:color="auto" w:fill="FFFFFF"/>
        <w:spacing w:after="0" w:line="240" w:lineRule="auto"/>
        <w:jc w:val="both"/>
        <w:textAlignment w:val="baseline"/>
        <w:rPr>
          <w:rFonts w:ascii="Times New Roman" w:eastAsia="Times New Roman" w:hAnsi="Times New Roman" w:cs="Times New Roman"/>
          <w:lang w:val="en-US" w:eastAsia="pl-PL"/>
        </w:rPr>
      </w:pPr>
      <w:r w:rsidRPr="00506492">
        <w:rPr>
          <w:rFonts w:ascii="Times New Roman" w:eastAsia="Times New Roman" w:hAnsi="Times New Roman" w:cs="Times New Roman"/>
          <w:lang w:val="en-US" w:eastAsia="pl-PL"/>
        </w:rPr>
        <w:t>Act of June</w:t>
      </w:r>
      <w:r w:rsidR="0025054F">
        <w:rPr>
          <w:rFonts w:ascii="Times New Roman" w:eastAsia="Times New Roman" w:hAnsi="Times New Roman" w:cs="Times New Roman"/>
          <w:lang w:val="en-US" w:eastAsia="pl-PL"/>
        </w:rPr>
        <w:t xml:space="preserve"> 25</w:t>
      </w:r>
      <w:r w:rsidR="0025054F" w:rsidRPr="0025054F">
        <w:rPr>
          <w:rFonts w:ascii="Times New Roman" w:eastAsia="Times New Roman" w:hAnsi="Times New Roman" w:cs="Times New Roman"/>
          <w:vertAlign w:val="superscript"/>
          <w:lang w:val="en-US" w:eastAsia="pl-PL"/>
        </w:rPr>
        <w:t>th</w:t>
      </w:r>
      <w:r w:rsidR="0025054F">
        <w:rPr>
          <w:rFonts w:ascii="Times New Roman" w:eastAsia="Times New Roman" w:hAnsi="Times New Roman" w:cs="Times New Roman"/>
          <w:lang w:val="en-US" w:eastAsia="pl-PL"/>
        </w:rPr>
        <w:t>,</w:t>
      </w:r>
      <w:r w:rsidRPr="00506492">
        <w:rPr>
          <w:rFonts w:ascii="Times New Roman" w:eastAsia="Times New Roman" w:hAnsi="Times New Roman" w:cs="Times New Roman"/>
          <w:lang w:val="en-US" w:eastAsia="pl-PL"/>
        </w:rPr>
        <w:t xml:space="preserve"> 2015 </w:t>
      </w:r>
      <w:r w:rsidR="00506492" w:rsidRPr="00506492">
        <w:rPr>
          <w:rFonts w:ascii="Times New Roman" w:eastAsia="Times New Roman" w:hAnsi="Times New Roman" w:cs="Times New Roman"/>
          <w:lang w:val="en-US" w:eastAsia="pl-PL"/>
        </w:rPr>
        <w:t xml:space="preserve">on </w:t>
      </w:r>
      <w:r w:rsidRPr="00506492">
        <w:rPr>
          <w:rFonts w:ascii="Times New Roman" w:eastAsia="Times New Roman" w:hAnsi="Times New Roman" w:cs="Times New Roman"/>
          <w:lang w:val="en-US" w:eastAsia="pl-PL"/>
        </w:rPr>
        <w:t>Consular Law (Journal of La</w:t>
      </w:r>
      <w:r w:rsidR="00506492" w:rsidRPr="00506492">
        <w:rPr>
          <w:rFonts w:ascii="Times New Roman" w:eastAsia="Times New Roman" w:hAnsi="Times New Roman" w:cs="Times New Roman"/>
          <w:lang w:val="en-US" w:eastAsia="pl-PL"/>
        </w:rPr>
        <w:t xml:space="preserve">ws of 2020, item </w:t>
      </w:r>
      <w:r w:rsidRPr="00506492">
        <w:rPr>
          <w:rFonts w:ascii="Times New Roman" w:eastAsia="Times New Roman" w:hAnsi="Times New Roman" w:cs="Times New Roman"/>
          <w:lang w:val="en-US" w:eastAsia="pl-PL"/>
        </w:rPr>
        <w:t>195</w:t>
      </w:r>
      <w:r w:rsidR="00506492" w:rsidRPr="00506492">
        <w:rPr>
          <w:rFonts w:ascii="Times New Roman" w:eastAsia="Times New Roman" w:hAnsi="Times New Roman" w:cs="Times New Roman"/>
          <w:lang w:val="en-US" w:eastAsia="pl-PL"/>
        </w:rPr>
        <w:t>,</w:t>
      </w:r>
      <w:r w:rsidRPr="00506492">
        <w:rPr>
          <w:rFonts w:ascii="Times New Roman" w:eastAsia="Times New Roman" w:hAnsi="Times New Roman" w:cs="Times New Roman"/>
          <w:lang w:val="en-US" w:eastAsia="pl-PL"/>
        </w:rPr>
        <w:t xml:space="preserve"> </w:t>
      </w:r>
      <w:r w:rsidRPr="00506492">
        <w:rPr>
          <w:rFonts w:ascii="Times New Roman" w:eastAsia="Times New Roman" w:hAnsi="Times New Roman" w:cs="Times New Roman"/>
          <w:color w:val="1B1B1B"/>
          <w:lang w:val="en-US" w:eastAsia="pl-PL"/>
        </w:rPr>
        <w:t>with further amendments</w:t>
      </w:r>
      <w:r w:rsidRPr="00506492">
        <w:rPr>
          <w:rFonts w:ascii="Times New Roman" w:eastAsia="Times New Roman" w:hAnsi="Times New Roman" w:cs="Times New Roman"/>
          <w:lang w:val="en-US" w:eastAsia="pl-PL"/>
        </w:rPr>
        <w:t>)</w:t>
      </w:r>
    </w:p>
    <w:p w:rsidR="00304BED" w:rsidRPr="00506492" w:rsidRDefault="0025054F" w:rsidP="007F4A88">
      <w:pPr>
        <w:jc w:val="both"/>
        <w:rPr>
          <w:rFonts w:ascii="Times New Roman" w:hAnsi="Times New Roman" w:cs="Times New Roman"/>
          <w:lang w:val="en-US"/>
        </w:rPr>
      </w:pPr>
    </w:p>
    <w:sectPr w:rsidR="00304BED" w:rsidRPr="00506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804"/>
    <w:multiLevelType w:val="hybridMultilevel"/>
    <w:tmpl w:val="172A1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F70DEC"/>
    <w:multiLevelType w:val="hybridMultilevel"/>
    <w:tmpl w:val="A23A0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666024"/>
    <w:multiLevelType w:val="multilevel"/>
    <w:tmpl w:val="0D0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E18BB"/>
    <w:multiLevelType w:val="multilevel"/>
    <w:tmpl w:val="18446EF4"/>
    <w:lvl w:ilvl="0">
      <w:start w:val="1"/>
      <w:numFmt w:val="lowerLetter"/>
      <w:lvlText w:val="%1)"/>
      <w:lvlJc w:val="left"/>
      <w:pPr>
        <w:tabs>
          <w:tab w:val="num" w:pos="720"/>
        </w:tabs>
        <w:ind w:left="720" w:hanging="360"/>
      </w:pPr>
      <w:rPr>
        <w:color w:val="000000" w:themeColor="text1"/>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2B0EA2"/>
    <w:multiLevelType w:val="hybridMultilevel"/>
    <w:tmpl w:val="3648DB3C"/>
    <w:lvl w:ilvl="0" w:tplc="04150017">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26"/>
    <w:rsid w:val="0009211B"/>
    <w:rsid w:val="000922F8"/>
    <w:rsid w:val="00093473"/>
    <w:rsid w:val="000E27FF"/>
    <w:rsid w:val="000E5A91"/>
    <w:rsid w:val="000F29B8"/>
    <w:rsid w:val="00132948"/>
    <w:rsid w:val="0018505F"/>
    <w:rsid w:val="001A315C"/>
    <w:rsid w:val="001F70FF"/>
    <w:rsid w:val="0025054F"/>
    <w:rsid w:val="00251AC2"/>
    <w:rsid w:val="002D2272"/>
    <w:rsid w:val="002E4D29"/>
    <w:rsid w:val="00324B91"/>
    <w:rsid w:val="00352940"/>
    <w:rsid w:val="003C7E44"/>
    <w:rsid w:val="003E1F18"/>
    <w:rsid w:val="00455E8E"/>
    <w:rsid w:val="00493DE5"/>
    <w:rsid w:val="00496D47"/>
    <w:rsid w:val="004A2834"/>
    <w:rsid w:val="004A7308"/>
    <w:rsid w:val="00506492"/>
    <w:rsid w:val="00516DE0"/>
    <w:rsid w:val="00565920"/>
    <w:rsid w:val="00577F89"/>
    <w:rsid w:val="00642E8A"/>
    <w:rsid w:val="00647045"/>
    <w:rsid w:val="006D5719"/>
    <w:rsid w:val="007403AB"/>
    <w:rsid w:val="00747C54"/>
    <w:rsid w:val="007A4626"/>
    <w:rsid w:val="007B6550"/>
    <w:rsid w:val="007C469B"/>
    <w:rsid w:val="007F4A88"/>
    <w:rsid w:val="008339A4"/>
    <w:rsid w:val="00920AFC"/>
    <w:rsid w:val="0093256D"/>
    <w:rsid w:val="0096741D"/>
    <w:rsid w:val="00AC3186"/>
    <w:rsid w:val="00BC5ED4"/>
    <w:rsid w:val="00BE210C"/>
    <w:rsid w:val="00BF77CD"/>
    <w:rsid w:val="00C60588"/>
    <w:rsid w:val="00CB263F"/>
    <w:rsid w:val="00CB3F57"/>
    <w:rsid w:val="00D401AF"/>
    <w:rsid w:val="00D93A30"/>
    <w:rsid w:val="00DA5695"/>
    <w:rsid w:val="00DE5F65"/>
    <w:rsid w:val="00EA3661"/>
    <w:rsid w:val="00EB00EC"/>
    <w:rsid w:val="00EC4DB2"/>
    <w:rsid w:val="00ED229B"/>
    <w:rsid w:val="00ED4F17"/>
    <w:rsid w:val="00F052A2"/>
    <w:rsid w:val="00F14C05"/>
    <w:rsid w:val="00F15122"/>
    <w:rsid w:val="00F53F25"/>
    <w:rsid w:val="00FD1E06"/>
    <w:rsid w:val="00FE7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7C61"/>
  <w15:docId w15:val="{63956F99-A01D-4B79-91F6-4A1B16DB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A462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A462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A462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A4626"/>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A46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A4626"/>
    <w:rPr>
      <w:b/>
      <w:bCs/>
    </w:rPr>
  </w:style>
  <w:style w:type="character" w:styleId="Hipercze">
    <w:name w:val="Hyperlink"/>
    <w:basedOn w:val="Domylnaczcionkaakapitu"/>
    <w:uiPriority w:val="99"/>
    <w:unhideWhenUsed/>
    <w:rsid w:val="007A4626"/>
    <w:rPr>
      <w:color w:val="0000FF"/>
      <w:u w:val="single"/>
    </w:rPr>
  </w:style>
  <w:style w:type="character" w:customStyle="1" w:styleId="extension">
    <w:name w:val="extension"/>
    <w:basedOn w:val="Domylnaczcionkaakapitu"/>
    <w:rsid w:val="007A4626"/>
  </w:style>
  <w:style w:type="character" w:customStyle="1" w:styleId="details">
    <w:name w:val="details"/>
    <w:basedOn w:val="Domylnaczcionkaakapitu"/>
    <w:rsid w:val="007A4626"/>
  </w:style>
  <w:style w:type="paragraph" w:customStyle="1" w:styleId="Tytu1">
    <w:name w:val="Tytuł1"/>
    <w:basedOn w:val="Normalny"/>
    <w:rsid w:val="007A46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C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1232">
      <w:bodyDiv w:val="1"/>
      <w:marLeft w:val="0"/>
      <w:marRight w:val="0"/>
      <w:marTop w:val="0"/>
      <w:marBottom w:val="0"/>
      <w:divBdr>
        <w:top w:val="none" w:sz="0" w:space="0" w:color="auto"/>
        <w:left w:val="none" w:sz="0" w:space="0" w:color="auto"/>
        <w:bottom w:val="none" w:sz="0" w:space="0" w:color="auto"/>
        <w:right w:val="none" w:sz="0" w:space="0" w:color="auto"/>
      </w:divBdr>
    </w:div>
    <w:div w:id="318310450">
      <w:bodyDiv w:val="1"/>
      <w:marLeft w:val="0"/>
      <w:marRight w:val="0"/>
      <w:marTop w:val="0"/>
      <w:marBottom w:val="0"/>
      <w:divBdr>
        <w:top w:val="none" w:sz="0" w:space="0" w:color="auto"/>
        <w:left w:val="none" w:sz="0" w:space="0" w:color="auto"/>
        <w:bottom w:val="none" w:sz="0" w:space="0" w:color="auto"/>
        <w:right w:val="none" w:sz="0" w:space="0" w:color="auto"/>
      </w:divBdr>
      <w:divsChild>
        <w:div w:id="1010645086">
          <w:marLeft w:val="0"/>
          <w:marRight w:val="0"/>
          <w:marTop w:val="0"/>
          <w:marBottom w:val="0"/>
          <w:divBdr>
            <w:top w:val="none" w:sz="0" w:space="0" w:color="auto"/>
            <w:left w:val="none" w:sz="0" w:space="0" w:color="auto"/>
            <w:bottom w:val="none" w:sz="0" w:space="0" w:color="auto"/>
            <w:right w:val="none" w:sz="0" w:space="0" w:color="auto"/>
          </w:divBdr>
          <w:divsChild>
            <w:div w:id="1493328234">
              <w:marLeft w:val="0"/>
              <w:marRight w:val="0"/>
              <w:marTop w:val="0"/>
              <w:marBottom w:val="0"/>
              <w:divBdr>
                <w:top w:val="none" w:sz="0" w:space="0" w:color="auto"/>
                <w:left w:val="none" w:sz="0" w:space="0" w:color="auto"/>
                <w:bottom w:val="none" w:sz="0" w:space="0" w:color="auto"/>
                <w:right w:val="none" w:sz="0" w:space="0" w:color="auto"/>
              </w:divBdr>
            </w:div>
          </w:divsChild>
        </w:div>
        <w:div w:id="11618129">
          <w:marLeft w:val="0"/>
          <w:marRight w:val="0"/>
          <w:marTop w:val="0"/>
          <w:marBottom w:val="0"/>
          <w:divBdr>
            <w:top w:val="none" w:sz="0" w:space="0" w:color="auto"/>
            <w:left w:val="none" w:sz="0" w:space="0" w:color="auto"/>
            <w:bottom w:val="none" w:sz="0" w:space="0" w:color="auto"/>
            <w:right w:val="none" w:sz="0" w:space="0" w:color="auto"/>
          </w:divBdr>
        </w:div>
      </w:divsChild>
    </w:div>
    <w:div w:id="504326271">
      <w:bodyDiv w:val="1"/>
      <w:marLeft w:val="0"/>
      <w:marRight w:val="0"/>
      <w:marTop w:val="0"/>
      <w:marBottom w:val="0"/>
      <w:divBdr>
        <w:top w:val="none" w:sz="0" w:space="0" w:color="auto"/>
        <w:left w:val="none" w:sz="0" w:space="0" w:color="auto"/>
        <w:bottom w:val="none" w:sz="0" w:space="0" w:color="auto"/>
        <w:right w:val="none" w:sz="0" w:space="0" w:color="auto"/>
      </w:divBdr>
    </w:div>
    <w:div w:id="530604588">
      <w:bodyDiv w:val="1"/>
      <w:marLeft w:val="0"/>
      <w:marRight w:val="0"/>
      <w:marTop w:val="0"/>
      <w:marBottom w:val="0"/>
      <w:divBdr>
        <w:top w:val="none" w:sz="0" w:space="0" w:color="auto"/>
        <w:left w:val="none" w:sz="0" w:space="0" w:color="auto"/>
        <w:bottom w:val="none" w:sz="0" w:space="0" w:color="auto"/>
        <w:right w:val="none" w:sz="0" w:space="0" w:color="auto"/>
      </w:divBdr>
    </w:div>
    <w:div w:id="611478802">
      <w:bodyDiv w:val="1"/>
      <w:marLeft w:val="0"/>
      <w:marRight w:val="0"/>
      <w:marTop w:val="0"/>
      <w:marBottom w:val="0"/>
      <w:divBdr>
        <w:top w:val="none" w:sz="0" w:space="0" w:color="auto"/>
        <w:left w:val="none" w:sz="0" w:space="0" w:color="auto"/>
        <w:bottom w:val="none" w:sz="0" w:space="0" w:color="auto"/>
        <w:right w:val="none" w:sz="0" w:space="0" w:color="auto"/>
      </w:divBdr>
    </w:div>
    <w:div w:id="699743363">
      <w:bodyDiv w:val="1"/>
      <w:marLeft w:val="0"/>
      <w:marRight w:val="0"/>
      <w:marTop w:val="0"/>
      <w:marBottom w:val="0"/>
      <w:divBdr>
        <w:top w:val="none" w:sz="0" w:space="0" w:color="auto"/>
        <w:left w:val="none" w:sz="0" w:space="0" w:color="auto"/>
        <w:bottom w:val="none" w:sz="0" w:space="0" w:color="auto"/>
        <w:right w:val="none" w:sz="0" w:space="0" w:color="auto"/>
      </w:divBdr>
    </w:div>
    <w:div w:id="1056472912">
      <w:bodyDiv w:val="1"/>
      <w:marLeft w:val="0"/>
      <w:marRight w:val="0"/>
      <w:marTop w:val="0"/>
      <w:marBottom w:val="0"/>
      <w:divBdr>
        <w:top w:val="none" w:sz="0" w:space="0" w:color="auto"/>
        <w:left w:val="none" w:sz="0" w:space="0" w:color="auto"/>
        <w:bottom w:val="none" w:sz="0" w:space="0" w:color="auto"/>
        <w:right w:val="none" w:sz="0" w:space="0" w:color="auto"/>
      </w:divBdr>
    </w:div>
    <w:div w:id="1057317931">
      <w:bodyDiv w:val="1"/>
      <w:marLeft w:val="0"/>
      <w:marRight w:val="0"/>
      <w:marTop w:val="0"/>
      <w:marBottom w:val="0"/>
      <w:divBdr>
        <w:top w:val="none" w:sz="0" w:space="0" w:color="auto"/>
        <w:left w:val="none" w:sz="0" w:space="0" w:color="auto"/>
        <w:bottom w:val="none" w:sz="0" w:space="0" w:color="auto"/>
        <w:right w:val="none" w:sz="0" w:space="0" w:color="auto"/>
      </w:divBdr>
    </w:div>
    <w:div w:id="1338771334">
      <w:bodyDiv w:val="1"/>
      <w:marLeft w:val="0"/>
      <w:marRight w:val="0"/>
      <w:marTop w:val="0"/>
      <w:marBottom w:val="0"/>
      <w:divBdr>
        <w:top w:val="none" w:sz="0" w:space="0" w:color="auto"/>
        <w:left w:val="none" w:sz="0" w:space="0" w:color="auto"/>
        <w:bottom w:val="none" w:sz="0" w:space="0" w:color="auto"/>
        <w:right w:val="none" w:sz="0" w:space="0" w:color="auto"/>
      </w:divBdr>
    </w:div>
    <w:div w:id="1590429276">
      <w:bodyDiv w:val="1"/>
      <w:marLeft w:val="0"/>
      <w:marRight w:val="0"/>
      <w:marTop w:val="0"/>
      <w:marBottom w:val="0"/>
      <w:divBdr>
        <w:top w:val="none" w:sz="0" w:space="0" w:color="auto"/>
        <w:left w:val="none" w:sz="0" w:space="0" w:color="auto"/>
        <w:bottom w:val="none" w:sz="0" w:space="0" w:color="auto"/>
        <w:right w:val="none" w:sz="0" w:space="0" w:color="auto"/>
      </w:divBdr>
    </w:div>
    <w:div w:id="1643001819">
      <w:bodyDiv w:val="1"/>
      <w:marLeft w:val="0"/>
      <w:marRight w:val="0"/>
      <w:marTop w:val="0"/>
      <w:marBottom w:val="0"/>
      <w:divBdr>
        <w:top w:val="none" w:sz="0" w:space="0" w:color="auto"/>
        <w:left w:val="none" w:sz="0" w:space="0" w:color="auto"/>
        <w:bottom w:val="none" w:sz="0" w:space="0" w:color="auto"/>
        <w:right w:val="none" w:sz="0" w:space="0" w:color="auto"/>
      </w:divBdr>
    </w:div>
    <w:div w:id="1752043739">
      <w:bodyDiv w:val="1"/>
      <w:marLeft w:val="0"/>
      <w:marRight w:val="0"/>
      <w:marTop w:val="0"/>
      <w:marBottom w:val="0"/>
      <w:divBdr>
        <w:top w:val="none" w:sz="0" w:space="0" w:color="auto"/>
        <w:left w:val="none" w:sz="0" w:space="0" w:color="auto"/>
        <w:bottom w:val="none" w:sz="0" w:space="0" w:color="auto"/>
        <w:right w:val="none" w:sz="0" w:space="0" w:color="auto"/>
      </w:divBdr>
    </w:div>
    <w:div w:id="1836531430">
      <w:bodyDiv w:val="1"/>
      <w:marLeft w:val="0"/>
      <w:marRight w:val="0"/>
      <w:marTop w:val="0"/>
      <w:marBottom w:val="0"/>
      <w:divBdr>
        <w:top w:val="none" w:sz="0" w:space="0" w:color="auto"/>
        <w:left w:val="none" w:sz="0" w:space="0" w:color="auto"/>
        <w:bottom w:val="none" w:sz="0" w:space="0" w:color="auto"/>
        <w:right w:val="none" w:sz="0" w:space="0" w:color="auto"/>
      </w:divBdr>
    </w:div>
    <w:div w:id="20541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zyk&#322;adowe_o&#347;wiadczenie_o_odrzuceniu_spadku.docx" TargetMode="External"/><Relationship Id="rId13" Type="http://schemas.openxmlformats.org/officeDocument/2006/relationships/hyperlink" Target="file:///C:\Users\Naira\Desktop\Przyk&#322;adowe_o&#347;wiadczenie_o_odrzuceniu_spadku_w_imieniu_osoby_ma&#322;oletniej.docx" TargetMode="External"/><Relationship Id="rId3" Type="http://schemas.openxmlformats.org/officeDocument/2006/relationships/settings" Target="settings.xml"/><Relationship Id="rId7" Type="http://schemas.openxmlformats.org/officeDocument/2006/relationships/hyperlink" Target="../Przyk&#322;adowe_o&#347;wiadczenie_o_przyjeciu_spadku_z_dobrodziejstwem_inwentarza.docx" TargetMode="External"/><Relationship Id="rId12" Type="http://schemas.openxmlformats.org/officeDocument/2006/relationships/hyperlink" Target="file:///C:\Users\Naira\Desktop\Przyk&#322;adowe_o&#347;wiadczenie_o_odrzuceniu_spadku.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Przyk&#322;adowe_o&#347;wiadczenie_o_przyjeciu_spadku_wprost.docx" TargetMode="External"/><Relationship Id="rId11" Type="http://schemas.openxmlformats.org/officeDocument/2006/relationships/hyperlink" Target="file:///C:\Users\Naira\Desktop\Przyk&#322;adowe_o&#347;wiadczenie_o_przyjeciu_spadku_z_dobrodziejstwem_inwentarza.docx" TargetMode="External"/><Relationship Id="rId5" Type="http://schemas.openxmlformats.org/officeDocument/2006/relationships/hyperlink" Target="mailto:erywan.amb.wk@msz.gov.pl" TargetMode="External"/><Relationship Id="rId15" Type="http://schemas.openxmlformats.org/officeDocument/2006/relationships/theme" Target="theme/theme1.xml"/><Relationship Id="rId10" Type="http://schemas.openxmlformats.org/officeDocument/2006/relationships/hyperlink" Target="file:///C:\Users\Naira\Desktop\Przyk&#322;adowe_o&#347;wiadczenie_o_przyjeciu_spadku_wprost.docx" TargetMode="External"/><Relationship Id="rId4" Type="http://schemas.openxmlformats.org/officeDocument/2006/relationships/webSettings" Target="webSettings.xml"/><Relationship Id="rId9" Type="http://schemas.openxmlformats.org/officeDocument/2006/relationships/hyperlink" Target="../Przyk&#322;adowe_o&#347;wiadczenie_o_odrzuceniu_spadku_w_imieniu_osoby_ma&#322;oletniej.docx"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1157</Words>
  <Characters>6944</Characters>
  <Application>Microsoft Office Word</Application>
  <DocSecurity>0</DocSecurity>
  <Lines>57</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Stolarek</dc:creator>
  <cp:lastModifiedBy>Jakub Stolarek</cp:lastModifiedBy>
  <cp:revision>34</cp:revision>
  <dcterms:created xsi:type="dcterms:W3CDTF">2020-04-29T18:37:00Z</dcterms:created>
  <dcterms:modified xsi:type="dcterms:W3CDTF">2020-05-04T07:34:00Z</dcterms:modified>
</cp:coreProperties>
</file>