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41" w:rsidRDefault="007C06B4" w:rsidP="00801941">
      <w:r>
        <w:fldChar w:fldCharType="begin"/>
      </w:r>
      <w:r>
        <w:instrText xml:space="preserve"> HYPERLINK "http://www.customs.gov.cn/customs/302249/2480148/4053483/index.html" </w:instrText>
      </w:r>
      <w:r>
        <w:fldChar w:fldCharType="separate"/>
      </w:r>
      <w:r w:rsidR="00801941" w:rsidRPr="007C06B4">
        <w:rPr>
          <w:rStyle w:val="Hipercze"/>
        </w:rPr>
        <w:t>Obwieszczenie [2021] nr 103</w:t>
      </w:r>
      <w:r>
        <w:fldChar w:fldCharType="end"/>
      </w:r>
      <w:r w:rsidR="00801941">
        <w:t xml:space="preserve"> </w:t>
      </w:r>
    </w:p>
    <w:p w:rsidR="007C06B4" w:rsidRDefault="00801941" w:rsidP="00801941">
      <w:r>
        <w:t>Zarządzenie</w:t>
      </w:r>
      <w:r>
        <w:t xml:space="preserve"> dotyczące rejestracji i zarządzania zagrani</w:t>
      </w:r>
      <w:r>
        <w:t xml:space="preserve">cznymi </w:t>
      </w:r>
      <w:r w:rsidR="00B10DBF">
        <w:t xml:space="preserve">przedsiębiorstwami </w:t>
      </w:r>
      <w:r w:rsidR="007C06B4">
        <w:t xml:space="preserve">produkującymi importowanej </w:t>
      </w:r>
      <w:r>
        <w:t>żywności (</w:t>
      </w:r>
      <w:r>
        <w:t>Zarządzenie</w:t>
      </w:r>
      <w:r>
        <w:t xml:space="preserve"> nr 248</w:t>
      </w:r>
      <w:r>
        <w:t xml:space="preserve"> zwane dalej „wymogami rejestracyjnymi”) oraz Ustawa dot. </w:t>
      </w:r>
      <w:r>
        <w:t xml:space="preserve"> bezpieczeństwa żywności</w:t>
      </w:r>
      <w:r>
        <w:t xml:space="preserve"> importowanej i eksportowanej</w:t>
      </w:r>
      <w:r>
        <w:t xml:space="preserve">" </w:t>
      </w:r>
      <w:r>
        <w:t>(Zarządzenie</w:t>
      </w:r>
      <w:r>
        <w:t xml:space="preserve"> GACC nr 249</w:t>
      </w:r>
      <w:r>
        <w:t xml:space="preserve"> zwane dalej „ustawą o bezpieczeństwie żywności ”</w:t>
      </w:r>
      <w:r>
        <w:t>) zostały ogłoszone</w:t>
      </w:r>
      <w:r>
        <w:t xml:space="preserve"> w dniu </w:t>
      </w:r>
      <w:r>
        <w:t xml:space="preserve"> 12 kwietnia 2021 r. i </w:t>
      </w:r>
      <w:r>
        <w:t xml:space="preserve">wejdą w życie w dniu 1 stycznia 2022 roku. </w:t>
      </w:r>
    </w:p>
    <w:p w:rsidR="00801941" w:rsidRDefault="00801941" w:rsidP="00801941">
      <w:r>
        <w:t>Niniejszym ogłasza się następujące kwestie:</w:t>
      </w:r>
      <w:r>
        <w:t xml:space="preserve"> </w:t>
      </w:r>
    </w:p>
    <w:p w:rsidR="00801941" w:rsidRDefault="00801941" w:rsidP="007C06B4">
      <w:pPr>
        <w:pStyle w:val="Akapitzlist"/>
        <w:numPr>
          <w:ilvl w:val="0"/>
          <w:numId w:val="2"/>
        </w:numPr>
      </w:pPr>
      <w:r>
        <w:t>W odniesieniu do zapytań dotyczących wniosków</w:t>
      </w:r>
      <w:r>
        <w:t xml:space="preserve"> o rejestrację oraz wyszukiwania informacji o podmiotach</w:t>
      </w:r>
    </w:p>
    <w:p w:rsidR="00801941" w:rsidRDefault="00801941" w:rsidP="00801941">
      <w:r>
        <w:t>1. Log</w:t>
      </w:r>
      <w:r w:rsidR="00B10DBF">
        <w:t>owanie do systemu rejestracji oraz wyszukiwanie informacji dotyczących zagranicznych przedsiębiorstw</w:t>
      </w:r>
      <w:r>
        <w:t xml:space="preserve"> produkcyjnych</w:t>
      </w:r>
      <w:r w:rsidR="00B10DBF">
        <w:t>:</w:t>
      </w:r>
    </w:p>
    <w:p w:rsidR="00801941" w:rsidRPr="00B10DBF" w:rsidRDefault="00801941" w:rsidP="00801941">
      <w:r>
        <w:t>System zarządzania</w:t>
      </w:r>
      <w:r w:rsidR="00B10DBF">
        <w:t xml:space="preserve"> rejestracją dla zagranicznych przedsiębiorstw produkcyjnych</w:t>
      </w:r>
      <w:r>
        <w:t xml:space="preserve"> żywności (zwany dalej "systemem rejestr</w:t>
      </w:r>
      <w:r w:rsidR="00B10DBF">
        <w:t xml:space="preserve">acyjnym") znajduje się pod adresem:  </w:t>
      </w:r>
      <w:hyperlink r:id="rId5" w:history="1">
        <w:r w:rsidR="00B10DBF" w:rsidRPr="00D3363D">
          <w:rPr>
            <w:rStyle w:val="Hipercze"/>
          </w:rPr>
          <w:t>https://cifer.singlewindow.cn</w:t>
        </w:r>
      </w:hyperlink>
      <w:r w:rsidR="00B10DBF">
        <w:t xml:space="preserve"> </w:t>
      </w:r>
      <w:r>
        <w:t xml:space="preserve"> lub </w:t>
      </w:r>
      <w:r w:rsidR="00B10DBF">
        <w:t xml:space="preserve">za pośrednictwem głównej strony portalu China </w:t>
      </w:r>
      <w:r w:rsidRPr="00B10DBF">
        <w:t>Internatio</w:t>
      </w:r>
      <w:r w:rsidR="00B10DBF">
        <w:t xml:space="preserve">nal Trade Single </w:t>
      </w:r>
      <w:proofErr w:type="spellStart"/>
      <w:r w:rsidR="00B10DBF">
        <w:t>Window</w:t>
      </w:r>
      <w:proofErr w:type="spellEnd"/>
      <w:r w:rsidR="00B10DBF">
        <w:t xml:space="preserve"> Portal </w:t>
      </w:r>
      <w:hyperlink r:id="rId6" w:history="1">
        <w:r w:rsidR="00B10DBF" w:rsidRPr="00D3363D">
          <w:rPr>
            <w:rStyle w:val="Hipercze"/>
          </w:rPr>
          <w:t>https://www.singlewindow.cn/</w:t>
        </w:r>
      </w:hyperlink>
      <w:r w:rsidR="00B10DBF">
        <w:t xml:space="preserve"> i zakładki </w:t>
      </w:r>
      <w:r w:rsidR="00B10DBF">
        <w:t>System zarządzania rejestracją dla zagranicznych zakładów produk</w:t>
      </w:r>
      <w:r w:rsidR="007C06B4">
        <w:t>ujących</w:t>
      </w:r>
      <w:r w:rsidR="00B10DBF">
        <w:t xml:space="preserve"> żywnoś</w:t>
      </w:r>
      <w:r w:rsidR="007C06B4">
        <w:t>ć.</w:t>
      </w:r>
    </w:p>
    <w:p w:rsidR="00801941" w:rsidRDefault="007C06B4" w:rsidP="00801941">
      <w:r>
        <w:t>Zagraniczne zakłady produkujące</w:t>
      </w:r>
      <w:r w:rsidR="00801941">
        <w:t xml:space="preserve"> żywność</w:t>
      </w:r>
      <w:r>
        <w:t xml:space="preserve"> eksportowaną do Chin</w:t>
      </w:r>
      <w:r w:rsidR="00801941">
        <w:t>, które dokonały rejestracji, mogą sprawdzić swój chiński nume</w:t>
      </w:r>
      <w:r w:rsidR="00B10DBF">
        <w:t>r rejestracyjny oraz okres ważności rejestracji</w:t>
      </w:r>
      <w:r w:rsidR="00801941">
        <w:t xml:space="preserve"> na oficjalnej stronie internetowej GACC lub w systemie </w:t>
      </w:r>
      <w:r w:rsidR="00B10DBF">
        <w:t>rejestracyjnym.</w:t>
      </w:r>
    </w:p>
    <w:p w:rsidR="00801941" w:rsidRDefault="00B10DBF" w:rsidP="00801941">
      <w:r>
        <w:t>2. W</w:t>
      </w:r>
      <w:r w:rsidR="00EB742C">
        <w:t>nioskowanie</w:t>
      </w:r>
      <w:r w:rsidR="00801941">
        <w:t xml:space="preserve"> o rejestrację zagranicznych zakładów </w:t>
      </w:r>
      <w:r>
        <w:t>produkujących żywność:</w:t>
      </w:r>
    </w:p>
    <w:p w:rsidR="00801941" w:rsidRDefault="00801941" w:rsidP="00801941">
      <w:r>
        <w:t xml:space="preserve">O ile odpowiednie właściwe organy zagraniczne i GACC nie zawarły odrębnego porozumienia w sprawie </w:t>
      </w:r>
      <w:r w:rsidR="00B10DBF">
        <w:t xml:space="preserve">wnioski o rejestrację zagranicznych przedsiębiorstw produkujących żywność należącą do 18 kategorii wymienionych w art. 7 zarządzenia nr 248 należy składać poprzez konto założone dla przedsiębiorcy przez właściwą inspekcję kraju (lub regionu) wywozu. </w:t>
      </w:r>
    </w:p>
    <w:p w:rsidR="00801941" w:rsidRDefault="00B10DBF" w:rsidP="00801941">
      <w:r>
        <w:t xml:space="preserve">Następnie, po otwarciu konta, </w:t>
      </w:r>
      <w:r w:rsidR="00801941">
        <w:t>zakład składa wniosek o re</w:t>
      </w:r>
      <w:r w:rsidR="007C06B4">
        <w:t>jestrację w systemie rejestracyjnym</w:t>
      </w:r>
      <w:r w:rsidR="00801941">
        <w:t xml:space="preserve"> zgodnie z przewidzianymi procedurami. </w:t>
      </w:r>
    </w:p>
    <w:p w:rsidR="00801941" w:rsidRDefault="00801941" w:rsidP="00801941">
      <w:r>
        <w:t>Konta w s</w:t>
      </w:r>
      <w:r w:rsidR="00B10DBF">
        <w:t xml:space="preserve">ystemie rejestracyjnym dla właściwych zagranicznych inspekcji przypisuje GACC. </w:t>
      </w:r>
    </w:p>
    <w:p w:rsidR="00801941" w:rsidRDefault="00801941" w:rsidP="00801941">
      <w:r>
        <w:t xml:space="preserve">Zagraniczne </w:t>
      </w:r>
      <w:r w:rsidR="00B10DBF">
        <w:t>przedsiębiorstwa</w:t>
      </w:r>
      <w:r w:rsidR="00EB742C">
        <w:t xml:space="preserve"> produkcyjne</w:t>
      </w:r>
      <w:r>
        <w:t xml:space="preserve"> importowanej </w:t>
      </w:r>
      <w:r w:rsidR="00EB742C">
        <w:t xml:space="preserve">do Chin </w:t>
      </w:r>
      <w:r>
        <w:t>żywnośc</w:t>
      </w:r>
      <w:r w:rsidR="00EB742C">
        <w:t>i</w:t>
      </w:r>
      <w:r w:rsidR="007C06B4">
        <w:t>,</w:t>
      </w:r>
      <w:r w:rsidR="00EB742C">
        <w:t xml:space="preserve"> inne</w:t>
      </w:r>
      <w:r w:rsidR="007C06B4">
        <w:t>j</w:t>
      </w:r>
      <w:r w:rsidR="00EB742C">
        <w:t xml:space="preserve"> niż wymienione</w:t>
      </w:r>
      <w:r w:rsidR="007C06B4">
        <w:t>j</w:t>
      </w:r>
      <w:r w:rsidR="00EB742C">
        <w:t xml:space="preserve"> w art. 7 zarządzenia numer 248 otwierają konta w systemie w trybie indywidualnym i uzupełniają wnioski zgodnie z przewidzianą procedurą.</w:t>
      </w:r>
    </w:p>
    <w:p w:rsidR="00EB742C" w:rsidRDefault="00EB742C" w:rsidP="00EB742C">
      <w:pPr>
        <w:pStyle w:val="Akapitzlist"/>
        <w:numPr>
          <w:ilvl w:val="0"/>
          <w:numId w:val="2"/>
        </w:numPr>
      </w:pPr>
      <w:r>
        <w:t>w odniesieniu do z</w:t>
      </w:r>
      <w:r w:rsidR="00801941">
        <w:t>apyta</w:t>
      </w:r>
      <w:r>
        <w:t>ń dotyczących</w:t>
      </w:r>
      <w:r w:rsidR="00801941">
        <w:t xml:space="preserve"> kategorii i kodów </w:t>
      </w:r>
      <w:r>
        <w:t xml:space="preserve">celnych </w:t>
      </w:r>
      <w:r w:rsidR="00801941">
        <w:t xml:space="preserve">produktów objętych rejestracją </w:t>
      </w:r>
      <w:r>
        <w:t>zagranicznych zakładów produkujących żywność:</w:t>
      </w:r>
    </w:p>
    <w:p w:rsidR="00801941" w:rsidRDefault="00EB742C" w:rsidP="00EB742C">
      <w:r>
        <w:t xml:space="preserve">Dla zagranicznych przedsiębiorstw produkujących żywność eksportowaną do ChRL po zalogowaniu do systemu rejestracyjnego w </w:t>
      </w:r>
      <w:r>
        <w:t xml:space="preserve">Menu strony głównej  w zakładce wyszukiwanie produktu </w:t>
      </w:r>
      <w:r>
        <w:t xml:space="preserve">dostępne są </w:t>
      </w:r>
      <w:r>
        <w:t>nazwy produktów podlega</w:t>
      </w:r>
      <w:r>
        <w:t>jących rejestracji, kody kontroli i kwarantanny, k</w:t>
      </w:r>
      <w:r w:rsidR="00801941">
        <w:t xml:space="preserve">ategorie </w:t>
      </w:r>
      <w:r>
        <w:t xml:space="preserve">produktów oraz </w:t>
      </w:r>
      <w:r w:rsidR="00801941">
        <w:t xml:space="preserve">odpowiadające im kody </w:t>
      </w:r>
      <w:r>
        <w:t xml:space="preserve">celne produktów (kody HS) </w:t>
      </w:r>
    </w:p>
    <w:p w:rsidR="00801941" w:rsidRDefault="00EB742C" w:rsidP="00EB742C">
      <w:pPr>
        <w:pStyle w:val="Akapitzlist"/>
        <w:numPr>
          <w:ilvl w:val="0"/>
          <w:numId w:val="2"/>
        </w:numPr>
      </w:pPr>
      <w:r>
        <w:t>w odniesieniu do instrukcji obsługi dot.</w:t>
      </w:r>
      <w:r w:rsidR="00801941">
        <w:t xml:space="preserve"> rejestracji z</w:t>
      </w:r>
      <w:r>
        <w:t>agranicznych zakładów produkujących żywność przeznaczoną do eksportu do ChRL:</w:t>
      </w:r>
    </w:p>
    <w:p w:rsidR="00801941" w:rsidRDefault="00801941" w:rsidP="00801941">
      <w:pPr>
        <w:rPr>
          <w:rFonts w:hint="eastAsia"/>
        </w:rPr>
      </w:pPr>
      <w:r>
        <w:t xml:space="preserve">Wytyczne i odpowiednie załączniki dotyczące obsługi rejestracji zagranicznych zakładów produkcji żywności </w:t>
      </w:r>
      <w:r w:rsidR="00EB742C">
        <w:t xml:space="preserve">dostępne są po zarejestrowaniu się w systemie w zakładce Instrukcja Obsługi lub na stronie </w:t>
      </w:r>
      <w:r w:rsidR="00EB742C">
        <w:lastRenderedPageBreak/>
        <w:t>GACC w zakładce Cło i Internet</w:t>
      </w:r>
      <w:r w:rsidR="00BB2E1C">
        <w:t xml:space="preserve"> – załatwianie spraw – zatwierdzanie administracyjne – rejestracja zagranicznych producentów żywności – instrukcja obsługi w systemie rejestracyjnym. </w:t>
      </w:r>
    </w:p>
    <w:p w:rsidR="00BB2E1C" w:rsidRDefault="00BB2E1C" w:rsidP="007C06B4">
      <w:pPr>
        <w:pStyle w:val="Akapitzlist"/>
        <w:numPr>
          <w:ilvl w:val="0"/>
          <w:numId w:val="2"/>
        </w:numPr>
      </w:pPr>
      <w:r>
        <w:t>W odniesieniu do odprawy celnej wwożonych towarów produkowanych przez zagraniczne  przedsiębiorstwa produkcyjne</w:t>
      </w:r>
      <w:r w:rsidR="007C06B4">
        <w:t>:</w:t>
      </w:r>
      <w:r w:rsidR="00801941">
        <w:t xml:space="preserve"> </w:t>
      </w:r>
    </w:p>
    <w:p w:rsidR="00BB2E1C" w:rsidRDefault="00801941" w:rsidP="00801941">
      <w:r>
        <w:t>W przypad</w:t>
      </w:r>
      <w:r w:rsidR="00BB2E1C">
        <w:t>ku żywności wysyłanej do Chin</w:t>
      </w:r>
      <w:r>
        <w:t xml:space="preserve"> 1 stycznia 2022 r. lub później, podczas wypełniania deklaracji przywozowej, (wnioskodawca) </w:t>
      </w:r>
      <w:r w:rsidR="00BB2E1C">
        <w:t xml:space="preserve"> </w:t>
      </w:r>
      <w:r>
        <w:t xml:space="preserve">powinien prawidłowo wpisać </w:t>
      </w:r>
      <w:r w:rsidR="00BB2E1C">
        <w:t xml:space="preserve">chiński </w:t>
      </w:r>
      <w:r>
        <w:t xml:space="preserve">numer rejestracyjny zagranicznego zakładu produkcji żywności </w:t>
      </w:r>
      <w:r w:rsidR="00BB2E1C">
        <w:t xml:space="preserve">w rubryce "Kwalifikacja Produktu” - </w:t>
      </w:r>
      <w:r>
        <w:t xml:space="preserve">"Rejestracja </w:t>
      </w:r>
      <w:r w:rsidR="00BB2E1C">
        <w:t xml:space="preserve">zagranicznego zakładu produkującego </w:t>
      </w:r>
      <w:r>
        <w:t xml:space="preserve">żywności" w kolumnie dotyczącej certyfikatu (kod </w:t>
      </w:r>
      <w:r w:rsidR="00BB2E1C">
        <w:t>zezwolenia</w:t>
      </w:r>
      <w:r>
        <w:t xml:space="preserve"> 519). </w:t>
      </w:r>
    </w:p>
    <w:p w:rsidR="00BB2E1C" w:rsidRDefault="00BB2E1C" w:rsidP="00801941">
      <w:r>
        <w:t xml:space="preserve">W przypadku formularzy odprawy celnej z 2020 roku  </w:t>
      </w:r>
      <w:r w:rsidR="00801941">
        <w:t>(wnioskodawca) powinien wybrać "</w:t>
      </w:r>
      <w:r>
        <w:t>Zagraniczne przedsiębiorstwo produkcji żywności</w:t>
      </w:r>
      <w:r w:rsidR="00801941">
        <w:t xml:space="preserve">" </w:t>
      </w:r>
      <w:r>
        <w:t xml:space="preserve">„Inny zakład" i wpisać </w:t>
      </w:r>
      <w:r w:rsidR="00801941">
        <w:t xml:space="preserve">w kolumnie "Numer lub nazwa zakładu" </w:t>
      </w:r>
      <w:r>
        <w:t>chiński numer rejestracyjny.</w:t>
      </w:r>
      <w:r w:rsidR="00801941">
        <w:t xml:space="preserve"> </w:t>
      </w:r>
    </w:p>
    <w:p w:rsidR="00BB2E1C" w:rsidRDefault="00BB2E1C" w:rsidP="00801941">
      <w:r>
        <w:t xml:space="preserve">W przypadku braku podania wymaganego numeru chińska służba celna odrzuci przedmiotowe wnioski. </w:t>
      </w:r>
    </w:p>
    <w:p w:rsidR="00801941" w:rsidRDefault="00BB2E1C" w:rsidP="00BB2E1C">
      <w:pPr>
        <w:pStyle w:val="Akapitzlist"/>
        <w:numPr>
          <w:ilvl w:val="0"/>
          <w:numId w:val="2"/>
        </w:numPr>
      </w:pPr>
      <w:r>
        <w:t>W odniesieniu do wymogów dotyczących paczkowania i umieszczania numeru rejestracyjnego</w:t>
      </w:r>
      <w:r w:rsidR="007C06B4">
        <w:t>:</w:t>
      </w:r>
      <w:r>
        <w:t xml:space="preserve"> </w:t>
      </w:r>
    </w:p>
    <w:p w:rsidR="00801941" w:rsidRDefault="00801941" w:rsidP="00801941">
      <w:r>
        <w:t xml:space="preserve">Żywność eksportowana do Chin, która została wyprodukowana w dniu 1 stycznia 2022 r. lub później, powinna posiadać </w:t>
      </w:r>
      <w:r w:rsidR="00BB2E1C">
        <w:t xml:space="preserve">na opakowaniu wewnętrznym i zewnętrznym produktu  </w:t>
      </w:r>
      <w:r>
        <w:t>chiński numer rejestracyjny lub n</w:t>
      </w:r>
      <w:r w:rsidR="00BB2E1C">
        <w:t xml:space="preserve">umer rejestracyjny nadany przez właściwą inspekcję w kraju (lub regionie) wywozu </w:t>
      </w:r>
    </w:p>
    <w:p w:rsidR="007C06B4" w:rsidRDefault="007C06B4" w:rsidP="00801941">
      <w:r>
        <w:t xml:space="preserve">Wymagania dotyczące paczkowania oraz </w:t>
      </w:r>
      <w:r w:rsidR="00801941">
        <w:t xml:space="preserve">oznaczania zawarte w </w:t>
      </w:r>
      <w:r w:rsidR="00BB2E1C">
        <w:t xml:space="preserve">zarządzeniu nr </w:t>
      </w:r>
      <w:r w:rsidR="00801941">
        <w:t>249 mają zastosowanie do</w:t>
      </w:r>
      <w:r>
        <w:t xml:space="preserve"> żywności eksportowanej do Chin, która została wyprodukowana </w:t>
      </w:r>
      <w:r w:rsidR="00801941">
        <w:t>w dniu 1 sty</w:t>
      </w:r>
      <w:r>
        <w:t>cznia 2022 r. lub po tej dacie.</w:t>
      </w:r>
    </w:p>
    <w:p w:rsidR="007C06B4" w:rsidRDefault="007C06B4" w:rsidP="00801941">
      <w:r>
        <w:t xml:space="preserve">Żywność wyprodukowana przez dniem 1 stycznia 2022 roku podlega dotychczasowym wymogom paczkowania żywności. </w:t>
      </w:r>
    </w:p>
    <w:p w:rsidR="00801941" w:rsidRDefault="007C06B4" w:rsidP="007C06B4">
      <w:pPr>
        <w:pStyle w:val="Akapitzlist"/>
        <w:numPr>
          <w:ilvl w:val="0"/>
          <w:numId w:val="2"/>
        </w:numPr>
      </w:pPr>
      <w:r>
        <w:t>W odniesieniu do okresu</w:t>
      </w:r>
      <w:r w:rsidR="00801941">
        <w:t xml:space="preserve"> ważności rejestracji</w:t>
      </w:r>
      <w:r>
        <w:t>:</w:t>
      </w:r>
    </w:p>
    <w:p w:rsidR="00801941" w:rsidRDefault="007C06B4" w:rsidP="00801941">
      <w:r>
        <w:t xml:space="preserve">Ważna pozostaje aktywna rejestracja uprzednio zarejestrowanych zagranicznych zakłady produkcji. Zarejestrowane zakłady składają </w:t>
      </w:r>
      <w:r w:rsidR="00801941">
        <w:t xml:space="preserve">wniosek o odnowienie rejestracji zgodnie </w:t>
      </w:r>
      <w:r>
        <w:t>z art. 20 zarządzenia nr</w:t>
      </w:r>
      <w:r w:rsidR="00801941">
        <w:t xml:space="preserve"> 248 na sześć do trzech miesięcy </w:t>
      </w:r>
      <w:r>
        <w:t xml:space="preserve">przed wygaśnięciem rejestracji w systemie rejestracyjnym. W przypadku niedokonania przedłużenia rejestracja zostanie przez GACC anulowana. </w:t>
      </w:r>
    </w:p>
    <w:p w:rsidR="00801941" w:rsidRDefault="007C06B4" w:rsidP="007C06B4">
      <w:pPr>
        <w:pStyle w:val="Akapitzlist"/>
        <w:numPr>
          <w:ilvl w:val="0"/>
          <w:numId w:val="2"/>
        </w:numPr>
      </w:pPr>
      <w:r>
        <w:t xml:space="preserve">W odniesieniu do kosztów </w:t>
      </w:r>
    </w:p>
    <w:p w:rsidR="00801941" w:rsidRDefault="00801941" w:rsidP="00801941">
      <w:r>
        <w:t>GACC nie pobiera żadnych opłat za rejestrację</w:t>
      </w:r>
      <w:r w:rsidR="007C06B4">
        <w:t xml:space="preserve"> zagranicznych zakładów produkujących żywność</w:t>
      </w:r>
    </w:p>
    <w:p w:rsidR="00801941" w:rsidRDefault="00801941" w:rsidP="00801941">
      <w:r>
        <w:t xml:space="preserve">Generalna Administracja Celna Chin </w:t>
      </w:r>
    </w:p>
    <w:p w:rsidR="00801941" w:rsidRDefault="00801941" w:rsidP="00801941">
      <w:r>
        <w:t>13 grudnia 2021 r.</w:t>
      </w:r>
    </w:p>
    <w:p w:rsidR="007C06B4" w:rsidRDefault="007C06B4" w:rsidP="00801941"/>
    <w:p w:rsidR="007C06B4" w:rsidRDefault="007C06B4" w:rsidP="00801941"/>
    <w:p w:rsidR="007C06B4" w:rsidRDefault="007C06B4" w:rsidP="00801941"/>
    <w:p w:rsidR="007C06B4" w:rsidRDefault="007C06B4" w:rsidP="00801941"/>
    <w:tbl>
      <w:tblPr>
        <w:tblW w:w="88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7C06B4" w:rsidTr="007F39DF">
        <w:trPr>
          <w:trHeight w:hRule="exact" w:val="4018"/>
          <w:jc w:val="center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</w:tcPr>
          <w:p w:rsidR="007C06B4" w:rsidRDefault="007C06B4" w:rsidP="007F39DF">
            <w:pPr>
              <w:jc w:val="center"/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spacing w:val="-10"/>
                <w:w w:val="70"/>
                <w:sz w:val="116"/>
                <w:szCs w:val="116"/>
              </w:rPr>
              <w:lastRenderedPageBreak/>
              <w:t>中华人民共和国海关总</w:t>
            </w: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  <w:t>署</w:t>
            </w:r>
          </w:p>
          <w:p w:rsidR="007C06B4" w:rsidRDefault="007C06B4" w:rsidP="007F39DF">
            <w:pPr>
              <w:jc w:val="center"/>
              <w:rPr>
                <w:rFonts w:ascii="方正小标宋_GBK" w:eastAsia="方正小标宋_GBK" w:hint="eastAsia"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  <w:t>公    告</w:t>
            </w:r>
          </w:p>
        </w:tc>
      </w:tr>
    </w:tbl>
    <w:p w:rsidR="007C06B4" w:rsidRDefault="007C06B4" w:rsidP="007C06B4">
      <w:pPr>
        <w:spacing w:line="560" w:lineRule="exact"/>
        <w:rPr>
          <w:rFonts w:ascii="方正仿宋_GBK" w:eastAsia="方正仿宋_GBK" w:hint="eastAsia"/>
          <w:color w:val="000000"/>
        </w:rPr>
      </w:pPr>
    </w:p>
    <w:p w:rsidR="007C06B4" w:rsidRDefault="007C06B4" w:rsidP="007C06B4">
      <w:pPr>
        <w:spacing w:line="600" w:lineRule="exact"/>
        <w:rPr>
          <w:rFonts w:ascii="方正仿宋_GBK" w:eastAsia="方正仿宋_GBK" w:hint="eastAsia"/>
          <w:color w:val="000000"/>
        </w:rPr>
      </w:pPr>
    </w:p>
    <w:tbl>
      <w:tblPr>
        <w:tblW w:w="88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7C06B4" w:rsidTr="007F39DF">
        <w:trPr>
          <w:trHeight w:val="510"/>
          <w:jc w:val="center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6B4" w:rsidRDefault="007C06B4" w:rsidP="007F39DF">
            <w:pPr>
              <w:spacing w:line="600" w:lineRule="exact"/>
              <w:jc w:val="center"/>
              <w:rPr>
                <w:color w:val="000000"/>
                <w:szCs w:val="32"/>
              </w:rPr>
            </w:pPr>
            <w:bookmarkStart w:id="0" w:name="wpds__年号__Text"/>
            <w:r>
              <w:rPr>
                <w:rFonts w:ascii="Times New Roman" w:hAnsi="Times New Roman"/>
                <w:color w:val="000000"/>
                <w:szCs w:val="32"/>
              </w:rPr>
              <w:t>2021</w:t>
            </w:r>
            <w:bookmarkEnd w:id="0"/>
            <w:r>
              <w:rPr>
                <w:rFonts w:ascii="方正仿宋_GBK" w:eastAsia="方正仿宋_GBK" w:hint="eastAsia"/>
                <w:color w:val="000000"/>
                <w:szCs w:val="32"/>
              </w:rPr>
              <w:t xml:space="preserve">年  </w:t>
            </w:r>
            <w:r>
              <w:rPr>
                <w:rFonts w:eastAsia="方正仿宋_GBK"/>
                <w:color w:val="000000"/>
                <w:szCs w:val="32"/>
              </w:rPr>
              <w:t>第</w:t>
            </w:r>
            <w:r>
              <w:rPr>
                <w:rFonts w:eastAsia="方正仿宋_GBK"/>
                <w:color w:val="000000"/>
                <w:szCs w:val="32"/>
              </w:rPr>
              <w:t>103</w:t>
            </w:r>
            <w:r>
              <w:rPr>
                <w:rFonts w:ascii="方正仿宋_GBK" w:eastAsia="方正仿宋_GBK" w:hint="eastAsia"/>
                <w:spacing w:val="-4"/>
                <w:szCs w:val="32"/>
              </w:rPr>
              <w:t>号</w:t>
            </w:r>
          </w:p>
        </w:tc>
      </w:tr>
    </w:tbl>
    <w:p w:rsidR="007C06B4" w:rsidRDefault="007C06B4" w:rsidP="007C06B4">
      <w:pPr>
        <w:spacing w:line="600" w:lineRule="exact"/>
        <w:ind w:right="34"/>
        <w:rPr>
          <w:rFonts w:ascii="方正仿宋_GBK" w:hint="eastAsia"/>
          <w:color w:val="000000"/>
        </w:rPr>
      </w:pPr>
    </w:p>
    <w:p w:rsidR="007C06B4" w:rsidRDefault="007C06B4" w:rsidP="007C06B4">
      <w:pPr>
        <w:pStyle w:val="10"/>
        <w:spacing w:line="600" w:lineRule="exact"/>
        <w:ind w:firstLineChars="250" w:firstLine="800"/>
        <w:rPr>
          <w:rFonts w:ascii="Times New Roman" w:eastAsia="方正仿宋_GBK" w:cs="Times New Roman"/>
          <w:sz w:val="32"/>
          <w:szCs w:val="32"/>
        </w:rPr>
      </w:pPr>
      <w:bookmarkStart w:id="1" w:name="wpds__正文__File"/>
      <w:r>
        <w:rPr>
          <w:rFonts w:ascii="Times New Roman" w:eastAsia="方正仿宋_GBK" w:cs="Times New Roman"/>
          <w:sz w:val="32"/>
          <w:szCs w:val="32"/>
        </w:rPr>
        <w:t>《中华人民共和国进口食品境外生产企业注册管理规定》（海关总署令第</w:t>
      </w:r>
      <w:r>
        <w:rPr>
          <w:rFonts w:ascii="Times New Roman" w:eastAsia="方正仿宋_GBK" w:cs="Times New Roman"/>
          <w:sz w:val="32"/>
          <w:szCs w:val="32"/>
        </w:rPr>
        <w:t>248</w:t>
      </w:r>
      <w:r>
        <w:rPr>
          <w:rFonts w:ascii="Times New Roman" w:eastAsia="方正仿宋_GBK" w:cs="Times New Roman"/>
          <w:sz w:val="32"/>
          <w:szCs w:val="32"/>
        </w:rPr>
        <w:t>号，以下简称《注册规定》）和</w:t>
      </w:r>
      <w:r>
        <w:rPr>
          <w:rFonts w:ascii="方正仿宋_GBK" w:eastAsia="方正仿宋_GBK" w:cs="方正仿宋_GBK" w:hint="eastAsia"/>
          <w:sz w:val="32"/>
          <w:szCs w:val="32"/>
        </w:rPr>
        <w:t>《中华人民共和国进出口食品安全管理办法》（海关总署令第</w:t>
      </w:r>
      <w:r>
        <w:rPr>
          <w:rFonts w:ascii="Times New Roman" w:eastAsia="方正仿宋_GBK" w:cs="Times New Roman"/>
          <w:sz w:val="32"/>
          <w:szCs w:val="32"/>
        </w:rPr>
        <w:t>249</w:t>
      </w:r>
      <w:r>
        <w:rPr>
          <w:rFonts w:ascii="方正仿宋_GBK" w:eastAsia="方正仿宋_GBK" w:cs="方正仿宋_GBK" w:hint="eastAsia"/>
          <w:sz w:val="32"/>
          <w:szCs w:val="32"/>
        </w:rPr>
        <w:t>号，</w:t>
      </w:r>
      <w:r>
        <w:rPr>
          <w:rFonts w:ascii="Times New Roman" w:eastAsia="方正仿宋_GBK" w:cs="Times New Roman"/>
          <w:sz w:val="32"/>
          <w:szCs w:val="32"/>
        </w:rPr>
        <w:t>以下简称《管理办法》</w:t>
      </w:r>
      <w:r>
        <w:rPr>
          <w:rFonts w:ascii="方正仿宋_GBK" w:eastAsia="方正仿宋_GBK" w:cs="方正仿宋_GBK" w:hint="eastAsia"/>
          <w:sz w:val="32"/>
          <w:szCs w:val="32"/>
        </w:rPr>
        <w:t>）</w:t>
      </w:r>
      <w:r>
        <w:rPr>
          <w:rFonts w:ascii="Times New Roman" w:eastAsia="方正仿宋_GBK" w:cs="Times New Roman"/>
          <w:sz w:val="32"/>
          <w:szCs w:val="32"/>
        </w:rPr>
        <w:t>已于</w:t>
      </w:r>
      <w:r>
        <w:rPr>
          <w:rFonts w:ascii="Times New Roman" w:eastAsia="方正仿宋_GBK" w:cs="Times New Roman"/>
          <w:sz w:val="32"/>
          <w:szCs w:val="32"/>
        </w:rPr>
        <w:t>2021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4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12</w:t>
      </w:r>
      <w:r>
        <w:rPr>
          <w:rFonts w:ascii="Times New Roman" w:eastAsia="方正仿宋_GBK" w:cs="Times New Roman"/>
          <w:sz w:val="32"/>
          <w:szCs w:val="32"/>
        </w:rPr>
        <w:t>日公布，将于</w:t>
      </w:r>
      <w:r>
        <w:rPr>
          <w:rFonts w:ascii="Times New Roman" w:eastAsia="方正仿宋_GBK" w:cs="Times New Roman"/>
          <w:sz w:val="32"/>
          <w:szCs w:val="32"/>
        </w:rPr>
        <w:t>2022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日起施行。现将相关事宜公告如下：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Style w:val="5Char"/>
          <w:rFonts w:ascii="Times New Roman" w:eastAsia="方正黑体_GBK"/>
          <w:sz w:val="32"/>
          <w:szCs w:val="32"/>
        </w:rPr>
      </w:pPr>
      <w:r>
        <w:rPr>
          <w:rStyle w:val="2Char"/>
          <w:rFonts w:ascii="Times New Roman" w:eastAsia="方正黑体_GBK"/>
          <w:sz w:val="32"/>
          <w:szCs w:val="32"/>
        </w:rPr>
        <w:t>一、</w:t>
      </w:r>
      <w:r>
        <w:rPr>
          <w:rStyle w:val="5Char"/>
          <w:rFonts w:ascii="Times New Roman" w:eastAsia="方正黑体_GBK"/>
          <w:sz w:val="32"/>
          <w:szCs w:val="32"/>
        </w:rPr>
        <w:t>关于境外生产企业注册申请及企业信息查询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楷体_GBK" w:eastAsia="方正楷体_GBK" w:cs="Times New Roman" w:hint="eastAsia"/>
          <w:b/>
          <w:bCs/>
          <w:sz w:val="32"/>
          <w:szCs w:val="32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</w:rPr>
        <w:t>（一）注册系统登录及境外生产企业信息查询。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进口食品境外生产企业注册管理系统（以下简称</w:t>
      </w:r>
      <w:r>
        <w:rPr>
          <w:rFonts w:ascii="Times New Roman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注册系统</w:t>
      </w:r>
      <w:r>
        <w:rPr>
          <w:rFonts w:ascii="Times New Roman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）访问地址为：</w:t>
      </w:r>
      <w:r>
        <w:rPr>
          <w:rFonts w:ascii="Times New Roman" w:eastAsia="方正仿宋_GBK" w:cs="Times New Roman"/>
          <w:sz w:val="32"/>
          <w:szCs w:val="32"/>
        </w:rPr>
        <w:t>https://cifer.singlewindow.cn/</w:t>
      </w:r>
      <w:r>
        <w:rPr>
          <w:rFonts w:ascii="Times New Roman" w:eastAsia="方正仿宋_GBK" w:cs="Times New Roman"/>
          <w:sz w:val="32"/>
          <w:szCs w:val="32"/>
        </w:rPr>
        <w:t>，或可通过中国国际贸易单一窗口（</w:t>
      </w:r>
      <w:r>
        <w:rPr>
          <w:rFonts w:ascii="Times New Roman" w:eastAsia="方正仿宋_GBK" w:cs="Times New Roman"/>
          <w:sz w:val="32"/>
          <w:szCs w:val="32"/>
        </w:rPr>
        <w:t>https://www.singlewindow.cn/</w:t>
      </w:r>
      <w:r>
        <w:rPr>
          <w:rFonts w:ascii="Times New Roman" w:eastAsia="方正仿宋_GBK" w:cs="Times New Roman"/>
          <w:sz w:val="32"/>
          <w:szCs w:val="32"/>
        </w:rPr>
        <w:t>）门户网站</w:t>
      </w:r>
      <w:r>
        <w:rPr>
          <w:rFonts w:ascii="Times New Roman" w:eastAsia="方正仿宋_GBK" w:cs="Times New Roman" w:hint="eastAsia"/>
          <w:sz w:val="32"/>
          <w:szCs w:val="32"/>
        </w:rPr>
        <w:t>—</w:t>
      </w:r>
      <w:r>
        <w:rPr>
          <w:rFonts w:ascii="Times New Roman" w:eastAsia="方正仿宋_GBK" w:cs="Times New Roman"/>
          <w:sz w:val="32"/>
          <w:szCs w:val="32"/>
        </w:rPr>
        <w:t>进口食品境外生产企业注册管理系统访问。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lastRenderedPageBreak/>
        <w:t>已</w:t>
      </w:r>
      <w:r>
        <w:rPr>
          <w:rFonts w:ascii="Times New Roman" w:eastAsia="方正仿宋_GBK" w:cs="Times New Roman" w:hint="eastAsia"/>
          <w:sz w:val="32"/>
          <w:szCs w:val="32"/>
        </w:rPr>
        <w:t>注册进口食品境外生产企业</w:t>
      </w:r>
      <w:r>
        <w:rPr>
          <w:rFonts w:ascii="Times New Roman" w:eastAsia="方正仿宋_GBK" w:cs="Times New Roman"/>
          <w:sz w:val="32"/>
          <w:szCs w:val="32"/>
        </w:rPr>
        <w:t>可在海关总署官方网站或注册系统查询其</w:t>
      </w:r>
      <w:r>
        <w:rPr>
          <w:rFonts w:ascii="Times New Roman" w:eastAsia="方正仿宋_GBK" w:cs="Times New Roman" w:hint="eastAsia"/>
          <w:sz w:val="32"/>
          <w:szCs w:val="32"/>
        </w:rPr>
        <w:t>在华注册编号</w:t>
      </w:r>
      <w:r>
        <w:rPr>
          <w:rFonts w:ascii="Times New Roman" w:eastAsia="方正仿宋_GBK" w:cs="Times New Roman"/>
          <w:sz w:val="32"/>
          <w:szCs w:val="32"/>
        </w:rPr>
        <w:t>、有效期等信息。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楷体_GBK" w:eastAsia="方正楷体_GBK" w:cs="Times New Roman" w:hint="eastAsia"/>
          <w:b/>
          <w:bCs/>
          <w:sz w:val="32"/>
          <w:szCs w:val="32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</w:rPr>
        <w:t>（二）境外生产企业注册申请。</w:t>
      </w:r>
    </w:p>
    <w:p w:rsidR="007C06B4" w:rsidRDefault="007C06B4" w:rsidP="007C06B4">
      <w:pPr>
        <w:pStyle w:val="9"/>
        <w:spacing w:line="600" w:lineRule="exact"/>
        <w:ind w:firstLineChars="200" w:firstLine="640"/>
        <w:jc w:val="both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除相关境外主管当局与海关总署就申请方式和申请材料另有约定的，《注册规定》第七条所列</w:t>
      </w:r>
      <w:r>
        <w:rPr>
          <w:rFonts w:ascii="Times New Roman" w:eastAsia="方正仿宋_GBK"/>
          <w:sz w:val="32"/>
          <w:szCs w:val="32"/>
        </w:rPr>
        <w:t>18</w:t>
      </w:r>
      <w:r>
        <w:rPr>
          <w:rFonts w:ascii="Times New Roman" w:eastAsia="方正仿宋_GBK"/>
          <w:sz w:val="32"/>
          <w:szCs w:val="32"/>
        </w:rPr>
        <w:t>类进口食品境外生产企业，应由所在国家（地区）主管当局分配其注册系统账号，通过注册系统按流程提交申请。境外主管当局的注册系统账号，由海关总署予以分配。《注册规定》第七条所列</w:t>
      </w:r>
      <w:r>
        <w:rPr>
          <w:rFonts w:ascii="Times New Roman" w:eastAsia="方正仿宋_GBK"/>
          <w:sz w:val="32"/>
          <w:szCs w:val="32"/>
        </w:rPr>
        <w:t>18</w:t>
      </w:r>
      <w:r>
        <w:rPr>
          <w:rFonts w:ascii="Times New Roman" w:eastAsia="方正仿宋_GBK"/>
          <w:sz w:val="32"/>
          <w:szCs w:val="32"/>
        </w:rPr>
        <w:t>类以外的其他食品境外生产企业，</w:t>
      </w:r>
      <w:r>
        <w:rPr>
          <w:rFonts w:ascii="Times New Roman" w:eastAsia="方正仿宋_GBK"/>
          <w:spacing w:val="-6"/>
          <w:sz w:val="32"/>
          <w:szCs w:val="32"/>
        </w:rPr>
        <w:t>应</w:t>
      </w:r>
      <w:r>
        <w:rPr>
          <w:rFonts w:ascii="Times New Roman" w:eastAsia="方正仿宋_GBK"/>
          <w:sz w:val="32"/>
          <w:szCs w:val="32"/>
        </w:rPr>
        <w:t>自行申请其注册系统账号，按注册系统流程提交申请。</w:t>
      </w:r>
    </w:p>
    <w:p w:rsidR="007C06B4" w:rsidRDefault="007C06B4" w:rsidP="007C06B4">
      <w:pPr>
        <w:pStyle w:val="45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Style w:val="55Char"/>
          <w:rFonts w:ascii="Times New Roman" w:eastAsia="方正黑体_GBK"/>
          <w:sz w:val="32"/>
          <w:szCs w:val="32"/>
        </w:rPr>
        <w:t>二、</w:t>
      </w:r>
      <w:r>
        <w:rPr>
          <w:rStyle w:val="56Char"/>
          <w:rFonts w:ascii="Times New Roman" w:eastAsia="方正黑体_GBK"/>
          <w:sz w:val="32"/>
          <w:szCs w:val="32"/>
        </w:rPr>
        <w:t>关于</w:t>
      </w:r>
      <w:r>
        <w:rPr>
          <w:rStyle w:val="55Char"/>
          <w:rFonts w:ascii="Times New Roman" w:eastAsia="方正黑体_GBK"/>
          <w:bCs/>
          <w:sz w:val="32"/>
          <w:szCs w:val="32"/>
        </w:rPr>
        <w:t>境外生产企业注册涉及产品类别及商品编号查询</w:t>
      </w:r>
    </w:p>
    <w:p w:rsidR="007C06B4" w:rsidRDefault="007C06B4" w:rsidP="007C06B4">
      <w:pPr>
        <w:pStyle w:val="9"/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进口食品境外生产企业注册涉及产品的类别与相应商品编号（</w:t>
      </w:r>
      <w:r>
        <w:rPr>
          <w:rFonts w:ascii="Times New Roman" w:eastAsia="方正仿宋_GBK"/>
          <w:sz w:val="32"/>
          <w:szCs w:val="32"/>
        </w:rPr>
        <w:t>HS</w:t>
      </w:r>
      <w:r>
        <w:rPr>
          <w:rFonts w:ascii="Times New Roman" w:eastAsia="方正仿宋_GBK"/>
          <w:sz w:val="32"/>
          <w:szCs w:val="32"/>
        </w:rPr>
        <w:t>编码）、检验检疫名称（检验检疫编码），可登录注册系统查询，查询方式：首页菜单</w:t>
      </w:r>
      <w:r>
        <w:rPr>
          <w:rFonts w:ascii="Times New Roman" w:eastAsia="方正仿宋_GBK" w:hint="eastAsia"/>
          <w:sz w:val="32"/>
          <w:szCs w:val="32"/>
        </w:rPr>
        <w:t>—</w:t>
      </w:r>
      <w:r>
        <w:rPr>
          <w:rFonts w:ascii="Times New Roman" w:eastAsia="方正仿宋_GBK"/>
          <w:sz w:val="32"/>
          <w:szCs w:val="32"/>
        </w:rPr>
        <w:t>产品类别查询。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三、关于</w:t>
      </w:r>
      <w:r>
        <w:rPr>
          <w:rStyle w:val="33Char"/>
          <w:rFonts w:ascii="Times New Roman" w:eastAsia="方正黑体_GBK"/>
          <w:sz w:val="32"/>
          <w:szCs w:val="32"/>
        </w:rPr>
        <w:t>境外生产企业</w:t>
      </w:r>
      <w:r>
        <w:rPr>
          <w:rFonts w:ascii="方正黑体_GBK" w:eastAsia="方正黑体_GBK" w:cs="Times New Roman" w:hint="eastAsia"/>
          <w:sz w:val="32"/>
          <w:szCs w:val="32"/>
        </w:rPr>
        <w:t>注册办事指南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进口食品境外生产企业注册办事指南及相关附件，可参见海关总署网站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互联网</w:t>
      </w:r>
      <w:r>
        <w:rPr>
          <w:rFonts w:ascii="Times New Roman" w:eastAsia="方正仿宋_GBK" w:cs="Times New Roman"/>
          <w:sz w:val="32"/>
          <w:szCs w:val="32"/>
        </w:rPr>
        <w:t>+</w:t>
      </w:r>
      <w:r>
        <w:rPr>
          <w:rFonts w:ascii="Times New Roman" w:eastAsia="方正仿宋_GBK" w:cs="Times New Roman"/>
          <w:sz w:val="32"/>
          <w:szCs w:val="32"/>
        </w:rPr>
        <w:t>海关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办事指南栏目</w:t>
      </w:r>
      <w:r>
        <w:rPr>
          <w:rFonts w:ascii="Times New Roman" w:eastAsia="方正仿宋_GBK" w:cs="Times New Roman" w:hint="eastAsia"/>
          <w:sz w:val="32"/>
          <w:szCs w:val="32"/>
        </w:rPr>
        <w:t>—</w:t>
      </w:r>
      <w:r>
        <w:rPr>
          <w:rFonts w:ascii="Times New Roman" w:eastAsia="方正仿宋_GBK" w:cs="Times New Roman"/>
          <w:sz w:val="32"/>
          <w:szCs w:val="32"/>
        </w:rPr>
        <w:t>行政审批</w:t>
      </w:r>
      <w:r>
        <w:rPr>
          <w:rFonts w:ascii="Times New Roman" w:eastAsia="方正仿宋_GBK" w:cs="Times New Roman" w:hint="eastAsia"/>
          <w:sz w:val="32"/>
          <w:szCs w:val="32"/>
        </w:rPr>
        <w:t>—</w:t>
      </w:r>
      <w:r>
        <w:rPr>
          <w:rFonts w:ascii="Times New Roman" w:eastAsia="方正仿宋_GBK" w:cs="Times New Roman"/>
          <w:sz w:val="32"/>
          <w:szCs w:val="32"/>
        </w:rPr>
        <w:t>进口食品境外生产企业注册</w:t>
      </w:r>
      <w:r>
        <w:rPr>
          <w:rFonts w:ascii="Times New Roman" w:eastAsia="方正仿宋_GBK" w:cs="Times New Roman" w:hint="eastAsia"/>
          <w:sz w:val="32"/>
          <w:szCs w:val="32"/>
        </w:rPr>
        <w:t>—</w:t>
      </w:r>
      <w:r>
        <w:rPr>
          <w:rFonts w:ascii="Times New Roman" w:eastAsia="方正仿宋_GBK" w:cs="Times New Roman"/>
          <w:sz w:val="32"/>
          <w:szCs w:val="32"/>
        </w:rPr>
        <w:t>《进口食品境外生产企业注册办事指南》。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四、关于进口食品境外生产企业的进口申报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2022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日起启运的输华食品，在进口申报时应在报关单</w:t>
      </w:r>
      <w:r>
        <w:rPr>
          <w:rFonts w:ascii="Times New Roman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产品资质</w:t>
      </w:r>
      <w:r>
        <w:rPr>
          <w:rFonts w:ascii="Times New Roman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项下</w:t>
      </w:r>
      <w:r>
        <w:rPr>
          <w:rFonts w:ascii="Times New Roman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进口食品境外生产企业注册</w:t>
      </w:r>
      <w:r>
        <w:rPr>
          <w:rFonts w:ascii="Times New Roman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证书栏（许可证类别代码</w:t>
      </w:r>
      <w:r>
        <w:rPr>
          <w:rFonts w:ascii="Times New Roman" w:eastAsia="方正仿宋_GBK" w:cs="Times New Roman"/>
          <w:sz w:val="32"/>
          <w:szCs w:val="32"/>
        </w:rPr>
        <w:t>519</w:t>
      </w:r>
      <w:r>
        <w:rPr>
          <w:rFonts w:ascii="Times New Roman" w:eastAsia="方正仿宋_GBK" w:cs="Times New Roman"/>
          <w:sz w:val="32"/>
          <w:szCs w:val="32"/>
        </w:rPr>
        <w:t>）规范填写该企业在华注册编号。在实施</w:t>
      </w:r>
      <w:r>
        <w:rPr>
          <w:rFonts w:ascii="Times New Roman" w:eastAsia="方正仿宋_GBK" w:cs="Times New Roman"/>
          <w:sz w:val="32"/>
          <w:szCs w:val="32"/>
        </w:rPr>
        <w:t>2020</w:t>
      </w:r>
      <w:r>
        <w:rPr>
          <w:rFonts w:ascii="Times New Roman" w:eastAsia="方正仿宋_GBK" w:cs="Times New Roman"/>
          <w:sz w:val="32"/>
          <w:szCs w:val="32"/>
        </w:rPr>
        <w:t>版申报项目的海关申报进口食品，应在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其他企业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项下的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其</w:t>
      </w:r>
      <w:r>
        <w:rPr>
          <w:rFonts w:ascii="Times New Roman" w:eastAsia="方正仿宋_GBK" w:cs="Times New Roman"/>
          <w:sz w:val="32"/>
          <w:szCs w:val="32"/>
        </w:rPr>
        <w:lastRenderedPageBreak/>
        <w:t>他企业类别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栏选择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进口食品境外生产企业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，在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编号或企业名称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栏填报该企业在华注册编号。未按要求规范填报的，海关不接受申报。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五、关于注册编号标注及包装标签标识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2022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日起生产的输华食品，应当在输华食品的内、外包装上标注在华注册编号或者所在国家（地区）主管当局批准的注册编号。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《管理办法》关于包装和标签、标识的要求，适用于自</w:t>
      </w:r>
      <w:r>
        <w:rPr>
          <w:rFonts w:ascii="Times New Roman" w:eastAsia="方正仿宋_GBK" w:cs="Times New Roman"/>
          <w:sz w:val="32"/>
          <w:szCs w:val="32"/>
        </w:rPr>
        <w:t>2022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日起生产的输华食品；</w:t>
      </w:r>
      <w:r>
        <w:rPr>
          <w:rFonts w:ascii="Times New Roman" w:eastAsia="方正仿宋_GBK" w:cs="Times New Roman"/>
          <w:sz w:val="32"/>
          <w:szCs w:val="32"/>
        </w:rPr>
        <w:t>2022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日前生产的输华食品</w:t>
      </w:r>
      <w:r>
        <w:rPr>
          <w:rFonts w:ascii="Times New Roman" w:eastAsia="方正仿宋_GBK" w:cs="Times New Roman" w:hint="eastAsia"/>
          <w:sz w:val="32"/>
          <w:szCs w:val="32"/>
        </w:rPr>
        <w:t>包装</w:t>
      </w:r>
      <w:r>
        <w:rPr>
          <w:rFonts w:ascii="Times New Roman" w:eastAsia="方正仿宋_GBK" w:cs="Times New Roman"/>
          <w:sz w:val="32"/>
          <w:szCs w:val="32"/>
        </w:rPr>
        <w:t>和</w:t>
      </w:r>
      <w:r>
        <w:rPr>
          <w:rFonts w:ascii="Times New Roman" w:eastAsia="方正仿宋_GBK" w:cs="Times New Roman" w:hint="eastAsia"/>
          <w:sz w:val="32"/>
          <w:szCs w:val="32"/>
        </w:rPr>
        <w:t>标签</w:t>
      </w:r>
      <w:r>
        <w:rPr>
          <w:rFonts w:ascii="Times New Roman" w:eastAsia="方正仿宋_GBK" w:cs="Times New Roman"/>
          <w:sz w:val="32"/>
          <w:szCs w:val="32"/>
        </w:rPr>
        <w:t>、</w:t>
      </w:r>
      <w:r>
        <w:rPr>
          <w:rFonts w:ascii="Times New Roman" w:eastAsia="方正仿宋_GBK" w:cs="Times New Roman" w:hint="eastAsia"/>
          <w:sz w:val="32"/>
          <w:szCs w:val="32"/>
        </w:rPr>
        <w:t>标识要求适用</w:t>
      </w:r>
      <w:r>
        <w:rPr>
          <w:rFonts w:ascii="Times New Roman" w:eastAsia="方正仿宋_GBK" w:cs="Times New Roman"/>
          <w:sz w:val="32"/>
          <w:szCs w:val="32"/>
        </w:rPr>
        <w:t>于</w:t>
      </w:r>
      <w:r>
        <w:rPr>
          <w:rFonts w:ascii="Times New Roman" w:eastAsia="方正仿宋_GBK" w:cs="Times New Roman" w:hint="eastAsia"/>
          <w:sz w:val="32"/>
          <w:szCs w:val="32"/>
        </w:rPr>
        <w:t>原规定要求</w:t>
      </w:r>
      <w:r>
        <w:rPr>
          <w:rFonts w:ascii="Times New Roman" w:eastAsia="方正仿宋_GBK" w:cs="Times New Roman"/>
          <w:sz w:val="32"/>
          <w:szCs w:val="32"/>
        </w:rPr>
        <w:t>。</w:t>
      </w:r>
    </w:p>
    <w:p w:rsidR="007C06B4" w:rsidRDefault="007C06B4" w:rsidP="007C06B4">
      <w:pPr>
        <w:pStyle w:val="3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Style w:val="Char"/>
          <w:rFonts w:ascii="Times New Roman" w:eastAsia="方正黑体_GBK"/>
          <w:sz w:val="32"/>
          <w:szCs w:val="32"/>
        </w:rPr>
        <w:t>六、关于注册有效期</w:t>
      </w:r>
    </w:p>
    <w:p w:rsidR="007C06B4" w:rsidRDefault="007C06B4" w:rsidP="007C06B4">
      <w:pPr>
        <w:pStyle w:val="10"/>
        <w:spacing w:line="600" w:lineRule="exact"/>
        <w:ind w:firstLineChars="200" w:firstLine="632"/>
        <w:rPr>
          <w:rFonts w:ascii="Times New Roman" w:eastAsia="方正仿宋_GBK" w:cs="Times New Roman"/>
          <w:sz w:val="32"/>
          <w:szCs w:val="32"/>
        </w:rPr>
      </w:pPr>
      <w:r>
        <w:rPr>
          <w:rStyle w:val="Char0"/>
          <w:szCs w:val="32"/>
        </w:rPr>
        <w:t>已获注册的进口食品境外生产企业，其注册资格继续有效。已注册企业在注册</w:t>
      </w:r>
      <w:r>
        <w:rPr>
          <w:rFonts w:ascii="Times New Roman" w:eastAsia="方正仿宋_GBK" w:cs="Times New Roman"/>
          <w:sz w:val="32"/>
          <w:szCs w:val="32"/>
        </w:rPr>
        <w:t>有效期届满前</w:t>
      </w:r>
      <w:r>
        <w:rPr>
          <w:rFonts w:ascii="Times New Roman" w:eastAsia="方正仿宋_GBK" w:cs="Times New Roman"/>
          <w:sz w:val="32"/>
          <w:szCs w:val="32"/>
        </w:rPr>
        <w:t>6</w:t>
      </w:r>
      <w:r>
        <w:rPr>
          <w:rFonts w:ascii="Times New Roman" w:eastAsia="方正仿宋_GBK" w:cs="Times New Roman" w:hint="eastAsia"/>
          <w:sz w:val="32"/>
          <w:szCs w:val="32"/>
        </w:rPr>
        <w:t>—</w:t>
      </w:r>
      <w:r>
        <w:rPr>
          <w:rFonts w:asci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个月期间，应</w:t>
      </w:r>
      <w:r>
        <w:rPr>
          <w:rStyle w:val="Char0"/>
          <w:szCs w:val="32"/>
        </w:rPr>
        <w:t>按照《注册规定》第二十条相关要求办理延续注册。</w:t>
      </w:r>
      <w:r>
        <w:rPr>
          <w:rFonts w:ascii="Times New Roman" w:eastAsia="方正仿宋_GBK" w:cs="Times New Roman"/>
          <w:sz w:val="32"/>
          <w:szCs w:val="32"/>
        </w:rPr>
        <w:t>未按规定申请延续注册的企业，海关总署将予以注销。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七、关于费用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实施进口食品境外生产企业注册，</w:t>
      </w:r>
      <w:r>
        <w:rPr>
          <w:rFonts w:ascii="Times New Roman" w:eastAsia="方正仿宋_GBK"/>
          <w:sz w:val="32"/>
          <w:szCs w:val="32"/>
        </w:rPr>
        <w:t>海关总署</w:t>
      </w:r>
      <w:r>
        <w:rPr>
          <w:rFonts w:ascii="方正仿宋_GBK" w:eastAsia="方正仿宋_GBK" w:hint="eastAsia"/>
          <w:sz w:val="32"/>
          <w:szCs w:val="32"/>
        </w:rPr>
        <w:t>不收取任何费用。</w:t>
      </w:r>
    </w:p>
    <w:p w:rsidR="007C06B4" w:rsidRDefault="007C06B4" w:rsidP="007C06B4">
      <w:pPr>
        <w:pStyle w:val="10"/>
        <w:spacing w:line="600" w:lineRule="exact"/>
        <w:ind w:firstLineChars="200" w:firstLine="64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特此公告。</w:t>
      </w:r>
    </w:p>
    <w:bookmarkEnd w:id="1"/>
    <w:p w:rsidR="007C06B4" w:rsidRDefault="007C06B4" w:rsidP="007C06B4">
      <w:pPr>
        <w:ind w:firstLine="720"/>
        <w:rPr>
          <w:rFonts w:ascii="方正仿宋_GBK" w:eastAsia="方正仿宋_GBK" w:hint="eastAsia"/>
          <w:color w:val="000000"/>
        </w:rPr>
      </w:pPr>
    </w:p>
    <w:p w:rsidR="007C06B4" w:rsidRDefault="007C06B4" w:rsidP="007C06B4">
      <w:pPr>
        <w:ind w:firstLine="720"/>
        <w:rPr>
          <w:rFonts w:ascii="方正仿宋_GBK" w:eastAsia="方正仿宋_GBK" w:hint="eastAsia"/>
          <w:color w:val="000000"/>
        </w:rPr>
      </w:pPr>
    </w:p>
    <w:p w:rsidR="007C06B4" w:rsidRDefault="007C06B4" w:rsidP="007C06B4">
      <w:pPr>
        <w:ind w:firstLine="720"/>
        <w:rPr>
          <w:rFonts w:ascii="方正仿宋_GBK" w:eastAsia="方正仿宋_GBK" w:hint="eastAsia"/>
          <w:color w:val="000000"/>
        </w:rPr>
      </w:pPr>
    </w:p>
    <w:p w:rsidR="007C06B4" w:rsidRDefault="007C06B4" w:rsidP="007C06B4">
      <w:pPr>
        <w:ind w:firstLine="720"/>
        <w:jc w:val="center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 xml:space="preserve">                          </w:t>
      </w:r>
      <w:r>
        <w:rPr>
          <w:rFonts w:eastAsia="方正仿宋_GBK"/>
          <w:color w:val="000000"/>
        </w:rPr>
        <w:t>海关总署</w:t>
      </w:r>
    </w:p>
    <w:p w:rsidR="007C06B4" w:rsidRDefault="007C06B4" w:rsidP="007C06B4">
      <w:pPr>
        <w:ind w:firstLine="720"/>
        <w:jc w:val="center"/>
        <w:rPr>
          <w:rFonts w:ascii="方正仿宋_GBK" w:eastAsia="方正仿宋_GBK" w:hint="eastAsia"/>
        </w:rPr>
      </w:pPr>
      <w:r>
        <w:rPr>
          <w:rFonts w:eastAsia="方正仿宋_GBK"/>
          <w:color w:val="000000"/>
        </w:rPr>
        <w:t xml:space="preserve">                           2021</w:t>
      </w:r>
      <w:r>
        <w:rPr>
          <w:rFonts w:eastAsia="方正仿宋_GBK"/>
          <w:color w:val="000000"/>
        </w:rPr>
        <w:t>年</w:t>
      </w:r>
      <w:r>
        <w:rPr>
          <w:rFonts w:eastAsia="方正仿宋_GBK"/>
          <w:color w:val="000000"/>
        </w:rPr>
        <w:t>12</w:t>
      </w:r>
      <w:r>
        <w:rPr>
          <w:rFonts w:eastAsia="方正仿宋_GBK"/>
          <w:color w:val="000000"/>
        </w:rPr>
        <w:t>月</w:t>
      </w:r>
      <w:r>
        <w:rPr>
          <w:rFonts w:eastAsia="方正仿宋_GBK"/>
          <w:color w:val="000000"/>
        </w:rPr>
        <w:t>13</w:t>
      </w:r>
      <w:r>
        <w:rPr>
          <w:rFonts w:eastAsia="方正仿宋_GBK"/>
          <w:color w:val="000000"/>
        </w:rPr>
        <w:t>日</w:t>
      </w:r>
    </w:p>
    <w:p w:rsidR="007C06B4" w:rsidRDefault="007C06B4" w:rsidP="00801941">
      <w:bookmarkStart w:id="2" w:name="_GoBack"/>
      <w:bookmarkEnd w:id="2"/>
    </w:p>
    <w:p w:rsidR="007C06B4" w:rsidRDefault="007C06B4" w:rsidP="00801941"/>
    <w:p w:rsidR="007C06B4" w:rsidRDefault="007C06B4" w:rsidP="00801941"/>
    <w:p w:rsidR="00801941" w:rsidRDefault="00801941" w:rsidP="00801941"/>
    <w:p w:rsidR="00801941" w:rsidRDefault="00801941" w:rsidP="00801941"/>
    <w:p w:rsidR="00CF35AC" w:rsidRPr="00801941" w:rsidRDefault="007C06B4" w:rsidP="00801941"/>
    <w:sectPr w:rsidR="00CF35AC" w:rsidRPr="0080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方正小标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方正黑体_GBK">
    <w:altName w:val="Microsoft YaHei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Microsoft YaHei"/>
    <w:charset w:val="86"/>
    <w:family w:val="script"/>
    <w:pitch w:val="variable"/>
    <w:sig w:usb0="00000000" w:usb1="080E0000" w:usb2="0000000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017D"/>
    <w:multiLevelType w:val="hybridMultilevel"/>
    <w:tmpl w:val="3F143BE2"/>
    <w:lvl w:ilvl="0" w:tplc="BEAC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B648D"/>
    <w:multiLevelType w:val="hybridMultilevel"/>
    <w:tmpl w:val="C6C04CD2"/>
    <w:lvl w:ilvl="0" w:tplc="85B86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41"/>
    <w:rsid w:val="0014428E"/>
    <w:rsid w:val="004C15C5"/>
    <w:rsid w:val="005B20C6"/>
    <w:rsid w:val="007C06B4"/>
    <w:rsid w:val="00801941"/>
    <w:rsid w:val="00B10DBF"/>
    <w:rsid w:val="00BB2E1C"/>
    <w:rsid w:val="00E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70B8"/>
  <w15:chartTrackingRefBased/>
  <w15:docId w15:val="{2602F1EC-67E9-450E-BA6C-AEF18A04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9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0DBF"/>
    <w:rPr>
      <w:color w:val="0563C1" w:themeColor="hyperlink"/>
      <w:u w:val="single"/>
    </w:rPr>
  </w:style>
  <w:style w:type="paragraph" w:customStyle="1" w:styleId="10">
    <w:name w:val="样式 10 磅"/>
    <w:next w:val="Spistreci9"/>
    <w:rsid w:val="007C06B4"/>
    <w:pPr>
      <w:widowControl w:val="0"/>
      <w:spacing w:after="0" w:line="240" w:lineRule="auto"/>
      <w:jc w:val="both"/>
    </w:pPr>
    <w:rPr>
      <w:rFonts w:ascii="DengXian" w:eastAsia="DengXian" w:hAnsi="Times New Roman" w:cs="Arial"/>
      <w:kern w:val="2"/>
      <w:sz w:val="21"/>
      <w:lang w:val="en-US"/>
    </w:rPr>
  </w:style>
  <w:style w:type="paragraph" w:customStyle="1" w:styleId="2">
    <w:name w:val="样式 2 小四"/>
    <w:next w:val="Spistreci4"/>
    <w:link w:val="2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5">
    <w:name w:val="样式 5 小四"/>
    <w:next w:val="Spistreci7"/>
    <w:link w:val="5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9">
    <w:name w:val="样式 9 小四"/>
    <w:next w:val="Lista-kontynuacja4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4510">
    <w:name w:val="样式 45 10 磅"/>
    <w:rsid w:val="007C06B4"/>
    <w:pPr>
      <w:widowControl w:val="0"/>
      <w:spacing w:after="0" w:line="240" w:lineRule="auto"/>
      <w:jc w:val="both"/>
    </w:pPr>
    <w:rPr>
      <w:rFonts w:ascii="DengXian" w:eastAsia="DengXian" w:hAnsi="Times New Roman" w:cs="Arial"/>
      <w:kern w:val="2"/>
      <w:sz w:val="21"/>
      <w:lang w:val="en-US"/>
    </w:rPr>
  </w:style>
  <w:style w:type="paragraph" w:customStyle="1" w:styleId="55">
    <w:name w:val="样式 55 小四"/>
    <w:link w:val="55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56">
    <w:name w:val="样式 56 小四"/>
    <w:link w:val="56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33">
    <w:name w:val="样式 33 小四"/>
    <w:link w:val="33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310">
    <w:name w:val="样式 3 10 磅"/>
    <w:next w:val="Numerstrony"/>
    <w:rsid w:val="007C06B4"/>
    <w:pPr>
      <w:widowControl w:val="0"/>
      <w:spacing w:after="0" w:line="240" w:lineRule="auto"/>
      <w:jc w:val="both"/>
    </w:pPr>
    <w:rPr>
      <w:rFonts w:ascii="DengXian" w:eastAsia="DengXian" w:hAnsi="Times New Roman" w:cs="Arial"/>
      <w:kern w:val="2"/>
      <w:sz w:val="21"/>
      <w:lang w:val="en-US"/>
    </w:rPr>
  </w:style>
  <w:style w:type="paragraph" w:customStyle="1" w:styleId="a">
    <w:name w:val="样式 小四"/>
    <w:next w:val="Odwoanieprzypisukocowego"/>
    <w:link w:val="Char"/>
    <w:rsid w:val="007C06B4"/>
    <w:pPr>
      <w:spacing w:after="0" w:line="240" w:lineRule="auto"/>
    </w:pPr>
    <w:rPr>
      <w:rFonts w:ascii="SimSun" w:eastAsia="SimSun" w:hAnsi="Times New Roman" w:cs="Times New Roman"/>
      <w:color w:val="000000"/>
      <w:sz w:val="24"/>
      <w:szCs w:val="21"/>
      <w:lang w:val="en-US"/>
    </w:rPr>
  </w:style>
  <w:style w:type="paragraph" w:customStyle="1" w:styleId="a0">
    <w:name w:val="样式 三号"/>
    <w:next w:val="Tekstprzypisukocowego"/>
    <w:link w:val="Char0"/>
    <w:rsid w:val="007C06B4"/>
    <w:pPr>
      <w:widowControl w:val="0"/>
      <w:spacing w:after="0" w:line="560" w:lineRule="exact"/>
      <w:jc w:val="both"/>
    </w:pPr>
    <w:rPr>
      <w:rFonts w:ascii="Times New Roman" w:eastAsia="方正仿宋_GBK" w:hAnsi="Times New Roman" w:cs="Times New Roman"/>
      <w:spacing w:val="-4"/>
      <w:kern w:val="2"/>
      <w:sz w:val="32"/>
      <w:szCs w:val="20"/>
      <w:lang w:val="en-US"/>
    </w:rPr>
  </w:style>
  <w:style w:type="character" w:customStyle="1" w:styleId="2Char">
    <w:name w:val="样式 2 小四 Char"/>
    <w:basedOn w:val="Domylnaczcionkaakapitu"/>
    <w:link w:val="2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5Char">
    <w:name w:val="样式 5 小四 Char"/>
    <w:basedOn w:val="Domylnaczcionkaakapitu"/>
    <w:link w:val="5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55Char">
    <w:name w:val="样式 55 小四 Char"/>
    <w:basedOn w:val="Domylnaczcionkaakapitu"/>
    <w:link w:val="55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56Char">
    <w:name w:val="样式 56 小四 Char"/>
    <w:basedOn w:val="Domylnaczcionkaakapitu"/>
    <w:link w:val="56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33Char">
    <w:name w:val="样式 33 小四 Char"/>
    <w:basedOn w:val="Domylnaczcionkaakapitu"/>
    <w:link w:val="33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Char">
    <w:name w:val="样式 小四 Char"/>
    <w:basedOn w:val="Domylnaczcionkaakapitu"/>
    <w:link w:val="a"/>
    <w:rsid w:val="007C06B4"/>
    <w:rPr>
      <w:rFonts w:ascii="SimSun" w:eastAsia="SimSun" w:hAnsi="Times New Roman" w:cs="Times New Roman"/>
      <w:color w:val="000000"/>
      <w:sz w:val="24"/>
      <w:szCs w:val="21"/>
      <w:lang w:val="en-US"/>
    </w:rPr>
  </w:style>
  <w:style w:type="character" w:customStyle="1" w:styleId="Char0">
    <w:name w:val="样式 三号 Char"/>
    <w:basedOn w:val="Domylnaczcionkaakapitu"/>
    <w:link w:val="a0"/>
    <w:rsid w:val="007C06B4"/>
    <w:rPr>
      <w:rFonts w:ascii="Times New Roman" w:eastAsia="方正仿宋_GBK" w:hAnsi="Times New Roman" w:cs="Times New Roman"/>
      <w:spacing w:val="-4"/>
      <w:kern w:val="2"/>
      <w:sz w:val="32"/>
      <w:szCs w:val="20"/>
      <w:lang w:val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C06B4"/>
    <w:pPr>
      <w:spacing w:after="100"/>
      <w:ind w:left="176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C06B4"/>
    <w:pPr>
      <w:spacing w:after="100"/>
      <w:ind w:left="66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C06B4"/>
    <w:pPr>
      <w:spacing w:after="100"/>
      <w:ind w:left="1320"/>
    </w:pPr>
  </w:style>
  <w:style w:type="paragraph" w:styleId="Lista-kontynuacja4">
    <w:name w:val="List Continue 4"/>
    <w:basedOn w:val="Normalny"/>
    <w:uiPriority w:val="99"/>
    <w:semiHidden/>
    <w:unhideWhenUsed/>
    <w:rsid w:val="007C06B4"/>
    <w:pPr>
      <w:spacing w:after="120"/>
      <w:ind w:left="1132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7C06B4"/>
  </w:style>
  <w:style w:type="character" w:styleId="Odwoanieprzypisukocowego">
    <w:name w:val="endnote reference"/>
    <w:basedOn w:val="Domylnaczcionkaakapitu"/>
    <w:uiPriority w:val="99"/>
    <w:semiHidden/>
    <w:unhideWhenUsed/>
    <w:rsid w:val="007C06B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6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6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glewindow.cn/" TargetMode="External"/><Relationship Id="rId5" Type="http://schemas.openxmlformats.org/officeDocument/2006/relationships/hyperlink" Target="https://cifer.singlewindow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Czechońska Magdalena</dc:creator>
  <cp:keywords/>
  <dc:description/>
  <cp:lastModifiedBy>Czechońska Magdalena</cp:lastModifiedBy>
  <cp:revision>1</cp:revision>
  <dcterms:created xsi:type="dcterms:W3CDTF">2021-12-16T05:36:00Z</dcterms:created>
  <dcterms:modified xsi:type="dcterms:W3CDTF">2021-12-16T06:30:00Z</dcterms:modified>
</cp:coreProperties>
</file>