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F49EE" w14:textId="77777777" w:rsidR="00406B7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243D826" w14:textId="77777777" w:rsidR="00406B7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FC7F57C" w14:textId="4B0B3F99" w:rsidR="00406B7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E7664">
        <w:rPr>
          <w:rFonts w:cs="Arial"/>
          <w:szCs w:val="24"/>
        </w:rPr>
        <w:t>19 grudnia 2024 r.</w:t>
      </w:r>
    </w:p>
    <w:p w14:paraId="55215B0E" w14:textId="048387D3" w:rsidR="00406B73" w:rsidRPr="00CE6FF3" w:rsidRDefault="00000000" w:rsidP="004127DB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>zgody na użyczenie nieruchomości z</w:t>
      </w:r>
      <w:r w:rsidR="00FE7664"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 xml:space="preserve">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7BAF0D16" w14:textId="2E3A1428" w:rsidR="00406B73" w:rsidRPr="00CE6FF3" w:rsidRDefault="00000000" w:rsidP="004127DB">
      <w:pPr>
        <w:spacing w:after="360"/>
        <w:rPr>
          <w:rFonts w:cs="Arial"/>
          <w:szCs w:val="24"/>
        </w:rPr>
      </w:pPr>
      <w:r>
        <w:t xml:space="preserve">Na podstawie </w:t>
      </w:r>
      <w:bookmarkStart w:id="0" w:name="_Hlk71116339"/>
      <w:r w:rsidRPr="00CE6FF3">
        <w:rPr>
          <w:rFonts w:cs="Arial"/>
          <w:szCs w:val="24"/>
        </w:rPr>
        <w:t>art. 11 ust. 2 i art. 23 ust. 1 pkt 7a ustawy z dnia 21 sierpnia 1997 r. o gospodarce nieruchomościami (</w:t>
      </w:r>
      <w:r w:rsidRPr="004127DB">
        <w:rPr>
          <w:rFonts w:cs="Arial"/>
          <w:szCs w:val="24"/>
        </w:rPr>
        <w:t>Dz.U. z 2024 r. poz. 1145</w:t>
      </w:r>
      <w:r>
        <w:rPr>
          <w:rFonts w:cs="Arial"/>
          <w:szCs w:val="24"/>
        </w:rPr>
        <w:t>,</w:t>
      </w:r>
      <w:r w:rsidRPr="004127DB">
        <w:rPr>
          <w:rFonts w:cs="Arial"/>
          <w:szCs w:val="24"/>
        </w:rPr>
        <w:t xml:space="preserve"> 1222</w:t>
      </w:r>
      <w:r>
        <w:rPr>
          <w:rFonts w:cs="Arial"/>
          <w:szCs w:val="24"/>
        </w:rPr>
        <w:t xml:space="preserve"> i 1717</w:t>
      </w:r>
      <w:r w:rsidRPr="00CE6FF3">
        <w:rPr>
          <w:rFonts w:cs="Arial"/>
          <w:szCs w:val="24"/>
        </w:rPr>
        <w:t>) zarządza się, co następuje:</w:t>
      </w:r>
    </w:p>
    <w:p w14:paraId="0595FF81" w14:textId="5102548B" w:rsidR="00406B73" w:rsidRPr="00C76987" w:rsidRDefault="00000000" w:rsidP="004127DB">
      <w:pPr>
        <w:autoSpaceDE w:val="0"/>
        <w:autoSpaceDN w:val="0"/>
        <w:adjustRightInd w:val="0"/>
      </w:pPr>
      <w:r w:rsidRPr="008644C3">
        <w:t>§</w:t>
      </w:r>
      <w:r>
        <w:t xml:space="preserve"> 1.</w:t>
      </w:r>
      <w:bookmarkEnd w:id="0"/>
      <w:r w:rsidRPr="004127DB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Prezydentowi Miasta Gdańska</w:t>
      </w:r>
      <w:r w:rsidRPr="00CE6FF3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t xml:space="preserve">starosty </w:t>
      </w:r>
      <w:r w:rsidRPr="00CE6FF3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zakresu administracji rządowej, na użyczenie na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czas określony</w:t>
      </w:r>
      <w:r>
        <w:rPr>
          <w:rFonts w:cs="Arial"/>
          <w:szCs w:val="24"/>
        </w:rPr>
        <w:t xml:space="preserve">, tj. </w:t>
      </w:r>
      <w:r w:rsidRPr="00C76987">
        <w:rPr>
          <w:rFonts w:cs="Arial"/>
          <w:szCs w:val="24"/>
        </w:rPr>
        <w:t>do</w:t>
      </w:r>
      <w:r>
        <w:rPr>
          <w:rFonts w:cs="Arial"/>
          <w:szCs w:val="24"/>
        </w:rPr>
        <w:t xml:space="preserve"> dnia</w:t>
      </w:r>
      <w:r w:rsidRPr="00C769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31</w:t>
      </w:r>
      <w:r w:rsidRPr="00C769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grudnia </w:t>
      </w:r>
      <w:r w:rsidRPr="00C76987">
        <w:rPr>
          <w:rFonts w:cs="Arial"/>
          <w:szCs w:val="24"/>
        </w:rPr>
        <w:t>202</w:t>
      </w:r>
      <w:r>
        <w:rPr>
          <w:rFonts w:cs="Arial"/>
          <w:szCs w:val="24"/>
        </w:rPr>
        <w:t>8</w:t>
      </w:r>
      <w:r w:rsidRPr="00C76987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>,</w:t>
      </w:r>
      <w:r w:rsidRPr="00C76987">
        <w:rPr>
          <w:rFonts w:cs="Arial"/>
          <w:szCs w:val="24"/>
        </w:rPr>
        <w:t xml:space="preserve"> nieruchomości z zasobu</w:t>
      </w:r>
      <w:r>
        <w:rPr>
          <w:rFonts w:cs="Arial"/>
          <w:szCs w:val="24"/>
        </w:rPr>
        <w:t xml:space="preserve"> nieruchomości</w:t>
      </w:r>
      <w:r w:rsidRPr="00C76987">
        <w:rPr>
          <w:rFonts w:cs="Arial"/>
          <w:szCs w:val="24"/>
        </w:rPr>
        <w:t xml:space="preserve"> Skarbu Państwa, oznaczonej w ewidencji gruntów jako działk</w:t>
      </w:r>
      <w:r>
        <w:rPr>
          <w:rFonts w:cs="Arial"/>
          <w:szCs w:val="24"/>
        </w:rPr>
        <w:t>i:</w:t>
      </w:r>
      <w:r w:rsidRPr="00C76987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1/3</w:t>
      </w:r>
      <w:r w:rsidRPr="00C76987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4368</w:t>
      </w:r>
      <w:r w:rsidRPr="00C76987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i </w:t>
      </w:r>
      <w:r w:rsidRPr="00C76987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9</w:t>
      </w:r>
      <w:r w:rsidRPr="00C76987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3947</w:t>
      </w:r>
      <w:r w:rsidRPr="00C76987">
        <w:rPr>
          <w:rFonts w:cs="Arial"/>
          <w:szCs w:val="24"/>
        </w:rPr>
        <w:t xml:space="preserve"> ha,</w:t>
      </w:r>
      <w:r>
        <w:rPr>
          <w:rFonts w:cs="Arial"/>
          <w:szCs w:val="24"/>
        </w:rPr>
        <w:t xml:space="preserve"> położonej w Gdańsku przy ul. Mariana Chodackiego,</w:t>
      </w:r>
      <w:r w:rsidRPr="00C76987">
        <w:rPr>
          <w:rFonts w:cs="Arial"/>
          <w:szCs w:val="24"/>
        </w:rPr>
        <w:t xml:space="preserve"> obręb 00</w:t>
      </w:r>
      <w:r>
        <w:rPr>
          <w:rFonts w:cs="Arial"/>
          <w:szCs w:val="24"/>
        </w:rPr>
        <w:t>71</w:t>
      </w:r>
      <w:r w:rsidRPr="00C76987">
        <w:rPr>
          <w:rFonts w:cs="Arial"/>
          <w:szCs w:val="24"/>
        </w:rPr>
        <w:t>, dla której prowadzona jest księga wieczysta nr GD1G/00</w:t>
      </w:r>
      <w:r>
        <w:rPr>
          <w:rFonts w:cs="Arial"/>
          <w:szCs w:val="24"/>
        </w:rPr>
        <w:t>011167</w:t>
      </w:r>
      <w:r w:rsidRPr="00C76987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1, </w:t>
      </w:r>
      <w:r w:rsidRPr="008F301A">
        <w:rPr>
          <w:rFonts w:eastAsiaTheme="minorHAnsi" w:cs="Arial"/>
          <w:szCs w:val="24"/>
        </w:rPr>
        <w:t xml:space="preserve">na rzecz </w:t>
      </w:r>
      <w:r w:rsidRPr="005D4326">
        <w:rPr>
          <w:rFonts w:eastAsiaTheme="minorHAnsi" w:cs="Arial"/>
          <w:szCs w:val="24"/>
        </w:rPr>
        <w:t>Zarządu Morskiego Portu Gdańsk S. A.</w:t>
      </w:r>
      <w:r w:rsidRPr="008F301A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</w:t>
      </w:r>
      <w:bookmarkStart w:id="1" w:name="_Hlk183164246"/>
      <w:r>
        <w:rPr>
          <w:rFonts w:eastAsiaTheme="minorHAnsi" w:cs="Arial"/>
          <w:szCs w:val="24"/>
        </w:rPr>
        <w:t xml:space="preserve">z przeznaczeniem na dysponowanie nieruchomością </w:t>
      </w:r>
      <w:r w:rsidRPr="005D4326">
        <w:rPr>
          <w:rFonts w:eastAsiaTheme="minorHAnsi" w:cs="Arial"/>
          <w:szCs w:val="24"/>
        </w:rPr>
        <w:t xml:space="preserve">na </w:t>
      </w:r>
      <w:bookmarkEnd w:id="1"/>
      <w:r w:rsidRPr="005D4326">
        <w:rPr>
          <w:rFonts w:eastAsiaTheme="minorHAnsi" w:cs="Arial"/>
          <w:szCs w:val="24"/>
        </w:rPr>
        <w:t>cele budowlane w związku z realizacją inwestycji pn. „Przebudowa infrastruktury portowej w rejonie Nabrzeża Wiśl</w:t>
      </w:r>
      <w:r>
        <w:rPr>
          <w:rFonts w:eastAsiaTheme="minorHAnsi" w:cs="Arial"/>
          <w:szCs w:val="24"/>
        </w:rPr>
        <w:t>a</w:t>
      </w:r>
      <w:r w:rsidRPr="005D4326">
        <w:rPr>
          <w:rFonts w:eastAsiaTheme="minorHAnsi" w:cs="Arial"/>
          <w:szCs w:val="24"/>
        </w:rPr>
        <w:t>nego w Porcie Gdańsk” – przebudowa układu drogowo – kolejowego dla obiektów magazynowania i konfekcjonowania cukru oraz przebudowy układu komunikacyjnego wraz z budową placu manewrowo-postojowego w rejonie skrzyżowania ulic Chodackiego, Handlowej i Starowiślnej</w:t>
      </w:r>
      <w:r>
        <w:t>.</w:t>
      </w:r>
    </w:p>
    <w:p w14:paraId="6677AABD" w14:textId="61722C7D" w:rsidR="00406B73" w:rsidRDefault="00000000" w:rsidP="004127DB">
      <w:pPr>
        <w:rPr>
          <w:rFonts w:cs="Arial"/>
          <w:szCs w:val="24"/>
        </w:rPr>
      </w:pPr>
      <w:r w:rsidRPr="00CE6FF3">
        <w:rPr>
          <w:rFonts w:cs="Arial"/>
          <w:szCs w:val="24"/>
        </w:rPr>
        <w:t>§ 2. Zgoda na dokonanie czynności opisane</w:t>
      </w:r>
      <w:r>
        <w:rPr>
          <w:rFonts w:cs="Arial"/>
          <w:szCs w:val="24"/>
        </w:rPr>
        <w:t xml:space="preserve">j w § 1 ważna jest przez okres </w:t>
      </w:r>
      <w:r w:rsidRPr="00CE6FF3">
        <w:rPr>
          <w:rFonts w:cs="Arial"/>
          <w:szCs w:val="24"/>
        </w:rPr>
        <w:t>1 roku od dnia jej udzielenia</w:t>
      </w:r>
      <w:r>
        <w:rPr>
          <w:rFonts w:cs="Arial"/>
          <w:szCs w:val="24"/>
        </w:rPr>
        <w:t>.</w:t>
      </w:r>
    </w:p>
    <w:p w14:paraId="17DDFB51" w14:textId="77777777" w:rsidR="00406B73" w:rsidRDefault="00000000" w:rsidP="003322BF">
      <w:pPr>
        <w:spacing w:after="720"/>
        <w:rPr>
          <w:rFonts w:cs="Arial"/>
          <w:szCs w:val="24"/>
        </w:rPr>
      </w:pPr>
      <w:r w:rsidRPr="00CE6FF3">
        <w:rPr>
          <w:rFonts w:cs="Arial"/>
          <w:szCs w:val="24"/>
        </w:rPr>
        <w:t>§ 3. Zarządzenie wchodzi w życie z dniem podpisania.</w:t>
      </w:r>
      <w:r>
        <w:rPr>
          <w:rFonts w:cs="Arial"/>
          <w:szCs w:val="24"/>
        </w:rPr>
        <w:t xml:space="preserve"> </w:t>
      </w:r>
    </w:p>
    <w:p w14:paraId="18770FCC" w14:textId="77777777" w:rsidR="00FE7664" w:rsidRDefault="00FE7664" w:rsidP="00FE7664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39FF000F" w14:textId="3298C4D0" w:rsidR="00406B73" w:rsidRPr="00FE7664" w:rsidRDefault="00FE7664" w:rsidP="00FE7664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406B73" w:rsidRPr="00FE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12"/>
    <w:rsid w:val="00036D3E"/>
    <w:rsid w:val="002E6B68"/>
    <w:rsid w:val="00406B73"/>
    <w:rsid w:val="00BA529C"/>
    <w:rsid w:val="00DC6012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AD9D"/>
  <w15:docId w15:val="{AD4C4AAC-BA4A-46B6-8602-F55E3386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</dc:title>
  <dc:creator>Maria Leszczyńska</dc:creator>
  <cp:keywords>zarządzenie-użyczenie</cp:keywords>
  <cp:lastModifiedBy>Karolina Szulgo</cp:lastModifiedBy>
  <cp:revision>3</cp:revision>
  <cp:lastPrinted>2017-01-05T08:10:00Z</cp:lastPrinted>
  <dcterms:created xsi:type="dcterms:W3CDTF">2024-12-19T07:25:00Z</dcterms:created>
  <dcterms:modified xsi:type="dcterms:W3CDTF">2024-12-19T11:54:00Z</dcterms:modified>
</cp:coreProperties>
</file>