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E41" w:rsidRPr="00C92036" w:rsidRDefault="001F306A" w:rsidP="00800E41">
      <w:pPr>
        <w:spacing w:line="360" w:lineRule="auto"/>
        <w:jc w:val="center"/>
        <w:rPr>
          <w:b/>
        </w:rPr>
      </w:pPr>
      <w:r>
        <w:rPr>
          <w:b/>
        </w:rPr>
        <w:t xml:space="preserve">Uchwała nr </w:t>
      </w:r>
      <w:r w:rsidR="00D36689">
        <w:rPr>
          <w:b/>
        </w:rPr>
        <w:t>147</w:t>
      </w:r>
    </w:p>
    <w:p w:rsidR="00800E41" w:rsidRPr="00C92036" w:rsidRDefault="00800E41" w:rsidP="00800E41">
      <w:pPr>
        <w:spacing w:line="360" w:lineRule="auto"/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800E41" w:rsidRPr="00C92036" w:rsidRDefault="000018F1" w:rsidP="00800E41">
      <w:pPr>
        <w:spacing w:line="360" w:lineRule="auto"/>
        <w:jc w:val="center"/>
        <w:rPr>
          <w:b/>
        </w:rPr>
      </w:pPr>
      <w:r>
        <w:rPr>
          <w:b/>
        </w:rPr>
        <w:t>z dnia</w:t>
      </w:r>
      <w:r w:rsidR="005529EB">
        <w:rPr>
          <w:b/>
        </w:rPr>
        <w:t xml:space="preserve"> </w:t>
      </w:r>
      <w:r w:rsidR="00D36689">
        <w:rPr>
          <w:b/>
        </w:rPr>
        <w:t>18</w:t>
      </w:r>
      <w:bookmarkStart w:id="0" w:name="_GoBack"/>
      <w:bookmarkEnd w:id="0"/>
      <w:r w:rsidR="00616427">
        <w:rPr>
          <w:b/>
        </w:rPr>
        <w:t xml:space="preserve"> stycznia</w:t>
      </w:r>
      <w:r w:rsidR="00973E3B">
        <w:rPr>
          <w:b/>
        </w:rPr>
        <w:t xml:space="preserve"> 20</w:t>
      </w:r>
      <w:r w:rsidR="00616427">
        <w:rPr>
          <w:b/>
        </w:rPr>
        <w:t>21</w:t>
      </w:r>
      <w:r w:rsidR="00CD2219">
        <w:rPr>
          <w:b/>
        </w:rPr>
        <w:t xml:space="preserve"> r.</w:t>
      </w:r>
      <w:r>
        <w:rPr>
          <w:b/>
        </w:rPr>
        <w:t xml:space="preserve"> </w:t>
      </w:r>
    </w:p>
    <w:p w:rsidR="00800E41" w:rsidRDefault="00306574" w:rsidP="00306574">
      <w:pPr>
        <w:spacing w:line="360" w:lineRule="auto"/>
        <w:jc w:val="center"/>
        <w:rPr>
          <w:b/>
        </w:rPr>
      </w:pPr>
      <w:r w:rsidRPr="00306574">
        <w:rPr>
          <w:rFonts w:eastAsia="Gulim"/>
          <w:b/>
          <w:lang w:eastAsia="en-US"/>
        </w:rPr>
        <w:t>w sprawie projekt</w:t>
      </w:r>
      <w:r w:rsidR="00616427">
        <w:rPr>
          <w:rFonts w:eastAsia="Gulim"/>
          <w:b/>
          <w:lang w:eastAsia="en-US"/>
        </w:rPr>
        <w:t>ów</w:t>
      </w:r>
      <w:r w:rsidRPr="00306574">
        <w:rPr>
          <w:rFonts w:eastAsia="Gulim"/>
          <w:b/>
          <w:lang w:eastAsia="en-US"/>
        </w:rPr>
        <w:t xml:space="preserve"> Regulamin</w:t>
      </w:r>
      <w:r w:rsidR="00616427">
        <w:rPr>
          <w:rFonts w:eastAsia="Gulim"/>
          <w:b/>
          <w:lang w:eastAsia="en-US"/>
        </w:rPr>
        <w:t>ów</w:t>
      </w:r>
      <w:r w:rsidRPr="00306574">
        <w:rPr>
          <w:rFonts w:eastAsia="Gulim"/>
          <w:b/>
          <w:lang w:eastAsia="en-US"/>
        </w:rPr>
        <w:t xml:space="preserve"> konkurs</w:t>
      </w:r>
      <w:r w:rsidR="00616427">
        <w:rPr>
          <w:rFonts w:eastAsia="Gulim"/>
          <w:b/>
          <w:lang w:eastAsia="en-US"/>
        </w:rPr>
        <w:t>ów</w:t>
      </w:r>
      <w:r w:rsidRPr="00306574">
        <w:rPr>
          <w:rFonts w:eastAsia="Gulim"/>
          <w:b/>
          <w:lang w:eastAsia="en-US"/>
        </w:rPr>
        <w:t xml:space="preserve"> </w:t>
      </w:r>
      <w:r w:rsidR="00083E10">
        <w:rPr>
          <w:rFonts w:eastAsia="Gulim"/>
          <w:b/>
          <w:lang w:eastAsia="en-US"/>
        </w:rPr>
        <w:t>Programu Rozwoju Organizacji Obywatelskich</w:t>
      </w:r>
      <w:r w:rsidR="00B25615">
        <w:rPr>
          <w:rFonts w:eastAsia="Gulim"/>
          <w:b/>
          <w:lang w:eastAsia="en-US"/>
        </w:rPr>
        <w:t xml:space="preserve"> na lata 2018-2030</w:t>
      </w:r>
      <w:r w:rsidR="00083E10">
        <w:rPr>
          <w:rFonts w:eastAsia="Gulim"/>
          <w:b/>
          <w:lang w:eastAsia="en-US"/>
        </w:rPr>
        <w:t xml:space="preserve">, </w:t>
      </w:r>
      <w:r w:rsidR="00616427">
        <w:rPr>
          <w:rFonts w:eastAsia="Gulim"/>
          <w:b/>
          <w:lang w:eastAsia="en-US"/>
        </w:rPr>
        <w:t>edycja 2021</w:t>
      </w:r>
      <w:r w:rsidR="00451588">
        <w:rPr>
          <w:rFonts w:eastAsia="Gulim"/>
          <w:b/>
          <w:lang w:eastAsia="en-US"/>
        </w:rPr>
        <w:t xml:space="preserve"> – </w:t>
      </w:r>
      <w:r w:rsidR="00616427">
        <w:rPr>
          <w:rFonts w:eastAsia="Gulim"/>
          <w:b/>
          <w:lang w:eastAsia="en-US"/>
        </w:rPr>
        <w:t>Priorytet</w:t>
      </w:r>
      <w:r w:rsidR="00451588">
        <w:rPr>
          <w:rFonts w:eastAsia="Gulim"/>
          <w:b/>
          <w:lang w:eastAsia="en-US"/>
        </w:rPr>
        <w:t>y</w:t>
      </w:r>
      <w:r w:rsidR="00616427">
        <w:rPr>
          <w:rFonts w:eastAsia="Gulim"/>
          <w:b/>
          <w:lang w:eastAsia="en-US"/>
        </w:rPr>
        <w:t xml:space="preserve"> </w:t>
      </w:r>
      <w:r w:rsidR="00616427" w:rsidRPr="00616427">
        <w:rPr>
          <w:rFonts w:eastAsia="Gulim"/>
          <w:b/>
          <w:lang w:eastAsia="en-US"/>
        </w:rPr>
        <w:t xml:space="preserve">1a, 1b, 2a, 3, 4 </w:t>
      </w:r>
      <w:r w:rsidR="00616427">
        <w:rPr>
          <w:rFonts w:eastAsia="Gulim"/>
          <w:b/>
          <w:lang w:eastAsia="en-US"/>
        </w:rPr>
        <w:t xml:space="preserve">oraz </w:t>
      </w:r>
      <w:r w:rsidR="00616427" w:rsidRPr="00616427">
        <w:rPr>
          <w:rFonts w:eastAsia="Gulim"/>
          <w:b/>
          <w:lang w:eastAsia="en-US"/>
        </w:rPr>
        <w:t>5</w:t>
      </w:r>
    </w:p>
    <w:p w:rsidR="00961979" w:rsidRPr="00C92036" w:rsidRDefault="00961979" w:rsidP="00800E41">
      <w:pPr>
        <w:spacing w:line="360" w:lineRule="auto"/>
        <w:jc w:val="center"/>
        <w:rPr>
          <w:b/>
        </w:rPr>
      </w:pPr>
    </w:p>
    <w:p w:rsidR="00912716" w:rsidRDefault="00B25615" w:rsidP="00451588">
      <w:pPr>
        <w:spacing w:line="360" w:lineRule="auto"/>
        <w:jc w:val="both"/>
        <w:rPr>
          <w:b/>
        </w:rPr>
      </w:pPr>
      <w:r w:rsidRPr="00B25615">
        <w:rPr>
          <w:rFonts w:eastAsia="Gulim"/>
          <w:color w:val="000000"/>
        </w:rPr>
        <w:t>Na podstawie § 10 rozporządzenia Przewodniczącego Komitetu do spraw Pożytku Publicznego z dnia 24 października 2018 r. w sprawie Rady Działalności P</w:t>
      </w:r>
      <w:r w:rsidR="00451588">
        <w:rPr>
          <w:rFonts w:eastAsia="Gulim"/>
          <w:color w:val="000000"/>
        </w:rPr>
        <w:t>ożytku Publicznego (Dz. U. poz. </w:t>
      </w:r>
      <w:r w:rsidRPr="00B25615">
        <w:rPr>
          <w:rFonts w:eastAsia="Gulim"/>
          <w:color w:val="000000"/>
        </w:rPr>
        <w:t>2052) oraz art. 35 ust. 2 ustawy z dnia 24 kwietnia 2003 r. o działalności pożytku publicznego i o wolontariacie (Dz. U. z 2020 r. poz. 1057), uchwala się stanowisko Rady Działalności Pożytku Publicznego w sprawie</w:t>
      </w:r>
      <w:r w:rsidR="0065204B" w:rsidRPr="0065204B">
        <w:rPr>
          <w:bCs/>
        </w:rPr>
        <w:t xml:space="preserve"> </w:t>
      </w:r>
      <w:r w:rsidR="00451588" w:rsidRPr="00451588">
        <w:rPr>
          <w:bCs/>
        </w:rPr>
        <w:t>projektów Regulaminów konkursów Programu Rozwoj</w:t>
      </w:r>
      <w:r w:rsidR="00451588">
        <w:rPr>
          <w:bCs/>
        </w:rPr>
        <w:t>u Organizacji Obywatelskich</w:t>
      </w:r>
      <w:r w:rsidR="00451588" w:rsidRPr="00451588">
        <w:rPr>
          <w:bCs/>
        </w:rPr>
        <w:t xml:space="preserve"> na lata 2018-</w:t>
      </w:r>
      <w:r w:rsidR="00451588">
        <w:rPr>
          <w:bCs/>
        </w:rPr>
        <w:t xml:space="preserve">2030, edycja 2021 – Priorytety 1a, </w:t>
      </w:r>
      <w:r w:rsidR="00451588" w:rsidRPr="00451588">
        <w:rPr>
          <w:bCs/>
        </w:rPr>
        <w:t>1b, 2a, 3, 4 oraz 5</w:t>
      </w:r>
    </w:p>
    <w:p w:rsidR="006B2300" w:rsidRPr="006B2300" w:rsidRDefault="00800E41" w:rsidP="006B2300">
      <w:pPr>
        <w:spacing w:line="360" w:lineRule="auto"/>
        <w:jc w:val="center"/>
        <w:rPr>
          <w:b/>
        </w:rPr>
      </w:pPr>
      <w:r w:rsidRPr="00941A44">
        <w:rPr>
          <w:b/>
        </w:rPr>
        <w:t>§ 1</w:t>
      </w:r>
    </w:p>
    <w:p w:rsidR="00616427" w:rsidRDefault="00271581" w:rsidP="00616427">
      <w:pPr>
        <w:spacing w:line="360" w:lineRule="auto"/>
        <w:contextualSpacing/>
        <w:jc w:val="both"/>
        <w:rPr>
          <w:rFonts w:eastAsia="Gulim"/>
          <w:lang w:eastAsia="de-DE"/>
        </w:rPr>
      </w:pPr>
      <w:r w:rsidRPr="00271581">
        <w:rPr>
          <w:rFonts w:eastAsia="Gulim"/>
          <w:lang w:eastAsia="de-DE"/>
        </w:rPr>
        <w:t xml:space="preserve">Rada Działalności Pożytku Publicznego </w:t>
      </w:r>
      <w:r w:rsidRPr="00E73A77">
        <w:rPr>
          <w:rFonts w:eastAsia="Gulim"/>
          <w:lang w:eastAsia="de-DE"/>
        </w:rPr>
        <w:t>pozytywnie opiniuje</w:t>
      </w:r>
      <w:r w:rsidRPr="00271581">
        <w:rPr>
          <w:rFonts w:eastAsia="Gulim"/>
          <w:lang w:eastAsia="de-DE"/>
        </w:rPr>
        <w:t xml:space="preserve"> proponowan</w:t>
      </w:r>
      <w:r w:rsidR="00616427">
        <w:rPr>
          <w:rFonts w:eastAsia="Gulim"/>
          <w:lang w:eastAsia="de-DE"/>
        </w:rPr>
        <w:t>e</w:t>
      </w:r>
      <w:r w:rsidRPr="00271581">
        <w:rPr>
          <w:rFonts w:eastAsia="Gulim"/>
          <w:lang w:eastAsia="de-DE"/>
        </w:rPr>
        <w:t xml:space="preserve"> </w:t>
      </w:r>
      <w:r w:rsidR="00616427" w:rsidRPr="00616427">
        <w:rPr>
          <w:rFonts w:eastAsia="Gulim"/>
          <w:lang w:eastAsia="de-DE"/>
        </w:rPr>
        <w:t>projekt</w:t>
      </w:r>
      <w:r w:rsidR="00616427">
        <w:rPr>
          <w:rFonts w:eastAsia="Gulim"/>
          <w:lang w:eastAsia="de-DE"/>
        </w:rPr>
        <w:t>y</w:t>
      </w:r>
      <w:r w:rsidR="00616427" w:rsidRPr="00616427">
        <w:rPr>
          <w:rFonts w:eastAsia="Gulim"/>
          <w:lang w:eastAsia="de-DE"/>
        </w:rPr>
        <w:t xml:space="preserve"> Regulaminów konkursów Programu Rozwoju Organizacji Obywatelskich</w:t>
      </w:r>
      <w:r w:rsidR="00E26381">
        <w:rPr>
          <w:rFonts w:eastAsia="Gulim"/>
          <w:lang w:eastAsia="de-DE"/>
        </w:rPr>
        <w:t>, zwanego</w:t>
      </w:r>
      <w:r w:rsidR="00451588">
        <w:rPr>
          <w:rFonts w:eastAsia="Gulim"/>
          <w:lang w:eastAsia="de-DE"/>
        </w:rPr>
        <w:t xml:space="preserve"> dalej: PROO, na lata 2018-2030, edycja 2021 – Priorytety </w:t>
      </w:r>
      <w:r w:rsidR="00616427" w:rsidRPr="00616427">
        <w:rPr>
          <w:rFonts w:eastAsia="Gulim"/>
          <w:lang w:eastAsia="de-DE"/>
        </w:rPr>
        <w:t>1a, 1b, 2a, 3, 4 oraz 5</w:t>
      </w:r>
      <w:r w:rsidR="00616427" w:rsidRPr="00616427">
        <w:t xml:space="preserve"> </w:t>
      </w:r>
      <w:r w:rsidR="00616427" w:rsidRPr="00616427">
        <w:rPr>
          <w:rFonts w:eastAsia="Gulim"/>
          <w:lang w:eastAsia="de-DE"/>
        </w:rPr>
        <w:t>z następującymi uwagami:</w:t>
      </w:r>
    </w:p>
    <w:p w:rsidR="00616427" w:rsidRDefault="00616427" w:rsidP="00616427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Gulim"/>
          <w:lang w:eastAsia="de-DE"/>
        </w:rPr>
      </w:pPr>
      <w:r>
        <w:rPr>
          <w:rFonts w:eastAsia="Gulim"/>
          <w:lang w:eastAsia="de-DE"/>
        </w:rPr>
        <w:t>w Regulaminie PROO Priorytet 1a:</w:t>
      </w:r>
    </w:p>
    <w:p w:rsidR="00447CCC" w:rsidRDefault="00616427" w:rsidP="00616427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Gulim"/>
          <w:lang w:eastAsia="de-DE"/>
        </w:rPr>
      </w:pPr>
      <w:r>
        <w:rPr>
          <w:rFonts w:eastAsia="Gulim"/>
          <w:lang w:eastAsia="de-DE"/>
        </w:rPr>
        <w:t xml:space="preserve">w punkcie 3 „Cel Programu” </w:t>
      </w:r>
      <w:r w:rsidR="00412D90">
        <w:rPr>
          <w:rFonts w:eastAsia="Gulim"/>
          <w:lang w:eastAsia="de-DE"/>
        </w:rPr>
        <w:t xml:space="preserve">proponujemy </w:t>
      </w:r>
      <w:r w:rsidR="00447CCC">
        <w:rPr>
          <w:rFonts w:eastAsia="Gulim"/>
          <w:lang w:eastAsia="de-DE"/>
        </w:rPr>
        <w:t>ujednolicić nazewnictwo stosując sformułowanie organizacj</w:t>
      </w:r>
      <w:r w:rsidR="00E26381">
        <w:rPr>
          <w:rFonts w:eastAsia="Gulim"/>
          <w:lang w:eastAsia="de-DE"/>
        </w:rPr>
        <w:t>e społeczeństwa obywatelskiego;</w:t>
      </w:r>
    </w:p>
    <w:p w:rsidR="00447CCC" w:rsidRPr="00447CCC" w:rsidRDefault="00447CCC" w:rsidP="00447CCC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Gulim"/>
          <w:lang w:eastAsia="de-DE"/>
        </w:rPr>
      </w:pPr>
      <w:r w:rsidRPr="00447CCC">
        <w:rPr>
          <w:rFonts w:eastAsia="Gulim"/>
          <w:lang w:eastAsia="de-DE"/>
        </w:rPr>
        <w:t xml:space="preserve">w zdaniu „Istotnym elementem…” </w:t>
      </w:r>
      <w:r w:rsidR="00412D90" w:rsidRPr="00447CCC">
        <w:rPr>
          <w:rFonts w:eastAsia="Gulim"/>
          <w:lang w:eastAsia="de-DE"/>
        </w:rPr>
        <w:t>proponu</w:t>
      </w:r>
      <w:r w:rsidR="00412D90">
        <w:rPr>
          <w:rFonts w:eastAsia="Gulim"/>
          <w:lang w:eastAsia="de-DE"/>
        </w:rPr>
        <w:t>jemy</w:t>
      </w:r>
      <w:r w:rsidRPr="00447CCC">
        <w:rPr>
          <w:rFonts w:eastAsia="Gulim"/>
          <w:lang w:eastAsia="de-DE"/>
        </w:rPr>
        <w:t xml:space="preserve"> dodanie obok sieci, federacji, aliansów także związki stowarzyszeń.</w:t>
      </w:r>
    </w:p>
    <w:p w:rsidR="00616427" w:rsidRDefault="00616427" w:rsidP="00616427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Gulim"/>
          <w:lang w:eastAsia="de-DE"/>
        </w:rPr>
      </w:pPr>
      <w:r>
        <w:rPr>
          <w:rFonts w:eastAsia="Gulim"/>
          <w:lang w:eastAsia="de-DE"/>
        </w:rPr>
        <w:t>w Regulaminie PROO Priorytet 3:</w:t>
      </w:r>
    </w:p>
    <w:p w:rsidR="00447CCC" w:rsidRPr="00447CCC" w:rsidRDefault="00E26381" w:rsidP="00447CCC">
      <w:pPr>
        <w:pStyle w:val="Akapitzlist"/>
        <w:spacing w:line="360" w:lineRule="auto"/>
        <w:ind w:left="709"/>
        <w:jc w:val="both"/>
        <w:rPr>
          <w:rFonts w:eastAsia="Gulim"/>
          <w:lang w:eastAsia="de-DE"/>
        </w:rPr>
      </w:pPr>
      <w:r>
        <w:rPr>
          <w:rFonts w:eastAsia="Gulim"/>
          <w:lang w:eastAsia="de-DE"/>
        </w:rPr>
        <w:t>u</w:t>
      </w:r>
      <w:r w:rsidR="00447CCC" w:rsidRPr="00447CCC">
        <w:rPr>
          <w:rFonts w:eastAsia="Gulim"/>
          <w:lang w:eastAsia="de-DE"/>
        </w:rPr>
        <w:t>waga ogólna dotycząca nazwy Priorytetu: obecne sformułowanie nazwy Prioryte</w:t>
      </w:r>
      <w:r>
        <w:rPr>
          <w:rFonts w:eastAsia="Gulim"/>
          <w:lang w:eastAsia="de-DE"/>
        </w:rPr>
        <w:t xml:space="preserve">tu można interpretować dwojako, </w:t>
      </w:r>
      <w:r w:rsidR="00447CCC" w:rsidRPr="00447CCC">
        <w:rPr>
          <w:rFonts w:eastAsia="Gulim"/>
          <w:lang w:eastAsia="de-DE"/>
        </w:rPr>
        <w:t xml:space="preserve">albo Priorytet jest dedykowany lokalnym organizacjom strażniczym oraz nielokalnym mediom obywatelskim, albo zarówno lokalnym organizacjom strażniczym, jak i lokalnym mediom obywatelskim. Z treści pkt 6.1 można się jednakże dowiedzieć, że w Priorytecie chodzi o nielokalne organizacje strażnicze (co jest, skądinąd, w pełni zrozumiałe i zasadne). Termin „media obywatelskie” też nie jest jasny i również </w:t>
      </w:r>
      <w:r>
        <w:rPr>
          <w:rFonts w:eastAsia="Gulim"/>
          <w:lang w:eastAsia="de-DE"/>
        </w:rPr>
        <w:t>może być interpretowany dwojako,</w:t>
      </w:r>
      <w:r w:rsidR="00447CCC" w:rsidRPr="00447CCC">
        <w:rPr>
          <w:rFonts w:eastAsia="Gulim"/>
          <w:lang w:eastAsia="de-DE"/>
        </w:rPr>
        <w:t xml:space="preserve"> albo jako organizacje zajmujące się zarówno tematyką lokalną</w:t>
      </w:r>
      <w:r>
        <w:rPr>
          <w:rFonts w:eastAsia="Gulim"/>
          <w:lang w:eastAsia="de-DE"/>
        </w:rPr>
        <w:t>, jak i jednocześnie branżową i </w:t>
      </w:r>
      <w:r w:rsidR="00447CCC" w:rsidRPr="00447CCC">
        <w:rPr>
          <w:rFonts w:eastAsia="Gulim"/>
          <w:lang w:eastAsia="de-DE"/>
        </w:rPr>
        <w:t xml:space="preserve">związaną z określoną grupą społeczną (niekoniecznie lokalną), albo jako organizacje zajmujące się tematyką lokalną lub branżową i związaną z określoną grupą społeczną </w:t>
      </w:r>
      <w:r w:rsidR="00447CCC" w:rsidRPr="00447CCC">
        <w:rPr>
          <w:rFonts w:eastAsia="Gulim"/>
          <w:lang w:eastAsia="de-DE"/>
        </w:rPr>
        <w:lastRenderedPageBreak/>
        <w:t>(niekoniecznie lokalną). Ogólnie, terminologia t</w:t>
      </w:r>
      <w:r>
        <w:rPr>
          <w:rFonts w:eastAsia="Gulim"/>
          <w:lang w:eastAsia="de-DE"/>
        </w:rPr>
        <w:t>a prowadzi do pewnej konfuzji i </w:t>
      </w:r>
      <w:r w:rsidR="00447CCC" w:rsidRPr="00447CCC">
        <w:rPr>
          <w:rFonts w:eastAsia="Gulim"/>
          <w:lang w:eastAsia="de-DE"/>
        </w:rPr>
        <w:t>powinna być ujednolicona.</w:t>
      </w:r>
    </w:p>
    <w:p w:rsidR="00616427" w:rsidRDefault="00616427" w:rsidP="00616427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="Gulim"/>
          <w:lang w:eastAsia="de-DE"/>
        </w:rPr>
      </w:pPr>
      <w:r>
        <w:rPr>
          <w:rFonts w:eastAsia="Gulim"/>
          <w:lang w:eastAsia="de-DE"/>
        </w:rPr>
        <w:t>w Regulaminie PROO Priorytet 4:</w:t>
      </w:r>
    </w:p>
    <w:p w:rsidR="00616427" w:rsidRDefault="00E26381" w:rsidP="00E73A77">
      <w:pPr>
        <w:pStyle w:val="Akapitzlist"/>
        <w:spacing w:line="360" w:lineRule="auto"/>
        <w:ind w:left="644"/>
        <w:jc w:val="both"/>
        <w:rPr>
          <w:rFonts w:eastAsia="Gulim"/>
          <w:lang w:eastAsia="de-DE"/>
        </w:rPr>
      </w:pPr>
      <w:r>
        <w:rPr>
          <w:rFonts w:eastAsia="Gulim"/>
          <w:lang w:eastAsia="de-DE"/>
        </w:rPr>
        <w:t>w</w:t>
      </w:r>
      <w:r w:rsidR="00447CCC">
        <w:rPr>
          <w:rFonts w:eastAsia="Gulim"/>
          <w:lang w:eastAsia="de-DE"/>
        </w:rPr>
        <w:t xml:space="preserve"> punkcie 4 Regulaminu proponujemy zamienienie sformułowania „na marginesie” sformułowaniem </w:t>
      </w:r>
      <w:r>
        <w:rPr>
          <w:rFonts w:eastAsia="Gulim"/>
          <w:lang w:eastAsia="de-DE"/>
        </w:rPr>
        <w:t>„</w:t>
      </w:r>
      <w:r w:rsidR="00447CCC">
        <w:rPr>
          <w:rFonts w:eastAsia="Gulim"/>
          <w:lang w:eastAsia="de-DE"/>
        </w:rPr>
        <w:t>równolegle</w:t>
      </w:r>
      <w:r>
        <w:rPr>
          <w:rFonts w:eastAsia="Gulim"/>
          <w:lang w:eastAsia="de-DE"/>
        </w:rPr>
        <w:t>”</w:t>
      </w:r>
      <w:r w:rsidR="00447CCC">
        <w:rPr>
          <w:rFonts w:eastAsia="Gulim"/>
          <w:lang w:eastAsia="de-DE"/>
        </w:rPr>
        <w:t xml:space="preserve">. </w:t>
      </w:r>
    </w:p>
    <w:p w:rsidR="00271581" w:rsidRPr="00271581" w:rsidRDefault="00271581" w:rsidP="00616427">
      <w:pPr>
        <w:spacing w:line="360" w:lineRule="auto"/>
        <w:contextualSpacing/>
        <w:jc w:val="center"/>
        <w:rPr>
          <w:rFonts w:eastAsia="Gulim"/>
          <w:b/>
          <w:lang w:eastAsia="de-DE"/>
        </w:rPr>
      </w:pPr>
      <w:r w:rsidRPr="00271581">
        <w:rPr>
          <w:rFonts w:eastAsia="Gulim"/>
          <w:b/>
          <w:lang w:eastAsia="de-DE"/>
        </w:rPr>
        <w:t>§ 2</w:t>
      </w:r>
    </w:p>
    <w:p w:rsidR="00271581" w:rsidRDefault="00800E41" w:rsidP="007A401C">
      <w:pPr>
        <w:spacing w:line="360" w:lineRule="auto"/>
        <w:jc w:val="both"/>
      </w:pPr>
      <w:r>
        <w:t>Uchwała wchodzi w życie z dniem podjęcia.</w:t>
      </w:r>
    </w:p>
    <w:sectPr w:rsidR="00271581" w:rsidSect="00CA28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CE8" w:rsidRDefault="00150CE8">
      <w:r>
        <w:separator/>
      </w:r>
    </w:p>
  </w:endnote>
  <w:endnote w:type="continuationSeparator" w:id="0">
    <w:p w:rsidR="00150CE8" w:rsidRDefault="0015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45C" w:rsidRPr="0078245C" w:rsidRDefault="00D36689" w:rsidP="0078245C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CE8" w:rsidRDefault="00150CE8">
      <w:r>
        <w:separator/>
      </w:r>
    </w:p>
  </w:footnote>
  <w:footnote w:type="continuationSeparator" w:id="0">
    <w:p w:rsidR="00150CE8" w:rsidRDefault="00150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9674D"/>
    <w:multiLevelType w:val="hybridMultilevel"/>
    <w:tmpl w:val="34D6798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2E17DA5"/>
    <w:multiLevelType w:val="hybridMultilevel"/>
    <w:tmpl w:val="D71CD30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58FE46A1"/>
    <w:multiLevelType w:val="hybridMultilevel"/>
    <w:tmpl w:val="AD84563A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77D32485"/>
    <w:multiLevelType w:val="hybridMultilevel"/>
    <w:tmpl w:val="93C0A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41"/>
    <w:rsid w:val="000018F1"/>
    <w:rsid w:val="000176EF"/>
    <w:rsid w:val="00054151"/>
    <w:rsid w:val="00083E10"/>
    <w:rsid w:val="000C6D95"/>
    <w:rsid w:val="00113798"/>
    <w:rsid w:val="00150CE8"/>
    <w:rsid w:val="00181643"/>
    <w:rsid w:val="001D1414"/>
    <w:rsid w:val="001F2958"/>
    <w:rsid w:val="001F306A"/>
    <w:rsid w:val="00223A9B"/>
    <w:rsid w:val="00263B04"/>
    <w:rsid w:val="00271581"/>
    <w:rsid w:val="00306293"/>
    <w:rsid w:val="00306574"/>
    <w:rsid w:val="00313790"/>
    <w:rsid w:val="00391CDE"/>
    <w:rsid w:val="00412D90"/>
    <w:rsid w:val="00436BB8"/>
    <w:rsid w:val="00447CCC"/>
    <w:rsid w:val="00451588"/>
    <w:rsid w:val="004602BC"/>
    <w:rsid w:val="00473949"/>
    <w:rsid w:val="004A4EE8"/>
    <w:rsid w:val="004D6F12"/>
    <w:rsid w:val="00536FF2"/>
    <w:rsid w:val="005529EB"/>
    <w:rsid w:val="005C73C7"/>
    <w:rsid w:val="00616427"/>
    <w:rsid w:val="0064794D"/>
    <w:rsid w:val="0065204B"/>
    <w:rsid w:val="00656320"/>
    <w:rsid w:val="00682B1E"/>
    <w:rsid w:val="00687676"/>
    <w:rsid w:val="006A775D"/>
    <w:rsid w:val="006B2300"/>
    <w:rsid w:val="006C7C5C"/>
    <w:rsid w:val="007A401C"/>
    <w:rsid w:val="007B51D4"/>
    <w:rsid w:val="00800E41"/>
    <w:rsid w:val="008208A9"/>
    <w:rsid w:val="00861C93"/>
    <w:rsid w:val="009019A0"/>
    <w:rsid w:val="00912716"/>
    <w:rsid w:val="00941A44"/>
    <w:rsid w:val="00961979"/>
    <w:rsid w:val="00964B13"/>
    <w:rsid w:val="00973E3B"/>
    <w:rsid w:val="009D43ED"/>
    <w:rsid w:val="00A52F1F"/>
    <w:rsid w:val="00AA3FD4"/>
    <w:rsid w:val="00B25615"/>
    <w:rsid w:val="00B75A1C"/>
    <w:rsid w:val="00B97BD7"/>
    <w:rsid w:val="00C46D85"/>
    <w:rsid w:val="00C92912"/>
    <w:rsid w:val="00CC5A61"/>
    <w:rsid w:val="00CD2219"/>
    <w:rsid w:val="00D343A3"/>
    <w:rsid w:val="00D36689"/>
    <w:rsid w:val="00D45009"/>
    <w:rsid w:val="00E26381"/>
    <w:rsid w:val="00E73A77"/>
    <w:rsid w:val="00F35A33"/>
    <w:rsid w:val="00F45FE4"/>
    <w:rsid w:val="00F610EE"/>
    <w:rsid w:val="00F8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CBF0B"/>
  <w15:chartTrackingRefBased/>
  <w15:docId w15:val="{92EFE5DB-1AAD-4A0C-892A-58F90990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00E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00E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E4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Oskar</dc:creator>
  <cp:keywords/>
  <dc:description/>
  <cp:lastModifiedBy>Wójcik Aleksandra (DOB)</cp:lastModifiedBy>
  <cp:revision>8</cp:revision>
  <dcterms:created xsi:type="dcterms:W3CDTF">2021-01-14T09:08:00Z</dcterms:created>
  <dcterms:modified xsi:type="dcterms:W3CDTF">2021-01-18T09:46:00Z</dcterms:modified>
</cp:coreProperties>
</file>