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0023E" w14:textId="699F9F35" w:rsidR="005570A9" w:rsidRPr="00B40367" w:rsidRDefault="005570A9" w:rsidP="00B40367">
      <w:pPr>
        <w:spacing w:after="160" w:line="259" w:lineRule="auto"/>
        <w:ind w:left="360"/>
        <w:jc w:val="both"/>
        <w:rPr>
          <w:rFonts w:ascii="Lato" w:eastAsia="Calibri" w:hAnsi="Lato"/>
          <w:b/>
          <w:sz w:val="22"/>
          <w:szCs w:val="22"/>
          <w:lang w:eastAsia="en-US"/>
        </w:rPr>
      </w:pPr>
      <w:bookmarkStart w:id="0" w:name="_Toc24617675"/>
      <w:r w:rsidRPr="00B40367">
        <w:rPr>
          <w:rFonts w:ascii="Lato" w:eastAsia="Calibri" w:hAnsi="Lato"/>
          <w:b/>
          <w:sz w:val="22"/>
          <w:szCs w:val="22"/>
          <w:lang w:eastAsia="en-US"/>
        </w:rPr>
        <w:t xml:space="preserve">Informacje o przebiegu otwartego konkursu ofert w ramach Programu na rzecz zatrudnienia socjalnego </w:t>
      </w:r>
      <w:r w:rsidR="008F1B58">
        <w:rPr>
          <w:rFonts w:ascii="Lato" w:eastAsia="Calibri" w:hAnsi="Lato"/>
          <w:b/>
          <w:sz w:val="22"/>
          <w:szCs w:val="22"/>
          <w:lang w:eastAsia="en-US"/>
        </w:rPr>
        <w:t xml:space="preserve">na lata </w:t>
      </w:r>
      <w:r w:rsidRPr="00B40367">
        <w:rPr>
          <w:rFonts w:ascii="Lato" w:eastAsia="Calibri" w:hAnsi="Lato"/>
          <w:b/>
          <w:sz w:val="22"/>
          <w:szCs w:val="22"/>
          <w:lang w:eastAsia="en-US"/>
        </w:rPr>
        <w:t>202</w:t>
      </w:r>
      <w:r w:rsidR="00BC095A" w:rsidRPr="00B40367">
        <w:rPr>
          <w:rFonts w:ascii="Lato" w:eastAsia="Calibri" w:hAnsi="Lato"/>
          <w:b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b/>
          <w:sz w:val="22"/>
          <w:szCs w:val="22"/>
          <w:lang w:eastAsia="en-US"/>
        </w:rPr>
        <w:t>-202</w:t>
      </w:r>
      <w:r w:rsidR="00BC095A" w:rsidRPr="00B40367">
        <w:rPr>
          <w:rFonts w:ascii="Lato" w:eastAsia="Calibri" w:hAnsi="Lato"/>
          <w:b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b/>
          <w:sz w:val="22"/>
          <w:szCs w:val="22"/>
          <w:lang w:eastAsia="en-US"/>
        </w:rPr>
        <w:t>. Edycja 202</w:t>
      </w:r>
      <w:r w:rsidR="00BC095A" w:rsidRPr="00B40367">
        <w:rPr>
          <w:rFonts w:ascii="Lato" w:eastAsia="Calibri" w:hAnsi="Lato"/>
          <w:b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b/>
          <w:sz w:val="22"/>
          <w:szCs w:val="22"/>
          <w:lang w:eastAsia="en-US"/>
        </w:rPr>
        <w:t>.</w:t>
      </w:r>
    </w:p>
    <w:p w14:paraId="4752D6CB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50071485" w14:textId="68BB7F75" w:rsidR="005570A9" w:rsidRPr="00B40367" w:rsidRDefault="00BC095A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 xml:space="preserve">31 marca 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>202</w:t>
      </w:r>
      <w:r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 xml:space="preserve"> r. ogłoszony został otwarty konkurs ofert  w ramach Programu na rzecz zatrudnienia socjalnego na lata 202</w:t>
      </w:r>
      <w:r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>–202</w:t>
      </w:r>
      <w:r w:rsidRPr="00B40367">
        <w:rPr>
          <w:rFonts w:ascii="Lato" w:eastAsia="Calibri" w:hAnsi="Lato"/>
          <w:sz w:val="22"/>
          <w:szCs w:val="22"/>
          <w:lang w:eastAsia="en-US"/>
        </w:rPr>
        <w:t>8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>. Edycja 202</w:t>
      </w:r>
      <w:r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 xml:space="preserve">. Oferty można było składać za pośrednictwem Generatora Ofert i Sprawozdań dostępnego na stronie internetowej do 20 </w:t>
      </w:r>
      <w:r w:rsidRPr="00B40367">
        <w:rPr>
          <w:rFonts w:ascii="Lato" w:eastAsia="Calibri" w:hAnsi="Lato"/>
          <w:sz w:val="22"/>
          <w:szCs w:val="22"/>
          <w:lang w:eastAsia="en-US"/>
        </w:rPr>
        <w:t>kwietnia</w:t>
      </w:r>
      <w:r w:rsidR="005570A9" w:rsidRPr="00B40367">
        <w:rPr>
          <w:rFonts w:ascii="Lato" w:eastAsia="Calibri" w:hAnsi="Lato"/>
          <w:sz w:val="22"/>
          <w:szCs w:val="22"/>
          <w:lang w:eastAsia="en-US"/>
        </w:rPr>
        <w:t xml:space="preserve"> br. </w:t>
      </w:r>
    </w:p>
    <w:p w14:paraId="3AAB05F0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4E0F96F0" w14:textId="61306C90" w:rsidR="005570A9" w:rsidRPr="00B40367" w:rsidRDefault="005570A9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>Minister na wsparcie finansowe projektów w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r. przeznaczył kwotę 3 mln zł. Podział środków pomiędzy priorytetami jest następujący: </w:t>
      </w:r>
    </w:p>
    <w:p w14:paraId="471E4B5B" w14:textId="1A27C86F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bookmarkStart w:id="1" w:name="OLE_LINK1"/>
      <w:r w:rsidRPr="00B40367">
        <w:rPr>
          <w:rFonts w:ascii="Lato" w:eastAsia="Calibri" w:hAnsi="Lato"/>
          <w:sz w:val="22"/>
          <w:szCs w:val="22"/>
          <w:lang w:eastAsia="en-US"/>
        </w:rPr>
        <w:t xml:space="preserve">Priorytet 1 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 xml:space="preserve">„Otwarte drzwi” - rozwijanie oferty PZS  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– 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2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mln zł.</w:t>
      </w:r>
    </w:p>
    <w:p w14:paraId="703DB78D" w14:textId="6504DD06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>Priorytet 2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 xml:space="preserve"> 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„Mocny fundament” - wzmocnienie instytucjonalne PZS - 1 mln zł.</w:t>
      </w:r>
    </w:p>
    <w:bookmarkEnd w:id="1"/>
    <w:p w14:paraId="3CABE4CD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29756B55" w14:textId="48582A84" w:rsidR="005570A9" w:rsidRPr="00B40367" w:rsidRDefault="005570A9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>Zgodnie z Programem na rzecz zatrudnienia socjalnego na lata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>-202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8</w:t>
      </w:r>
      <w:r w:rsidRPr="00B40367">
        <w:rPr>
          <w:rFonts w:ascii="Lato" w:eastAsia="Calibri" w:hAnsi="Lato"/>
          <w:sz w:val="22"/>
          <w:szCs w:val="22"/>
          <w:lang w:eastAsia="en-US"/>
        </w:rPr>
        <w:t>. Edycja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>. Minister powołał Komisję Konkursową w celu zaopiniowania ofert złożonych w ramach otwartego Konkursu na rzecz zatrudnienia socjalnego (Zarządzenie nr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 xml:space="preserve"> 10 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Ministra Rodziny, Pracy i Polityki Społecznej z  dnia 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19 czerwca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r.).</w:t>
      </w:r>
    </w:p>
    <w:p w14:paraId="18A37412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51A8A85C" w14:textId="0AD2D5A4" w:rsidR="005570A9" w:rsidRPr="00B40367" w:rsidRDefault="005570A9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>W edycji konkursu w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złożono 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89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ofert, z czego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 xml:space="preserve"> 1 </w:t>
      </w:r>
      <w:r w:rsidRPr="00B40367">
        <w:rPr>
          <w:rFonts w:ascii="Lato" w:eastAsia="Calibri" w:hAnsi="Lato"/>
          <w:sz w:val="22"/>
          <w:szCs w:val="22"/>
          <w:lang w:eastAsia="en-US"/>
        </w:rPr>
        <w:t>ofert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a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złożon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a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przez nieuprawnion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y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podmiot został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a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odrzucon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>a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formalnie. </w:t>
      </w:r>
      <w:r w:rsidR="00417421" w:rsidRPr="00B40367">
        <w:rPr>
          <w:rFonts w:ascii="Lato" w:eastAsia="Calibri" w:hAnsi="Lato"/>
          <w:sz w:val="22"/>
          <w:szCs w:val="22"/>
          <w:lang w:eastAsia="en-US"/>
        </w:rPr>
        <w:t xml:space="preserve">88 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ofert zostało zaopiniowanych i ocenionych pod względem kryteriów merytorycznych i strategicznych. </w:t>
      </w:r>
    </w:p>
    <w:p w14:paraId="4E4FB8BF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39475AA0" w14:textId="4D89B771" w:rsidR="00B40367" w:rsidRPr="00B40367" w:rsidRDefault="005570A9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color w:val="FF0000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 xml:space="preserve">Na podstawie uzyskanej, w wyniku opiniowania ofert punktacji, sporządzone zostały 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 xml:space="preserve">2 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listy rankingowe, osobne dla każdego z priorytetów, z ofertami uszeregowanymi od największej do najmniejszej liczby punktów, z rekomendacją do dofinansowania oraz proponowaną kwotą dotacji. Granica punktowa, czyli minimalna liczba punktów pozwalająca na rekomendowanie do dofinansowania, została ustalona na podstawie wysokości alokacji środków w każdym priorytecie. W Priorytecie 1 granica punktowa wyniosła </w:t>
      </w:r>
      <w:r w:rsidR="00B40367" w:rsidRPr="00B40367">
        <w:rPr>
          <w:rFonts w:ascii="Lato" w:eastAsia="Calibri" w:hAnsi="Lato"/>
          <w:sz w:val="22"/>
          <w:szCs w:val="22"/>
          <w:lang w:eastAsia="en-US"/>
        </w:rPr>
        <w:t>2</w:t>
      </w:r>
      <w:r w:rsidR="00B40367">
        <w:rPr>
          <w:rFonts w:ascii="Lato" w:eastAsia="Calibri" w:hAnsi="Lato"/>
          <w:sz w:val="22"/>
          <w:szCs w:val="22"/>
          <w:lang w:eastAsia="en-US"/>
        </w:rPr>
        <w:t>5</w:t>
      </w:r>
      <w:r w:rsidR="00B40367" w:rsidRPr="00B40367">
        <w:rPr>
          <w:rFonts w:ascii="Lato" w:eastAsia="Calibri" w:hAnsi="Lato"/>
          <w:sz w:val="22"/>
          <w:szCs w:val="22"/>
          <w:lang w:eastAsia="en-US"/>
        </w:rPr>
        <w:t xml:space="preserve"> </w:t>
      </w:r>
      <w:r w:rsidRPr="00B40367">
        <w:rPr>
          <w:rFonts w:ascii="Lato" w:eastAsia="Calibri" w:hAnsi="Lato"/>
          <w:sz w:val="22"/>
          <w:szCs w:val="22"/>
          <w:lang w:eastAsia="en-US"/>
        </w:rPr>
        <w:t>punkt</w:t>
      </w:r>
      <w:r w:rsidR="00B40367">
        <w:rPr>
          <w:rFonts w:ascii="Lato" w:eastAsia="Calibri" w:hAnsi="Lato"/>
          <w:sz w:val="22"/>
          <w:szCs w:val="22"/>
          <w:lang w:eastAsia="en-US"/>
        </w:rPr>
        <w:t>ów</w:t>
      </w:r>
      <w:r w:rsidRPr="00B40367">
        <w:rPr>
          <w:rFonts w:ascii="Lato" w:eastAsia="Calibri" w:hAnsi="Lato"/>
          <w:sz w:val="22"/>
          <w:szCs w:val="22"/>
          <w:lang w:eastAsia="en-US"/>
        </w:rPr>
        <w:t>, w Priorytecie 2 było to</w:t>
      </w:r>
      <w:r w:rsidR="00B40367" w:rsidRPr="00B40367">
        <w:rPr>
          <w:rFonts w:ascii="Lato" w:eastAsia="Calibri" w:hAnsi="Lato"/>
          <w:sz w:val="22"/>
          <w:szCs w:val="22"/>
          <w:lang w:eastAsia="en-US"/>
        </w:rPr>
        <w:t xml:space="preserve"> 21 </w:t>
      </w:r>
      <w:r w:rsidRPr="00B40367">
        <w:rPr>
          <w:rFonts w:ascii="Lato" w:eastAsia="Calibri" w:hAnsi="Lato"/>
          <w:sz w:val="22"/>
          <w:szCs w:val="22"/>
          <w:lang w:eastAsia="en-US"/>
        </w:rPr>
        <w:t>punktów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.</w:t>
      </w:r>
    </w:p>
    <w:p w14:paraId="43054889" w14:textId="374F41DE" w:rsidR="00B40367" w:rsidRDefault="00B40367" w:rsidP="00B40367">
      <w:pPr>
        <w:pStyle w:val="Akapitzlist"/>
        <w:numPr>
          <w:ilvl w:val="0"/>
          <w:numId w:val="9"/>
        </w:numPr>
        <w:spacing w:after="240" w:line="259" w:lineRule="auto"/>
        <w:jc w:val="both"/>
        <w:rPr>
          <w:rFonts w:ascii="Lato" w:hAnsi="Lato" w:cstheme="minorHAnsi"/>
          <w:sz w:val="22"/>
          <w:szCs w:val="22"/>
        </w:rPr>
      </w:pPr>
      <w:r w:rsidRPr="00B40367">
        <w:rPr>
          <w:rFonts w:ascii="Lato" w:hAnsi="Lato" w:cstheme="minorHAnsi"/>
          <w:sz w:val="22"/>
          <w:szCs w:val="22"/>
        </w:rPr>
        <w:t xml:space="preserve">Na podstawie uzyskanej, w wyniku opiniowania ofert punktacji, sporządzone zostały 2 listy rankingowe, osobne dla każdego z Priorytetów, z ofertami uszeregowanymi od największej do najmniejszej liczby punktów, z rekomendacją do dofinansowania oraz proponowaną kwotą dotacji. Granica punktowa, czyli minimalna liczba punktów pozwalająca na rekomendowanie do dofinansowania, została ustalona na podstawie wysokości alokacji środków w każdym Priorytecie. W Priorytecie 1 granica punktowa wyniosła 25 punktów, w Priorytecie 2 było to 21 punktów. </w:t>
      </w:r>
    </w:p>
    <w:p w14:paraId="769EB6FD" w14:textId="77777777" w:rsidR="00B40367" w:rsidRPr="00B40367" w:rsidRDefault="00B40367" w:rsidP="00B40367">
      <w:pPr>
        <w:pStyle w:val="Akapitzlist"/>
        <w:spacing w:after="240" w:line="259" w:lineRule="auto"/>
        <w:jc w:val="both"/>
        <w:rPr>
          <w:rFonts w:ascii="Lato" w:hAnsi="Lato" w:cstheme="minorHAnsi"/>
          <w:sz w:val="22"/>
          <w:szCs w:val="22"/>
        </w:rPr>
      </w:pPr>
      <w:bookmarkStart w:id="2" w:name="_GoBack"/>
      <w:bookmarkEnd w:id="2"/>
    </w:p>
    <w:p w14:paraId="3CBC76BA" w14:textId="0AEBDB28" w:rsidR="00B40367" w:rsidRPr="00B40367" w:rsidRDefault="00B40367" w:rsidP="00B40367">
      <w:pPr>
        <w:pStyle w:val="Akapitzlist"/>
        <w:numPr>
          <w:ilvl w:val="0"/>
          <w:numId w:val="9"/>
        </w:numPr>
        <w:spacing w:after="240" w:line="259" w:lineRule="auto"/>
        <w:jc w:val="both"/>
        <w:rPr>
          <w:rFonts w:ascii="Lato" w:hAnsi="Lato" w:cstheme="minorHAnsi"/>
          <w:sz w:val="22"/>
          <w:szCs w:val="22"/>
        </w:rPr>
      </w:pPr>
      <w:r w:rsidRPr="00B40367">
        <w:rPr>
          <w:rFonts w:ascii="Lato" w:hAnsi="Lato" w:cstheme="minorHAnsi"/>
          <w:sz w:val="22"/>
          <w:szCs w:val="22"/>
        </w:rPr>
        <w:t xml:space="preserve">Suma dofinansowań ustalona według metodologii wskazanej </w:t>
      </w:r>
      <w:r w:rsidR="008F1B58">
        <w:rPr>
          <w:rFonts w:ascii="Lato" w:hAnsi="Lato" w:cstheme="minorHAnsi"/>
          <w:sz w:val="22"/>
          <w:szCs w:val="22"/>
        </w:rPr>
        <w:t>powyżej</w:t>
      </w:r>
      <w:r w:rsidRPr="00B40367">
        <w:rPr>
          <w:rFonts w:ascii="Lato" w:hAnsi="Lato" w:cstheme="minorHAnsi"/>
          <w:sz w:val="22"/>
          <w:szCs w:val="22"/>
        </w:rPr>
        <w:t xml:space="preserve">, nie </w:t>
      </w:r>
      <w:bookmarkStart w:id="3" w:name="OLE_LINK2"/>
      <w:r w:rsidRPr="00B40367">
        <w:rPr>
          <w:rFonts w:ascii="Lato" w:hAnsi="Lato" w:cstheme="minorHAnsi"/>
          <w:sz w:val="22"/>
          <w:szCs w:val="22"/>
        </w:rPr>
        <w:t>wyczerpała całej puli alokacji środków w poszczególnych Priorytetach. Pozostała alokacja nie pozwalała również na dofinansowanie wszystkich ofert w każdym z Priorytetów, które uzyskały kolejną największą sumę punktów na liście rankingowej. W takiej sytuacji oszczędności w wysokości</w:t>
      </w:r>
      <w:r w:rsidRPr="00B40367">
        <w:rPr>
          <w:rFonts w:ascii="Lato" w:hAnsi="Lato"/>
          <w:sz w:val="22"/>
          <w:szCs w:val="22"/>
        </w:rPr>
        <w:t xml:space="preserve"> </w:t>
      </w:r>
      <w:r w:rsidRPr="00B40367">
        <w:rPr>
          <w:rFonts w:ascii="Lato" w:hAnsi="Lato" w:cstheme="minorHAnsi"/>
          <w:sz w:val="22"/>
          <w:szCs w:val="22"/>
        </w:rPr>
        <w:t xml:space="preserve">116 486,14 zł (79 445,14 zł w Priorytecie 1, 37 041,00 zł w </w:t>
      </w:r>
      <w:r w:rsidRPr="00B40367">
        <w:rPr>
          <w:rFonts w:ascii="Lato" w:hAnsi="Lato" w:cstheme="minorHAnsi"/>
          <w:sz w:val="22"/>
          <w:szCs w:val="22"/>
        </w:rPr>
        <w:lastRenderedPageBreak/>
        <w:t>Priorytecie 2) zgodnie z pkt. IX Regulaminu Konkursu pozostają w dyspozycji Ministra Rodziny, Pracy i Polityki Społecznej.</w:t>
      </w:r>
      <w:bookmarkEnd w:id="3"/>
    </w:p>
    <w:p w14:paraId="252397F0" w14:textId="77777777" w:rsidR="00B40367" w:rsidRPr="00B40367" w:rsidRDefault="00B40367" w:rsidP="00B40367">
      <w:pPr>
        <w:spacing w:after="240"/>
        <w:jc w:val="both"/>
        <w:rPr>
          <w:rFonts w:ascii="Lato" w:hAnsi="Lato"/>
          <w:sz w:val="22"/>
          <w:szCs w:val="22"/>
        </w:rPr>
      </w:pPr>
      <w:r w:rsidRPr="00B40367">
        <w:rPr>
          <w:rFonts w:ascii="Lato" w:hAnsi="Lato"/>
          <w:sz w:val="22"/>
          <w:szCs w:val="22"/>
        </w:rPr>
        <w:t xml:space="preserve">Tabela1. Liczba ofert złożonych i rekomendowanych do dofinansowania w podziale na priorytety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558"/>
        <w:gridCol w:w="1986"/>
        <w:gridCol w:w="3685"/>
      </w:tblGrid>
      <w:tr w:rsidR="00B40367" w:rsidRPr="00B40367" w14:paraId="6FAA118E" w14:textId="77777777" w:rsidTr="00471756">
        <w:trPr>
          <w:trHeight w:val="12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87E9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D88D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 xml:space="preserve">Liczba złożonych ofert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6A12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Liczba projektów rekomendowanych do dofinansowania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0E00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% ofert rekomendowanych do dofinansowania z ofert złożonych</w:t>
            </w:r>
          </w:p>
        </w:tc>
      </w:tr>
      <w:tr w:rsidR="00B40367" w:rsidRPr="00B40367" w14:paraId="72A1A684" w14:textId="77777777" w:rsidTr="0047175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62A7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Priorytet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9A6C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66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7CE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EC5E" w14:textId="49C2C9FB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</w:t>
            </w:r>
            <w:r w:rsidR="00471756">
              <w:rPr>
                <w:rFonts w:ascii="Lato" w:hAnsi="Lato" w:cs="Calibri"/>
                <w:sz w:val="22"/>
                <w:szCs w:val="22"/>
              </w:rPr>
              <w:t>6</w:t>
            </w:r>
            <w:r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  <w:tr w:rsidR="00B40367" w:rsidRPr="00B40367" w14:paraId="386F3643" w14:textId="77777777" w:rsidTr="0047175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0406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Priorytet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2D94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409D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8335" w14:textId="47B4CD6A" w:rsidR="00B40367" w:rsidRPr="00B40367" w:rsidRDefault="008F1B58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52</w:t>
            </w:r>
            <w:r w:rsidR="00B40367"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  <w:tr w:rsidR="00B40367" w:rsidRPr="00B40367" w14:paraId="2FA8AF35" w14:textId="77777777" w:rsidTr="00471756">
        <w:trPr>
          <w:trHeight w:val="5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700D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Negatywne formalnie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66B0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17BF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E1DD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-</w:t>
            </w:r>
          </w:p>
        </w:tc>
      </w:tr>
      <w:tr w:rsidR="00B40367" w:rsidRPr="00B40367" w14:paraId="224D51CE" w14:textId="77777777" w:rsidTr="0047175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4883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RAZEM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B5A4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89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055B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576B" w14:textId="0B96F9BD" w:rsidR="00B40367" w:rsidRPr="00B40367" w:rsidRDefault="00471756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33</w:t>
            </w:r>
            <w:r w:rsidR="00B40367"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</w:tbl>
    <w:p w14:paraId="0B480C94" w14:textId="77777777" w:rsidR="00B40367" w:rsidRPr="00B40367" w:rsidRDefault="00B40367" w:rsidP="00B40367">
      <w:pPr>
        <w:autoSpaceDE w:val="0"/>
        <w:autoSpaceDN w:val="0"/>
        <w:adjustRightInd w:val="0"/>
        <w:spacing w:after="240" w:line="276" w:lineRule="auto"/>
        <w:jc w:val="both"/>
        <w:rPr>
          <w:rFonts w:ascii="Lato" w:hAnsi="Lato" w:cstheme="minorHAnsi"/>
          <w:sz w:val="22"/>
          <w:szCs w:val="22"/>
        </w:rPr>
      </w:pPr>
    </w:p>
    <w:p w14:paraId="66173AD7" w14:textId="77777777" w:rsidR="00B40367" w:rsidRPr="00B40367" w:rsidRDefault="00B40367" w:rsidP="00B40367">
      <w:pPr>
        <w:spacing w:after="240"/>
        <w:jc w:val="both"/>
        <w:rPr>
          <w:rFonts w:ascii="Lato" w:hAnsi="Lato"/>
          <w:sz w:val="22"/>
          <w:szCs w:val="22"/>
        </w:rPr>
      </w:pPr>
      <w:r w:rsidRPr="00B40367">
        <w:rPr>
          <w:rFonts w:ascii="Lato" w:hAnsi="Lato"/>
          <w:sz w:val="22"/>
          <w:szCs w:val="22"/>
        </w:rPr>
        <w:t>Tabela 2. Wysokość wnioskowanych dotacji i wysokość rekomendowanych dotacji w podziale na priorytety</w:t>
      </w:r>
    </w:p>
    <w:tbl>
      <w:tblPr>
        <w:tblW w:w="9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807"/>
        <w:gridCol w:w="1985"/>
        <w:gridCol w:w="2162"/>
        <w:gridCol w:w="1819"/>
      </w:tblGrid>
      <w:tr w:rsidR="00B40367" w:rsidRPr="00B40367" w14:paraId="5C7B3E3A" w14:textId="77777777" w:rsidTr="00423F09">
        <w:trPr>
          <w:trHeight w:val="1395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4956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2C0D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Alokacja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D752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Wnioskowana wysokość dotacji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5483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Rekomendowana wysokość dotacji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D279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 xml:space="preserve">% rekomendowanej dotacji do wnioskowanej </w:t>
            </w:r>
          </w:p>
        </w:tc>
      </w:tr>
      <w:tr w:rsidR="00B40367" w:rsidRPr="00B40367" w14:paraId="23D141DE" w14:textId="77777777" w:rsidTr="00423F09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21D7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bookmarkStart w:id="4" w:name="OLE_LINK4"/>
            <w:r w:rsidRPr="00B40367">
              <w:rPr>
                <w:rFonts w:ascii="Lato" w:hAnsi="Lato" w:cs="Calibri"/>
                <w:sz w:val="22"/>
                <w:szCs w:val="22"/>
              </w:rPr>
              <w:t>Priorytet 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2F18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2 000 000,00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541B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6 902 324,65 zł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65FA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1 920 554,86 zł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1451" w14:textId="6B2C6094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</w:t>
            </w:r>
            <w:r w:rsidR="00471756">
              <w:rPr>
                <w:rFonts w:ascii="Lato" w:hAnsi="Lato" w:cs="Calibri"/>
                <w:sz w:val="22"/>
                <w:szCs w:val="22"/>
              </w:rPr>
              <w:t>8</w:t>
            </w:r>
            <w:r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  <w:tr w:rsidR="00B40367" w:rsidRPr="00B40367" w14:paraId="2143A946" w14:textId="77777777" w:rsidTr="00423F09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9E57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bookmarkStart w:id="5" w:name="OLE_LINK3"/>
            <w:r w:rsidRPr="00B40367">
              <w:rPr>
                <w:rFonts w:ascii="Lato" w:hAnsi="Lato" w:cs="Calibri"/>
                <w:sz w:val="22"/>
                <w:szCs w:val="22"/>
              </w:rPr>
              <w:t>Priorytet 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4E63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1 000 000,00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238E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2 081 977,00 zł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AE2A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962 959,00 zł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6836" w14:textId="234362A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4</w:t>
            </w:r>
            <w:r w:rsidR="00471756">
              <w:rPr>
                <w:rFonts w:ascii="Lato" w:hAnsi="Lato" w:cs="Calibri"/>
                <w:sz w:val="22"/>
                <w:szCs w:val="22"/>
              </w:rPr>
              <w:t>6</w:t>
            </w:r>
            <w:r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  <w:tr w:rsidR="00B40367" w:rsidRPr="00B40367" w14:paraId="2E68F32E" w14:textId="77777777" w:rsidTr="00423F09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AB1C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bookmarkStart w:id="6" w:name="OLE_LINK5"/>
            <w:bookmarkEnd w:id="4"/>
            <w:bookmarkEnd w:id="5"/>
            <w:r w:rsidRPr="00B40367">
              <w:rPr>
                <w:rFonts w:ascii="Lato" w:hAnsi="Lato" w:cs="Calibri"/>
                <w:sz w:val="22"/>
                <w:szCs w:val="22"/>
              </w:rPr>
              <w:t>RAZEM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325B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3 000 000,00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9716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8 984 301,65 zł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1283" w14:textId="77777777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2 883 513,86 zł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1E9C" w14:textId="6E1E80E2" w:rsidR="00B40367" w:rsidRPr="00B40367" w:rsidRDefault="00B40367" w:rsidP="00B40367">
            <w:pPr>
              <w:spacing w:after="240"/>
              <w:jc w:val="both"/>
              <w:rPr>
                <w:rFonts w:ascii="Lato" w:hAnsi="Lato" w:cs="Calibri"/>
                <w:sz w:val="22"/>
                <w:szCs w:val="22"/>
              </w:rPr>
            </w:pPr>
            <w:r w:rsidRPr="00B40367">
              <w:rPr>
                <w:rFonts w:ascii="Lato" w:hAnsi="Lato" w:cs="Calibri"/>
                <w:sz w:val="22"/>
                <w:szCs w:val="22"/>
              </w:rPr>
              <w:t>3</w:t>
            </w:r>
            <w:r w:rsidR="00471756">
              <w:rPr>
                <w:rFonts w:ascii="Lato" w:hAnsi="Lato" w:cs="Calibri"/>
                <w:sz w:val="22"/>
                <w:szCs w:val="22"/>
              </w:rPr>
              <w:t>2</w:t>
            </w:r>
            <w:r w:rsidRPr="00B40367">
              <w:rPr>
                <w:rFonts w:ascii="Lato" w:hAnsi="Lato" w:cs="Calibri"/>
                <w:sz w:val="22"/>
                <w:szCs w:val="22"/>
              </w:rPr>
              <w:t>%</w:t>
            </w:r>
          </w:p>
        </w:tc>
      </w:tr>
      <w:bookmarkEnd w:id="6"/>
    </w:tbl>
    <w:p w14:paraId="0C287D22" w14:textId="77777777" w:rsidR="00B40367" w:rsidRPr="00B40367" w:rsidRDefault="00B40367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color w:val="FF0000"/>
          <w:sz w:val="22"/>
          <w:szCs w:val="22"/>
          <w:lang w:eastAsia="en-US"/>
        </w:rPr>
      </w:pPr>
    </w:p>
    <w:p w14:paraId="183E83D2" w14:textId="77777777" w:rsidR="005570A9" w:rsidRPr="00B40367" w:rsidRDefault="005570A9" w:rsidP="00B40367">
      <w:pPr>
        <w:spacing w:after="160" w:line="259" w:lineRule="auto"/>
        <w:ind w:left="720"/>
        <w:contextualSpacing/>
        <w:jc w:val="both"/>
        <w:rPr>
          <w:rFonts w:ascii="Lato" w:eastAsia="Calibri" w:hAnsi="Lato"/>
          <w:color w:val="FF0000"/>
          <w:sz w:val="22"/>
          <w:szCs w:val="22"/>
          <w:lang w:eastAsia="en-US"/>
        </w:rPr>
      </w:pPr>
    </w:p>
    <w:p w14:paraId="7A72213C" w14:textId="3DE7C10B" w:rsidR="005570A9" w:rsidRPr="00B40367" w:rsidRDefault="005570A9" w:rsidP="00B40367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ato" w:eastAsia="Calibri" w:hAnsi="Lato"/>
          <w:sz w:val="22"/>
          <w:szCs w:val="22"/>
          <w:lang w:eastAsia="en-US"/>
        </w:rPr>
      </w:pPr>
      <w:r w:rsidRPr="00B40367">
        <w:rPr>
          <w:rFonts w:ascii="Lato" w:eastAsia="Calibri" w:hAnsi="Lato"/>
          <w:sz w:val="22"/>
          <w:szCs w:val="22"/>
          <w:lang w:eastAsia="en-US"/>
        </w:rPr>
        <w:t>Następnie Komisja Konkursowa przedłożyła Ministrowi listy projektów rekomendowanych do dofinansowania w 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r. wraz z proponowaną kwotą dotacji. Zgodnie z Regulaminem konkursu Minister, na podstawie opinii przedstawionej przez Komisję Konkursową, dokonał oceny złożonych ofert i w dniu </w:t>
      </w:r>
      <w:r w:rsidR="00C54E82">
        <w:rPr>
          <w:rFonts w:ascii="Lato" w:eastAsia="Calibri" w:hAnsi="Lato"/>
          <w:sz w:val="22"/>
          <w:szCs w:val="22"/>
          <w:lang w:eastAsia="en-US"/>
        </w:rPr>
        <w:t>21 lipca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 xml:space="preserve"> </w:t>
      </w:r>
      <w:r w:rsidRPr="00B40367">
        <w:rPr>
          <w:rFonts w:ascii="Lato" w:eastAsia="Calibri" w:hAnsi="Lato"/>
          <w:sz w:val="22"/>
          <w:szCs w:val="22"/>
          <w:lang w:eastAsia="en-US"/>
        </w:rPr>
        <w:t>202</w:t>
      </w:r>
      <w:r w:rsidR="00BC095A" w:rsidRPr="00B40367">
        <w:rPr>
          <w:rFonts w:ascii="Lato" w:eastAsia="Calibri" w:hAnsi="Lato"/>
          <w:sz w:val="22"/>
          <w:szCs w:val="22"/>
          <w:lang w:eastAsia="en-US"/>
        </w:rPr>
        <w:t>6</w:t>
      </w:r>
      <w:r w:rsidRPr="00B40367">
        <w:rPr>
          <w:rFonts w:ascii="Lato" w:eastAsia="Calibri" w:hAnsi="Lato"/>
          <w:sz w:val="22"/>
          <w:szCs w:val="22"/>
          <w:lang w:eastAsia="en-US"/>
        </w:rPr>
        <w:t xml:space="preserve"> r. podjął decyzję o przyznaniu dofinansowania oraz jego wysokości.</w:t>
      </w:r>
    </w:p>
    <w:p w14:paraId="0771FA7A" w14:textId="77777777" w:rsidR="005570A9" w:rsidRPr="00B40367" w:rsidRDefault="005570A9" w:rsidP="00B40367">
      <w:pPr>
        <w:spacing w:after="160" w:line="259" w:lineRule="auto"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638896CA" w14:textId="77777777" w:rsidR="00D26DF9" w:rsidRPr="00B40367" w:rsidRDefault="00D26DF9" w:rsidP="00B40367">
      <w:pPr>
        <w:jc w:val="both"/>
        <w:rPr>
          <w:rFonts w:ascii="Lato" w:hAnsi="Lato"/>
          <w:sz w:val="22"/>
          <w:szCs w:val="22"/>
        </w:rPr>
      </w:pPr>
    </w:p>
    <w:bookmarkEnd w:id="0"/>
    <w:sectPr w:rsidR="00D26DF9" w:rsidRPr="00B40367" w:rsidSect="00B94589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849C1" w16cex:dateUtc="2026-07-20T05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53F47" w14:textId="77777777" w:rsidR="00536062" w:rsidRDefault="00536062" w:rsidP="00536062">
      <w:r>
        <w:separator/>
      </w:r>
    </w:p>
  </w:endnote>
  <w:endnote w:type="continuationSeparator" w:id="0">
    <w:p w14:paraId="3A28EE0C" w14:textId="77777777" w:rsidR="00536062" w:rsidRDefault="00536062" w:rsidP="0053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09567" w14:textId="5BEF8001" w:rsidR="00536062" w:rsidRDefault="00536062" w:rsidP="00536062">
    <w:pPr>
      <w:pStyle w:val="Stopka"/>
      <w:jc w:val="center"/>
    </w:pPr>
    <w:r>
      <w:rPr>
        <w:noProof/>
      </w:rPr>
      <w:drawing>
        <wp:inline distT="0" distB="0" distL="0" distR="0" wp14:anchorId="7D45AB9B" wp14:editId="654D2774">
          <wp:extent cx="2639695" cy="822960"/>
          <wp:effectExtent l="0" t="0" r="8255" b="0"/>
          <wp:docPr id="149" name="Obraz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969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CA84B" w14:textId="77777777" w:rsidR="00536062" w:rsidRDefault="00536062" w:rsidP="00536062">
      <w:r>
        <w:separator/>
      </w:r>
    </w:p>
  </w:footnote>
  <w:footnote w:type="continuationSeparator" w:id="0">
    <w:p w14:paraId="5D7E957B" w14:textId="77777777" w:rsidR="00536062" w:rsidRDefault="00536062" w:rsidP="0053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3"/>
      <w:gridCol w:w="4504"/>
    </w:tblGrid>
    <w:tr w:rsidR="00B94589" w14:paraId="1A0DA3F0" w14:textId="77777777" w:rsidTr="004E2732">
      <w:tc>
        <w:tcPr>
          <w:tcW w:w="4531" w:type="dxa"/>
        </w:tcPr>
        <w:p w14:paraId="76EE3141" w14:textId="26044CD0" w:rsidR="00B94589" w:rsidRDefault="004E2732" w:rsidP="00B94589">
          <w:pPr>
            <w:pStyle w:val="Nagwek"/>
            <w:tabs>
              <w:tab w:val="clear" w:pos="4536"/>
              <w:tab w:val="left" w:pos="2835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33AE0550" wp14:editId="4E978634">
                <wp:extent cx="2798445" cy="817245"/>
                <wp:effectExtent l="0" t="0" r="0" b="0"/>
                <wp:docPr id="151" name="Obraz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8445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2AE47949" w14:textId="1D01ED2C" w:rsidR="00B94589" w:rsidRDefault="004E2732" w:rsidP="004E2732">
          <w:pPr>
            <w:pStyle w:val="Nagwek"/>
            <w:tabs>
              <w:tab w:val="clear" w:pos="4536"/>
              <w:tab w:val="left" w:pos="2835"/>
            </w:tabs>
            <w:ind w:firstLine="708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CD1E0A3" wp14:editId="54DDA3E2">
                <wp:extent cx="2304415" cy="817245"/>
                <wp:effectExtent l="0" t="0" r="635" b="1905"/>
                <wp:docPr id="150" name="Obraz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4415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6C0F550" w14:textId="3A9CCC37" w:rsidR="00170CD7" w:rsidRDefault="00B94589" w:rsidP="00B94589">
    <w:pPr>
      <w:pStyle w:val="Nagwek"/>
      <w:tabs>
        <w:tab w:val="clear" w:pos="4536"/>
        <w:tab w:val="left" w:pos="2835"/>
      </w:tabs>
      <w:ind w:left="-993"/>
    </w:pPr>
    <w:r>
      <w:rPr>
        <w:noProof/>
      </w:rPr>
      <w:ptab w:relativeTo="indent" w:alignment="right" w:leader="none"/>
    </w:r>
    <w:r>
      <w:rPr>
        <w:noProof/>
      </w:rPr>
      <w:ptab w:relativeTo="indent" w:alignment="left" w:leader="none"/>
    </w:r>
    <w:r w:rsidR="00170CD7">
      <w:rPr>
        <w:noProof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543D"/>
    <w:multiLevelType w:val="hybridMultilevel"/>
    <w:tmpl w:val="E7BE178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5756"/>
    <w:multiLevelType w:val="hybridMultilevel"/>
    <w:tmpl w:val="4BC2C5A8"/>
    <w:lvl w:ilvl="0" w:tplc="71FC2E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1379"/>
    <w:multiLevelType w:val="hybridMultilevel"/>
    <w:tmpl w:val="4C54CB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DF5E2F"/>
    <w:multiLevelType w:val="hybridMultilevel"/>
    <w:tmpl w:val="A9C8D1BE"/>
    <w:lvl w:ilvl="0" w:tplc="0722FA6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6315221"/>
    <w:multiLevelType w:val="hybridMultilevel"/>
    <w:tmpl w:val="F9AA8350"/>
    <w:lvl w:ilvl="0" w:tplc="0AFCA4F8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3026C"/>
    <w:multiLevelType w:val="hybridMultilevel"/>
    <w:tmpl w:val="16ECAAE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184319E"/>
    <w:multiLevelType w:val="hybridMultilevel"/>
    <w:tmpl w:val="8BA6C536"/>
    <w:lvl w:ilvl="0" w:tplc="25C668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5BD9"/>
    <w:multiLevelType w:val="hybridMultilevel"/>
    <w:tmpl w:val="3E7EC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7075C"/>
    <w:multiLevelType w:val="multilevel"/>
    <w:tmpl w:val="2E00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B39DB"/>
    <w:multiLevelType w:val="multilevel"/>
    <w:tmpl w:val="9E5E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77993"/>
    <w:multiLevelType w:val="hybridMultilevel"/>
    <w:tmpl w:val="71402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3058B"/>
    <w:multiLevelType w:val="hybridMultilevel"/>
    <w:tmpl w:val="CD04C5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8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25"/>
    <w:rsid w:val="00022E4B"/>
    <w:rsid w:val="00025FD2"/>
    <w:rsid w:val="00035326"/>
    <w:rsid w:val="00042358"/>
    <w:rsid w:val="00043058"/>
    <w:rsid w:val="0004329B"/>
    <w:rsid w:val="000444B8"/>
    <w:rsid w:val="0004681C"/>
    <w:rsid w:val="0005222D"/>
    <w:rsid w:val="00053697"/>
    <w:rsid w:val="00074E1F"/>
    <w:rsid w:val="00086B57"/>
    <w:rsid w:val="000913D3"/>
    <w:rsid w:val="00095E64"/>
    <w:rsid w:val="000A3108"/>
    <w:rsid w:val="000B3B64"/>
    <w:rsid w:val="000C2390"/>
    <w:rsid w:val="000C4EA2"/>
    <w:rsid w:val="000D1BC2"/>
    <w:rsid w:val="000D28A8"/>
    <w:rsid w:val="000D553E"/>
    <w:rsid w:val="000D6182"/>
    <w:rsid w:val="000E11FE"/>
    <w:rsid w:val="000E19E5"/>
    <w:rsid w:val="00100A37"/>
    <w:rsid w:val="00107835"/>
    <w:rsid w:val="00125D0B"/>
    <w:rsid w:val="00134DC3"/>
    <w:rsid w:val="00155EF9"/>
    <w:rsid w:val="00162DCA"/>
    <w:rsid w:val="00170CD7"/>
    <w:rsid w:val="00170D2A"/>
    <w:rsid w:val="0019413B"/>
    <w:rsid w:val="00194825"/>
    <w:rsid w:val="00196359"/>
    <w:rsid w:val="001B13F6"/>
    <w:rsid w:val="001B1B03"/>
    <w:rsid w:val="001B4F3D"/>
    <w:rsid w:val="001C33B7"/>
    <w:rsid w:val="001D5628"/>
    <w:rsid w:val="001D612F"/>
    <w:rsid w:val="001D6D49"/>
    <w:rsid w:val="00202373"/>
    <w:rsid w:val="002024AE"/>
    <w:rsid w:val="00214B49"/>
    <w:rsid w:val="002156A6"/>
    <w:rsid w:val="00216237"/>
    <w:rsid w:val="00221D95"/>
    <w:rsid w:val="0023425F"/>
    <w:rsid w:val="00257E58"/>
    <w:rsid w:val="002703C1"/>
    <w:rsid w:val="00285543"/>
    <w:rsid w:val="00290357"/>
    <w:rsid w:val="00291CE5"/>
    <w:rsid w:val="0029240B"/>
    <w:rsid w:val="002A46CE"/>
    <w:rsid w:val="002B28F0"/>
    <w:rsid w:val="002D7900"/>
    <w:rsid w:val="002F50FB"/>
    <w:rsid w:val="002F53CD"/>
    <w:rsid w:val="00305B30"/>
    <w:rsid w:val="00317A46"/>
    <w:rsid w:val="00337A07"/>
    <w:rsid w:val="003537C8"/>
    <w:rsid w:val="003565E0"/>
    <w:rsid w:val="003770D6"/>
    <w:rsid w:val="003819A4"/>
    <w:rsid w:val="00382073"/>
    <w:rsid w:val="0038736E"/>
    <w:rsid w:val="00390DB7"/>
    <w:rsid w:val="003A55FA"/>
    <w:rsid w:val="003A56CB"/>
    <w:rsid w:val="003A781A"/>
    <w:rsid w:val="003B5B97"/>
    <w:rsid w:val="003F5F20"/>
    <w:rsid w:val="003F763D"/>
    <w:rsid w:val="00404F24"/>
    <w:rsid w:val="00417421"/>
    <w:rsid w:val="0043654B"/>
    <w:rsid w:val="00443078"/>
    <w:rsid w:val="00445DD2"/>
    <w:rsid w:val="004706D4"/>
    <w:rsid w:val="00471756"/>
    <w:rsid w:val="00473A9B"/>
    <w:rsid w:val="0047754C"/>
    <w:rsid w:val="00484086"/>
    <w:rsid w:val="0049125B"/>
    <w:rsid w:val="004A3CCC"/>
    <w:rsid w:val="004B26F6"/>
    <w:rsid w:val="004B4294"/>
    <w:rsid w:val="004B774A"/>
    <w:rsid w:val="004C2E0A"/>
    <w:rsid w:val="004D6EAA"/>
    <w:rsid w:val="004E2732"/>
    <w:rsid w:val="004E74F8"/>
    <w:rsid w:val="004F7651"/>
    <w:rsid w:val="00501555"/>
    <w:rsid w:val="00501CF4"/>
    <w:rsid w:val="0050430E"/>
    <w:rsid w:val="00516323"/>
    <w:rsid w:val="0053007F"/>
    <w:rsid w:val="00531600"/>
    <w:rsid w:val="00536062"/>
    <w:rsid w:val="005442E8"/>
    <w:rsid w:val="00552D0D"/>
    <w:rsid w:val="005570A9"/>
    <w:rsid w:val="005717F6"/>
    <w:rsid w:val="005733A0"/>
    <w:rsid w:val="00574A93"/>
    <w:rsid w:val="00574D81"/>
    <w:rsid w:val="005765CA"/>
    <w:rsid w:val="00586697"/>
    <w:rsid w:val="005909BE"/>
    <w:rsid w:val="005A3B6B"/>
    <w:rsid w:val="005A7478"/>
    <w:rsid w:val="005D405E"/>
    <w:rsid w:val="005D4562"/>
    <w:rsid w:val="005D51D1"/>
    <w:rsid w:val="005E07F0"/>
    <w:rsid w:val="005E69DE"/>
    <w:rsid w:val="005F48D9"/>
    <w:rsid w:val="00631514"/>
    <w:rsid w:val="00653CDF"/>
    <w:rsid w:val="006621EC"/>
    <w:rsid w:val="00674C57"/>
    <w:rsid w:val="00686C7C"/>
    <w:rsid w:val="00692ACF"/>
    <w:rsid w:val="006952A2"/>
    <w:rsid w:val="00696C8C"/>
    <w:rsid w:val="006A2A57"/>
    <w:rsid w:val="006A4BF2"/>
    <w:rsid w:val="006C1BF7"/>
    <w:rsid w:val="006D4F19"/>
    <w:rsid w:val="006D5FEA"/>
    <w:rsid w:val="006E549D"/>
    <w:rsid w:val="006F4865"/>
    <w:rsid w:val="007161BC"/>
    <w:rsid w:val="00726D0E"/>
    <w:rsid w:val="00742200"/>
    <w:rsid w:val="00742E4B"/>
    <w:rsid w:val="00753405"/>
    <w:rsid w:val="007613AC"/>
    <w:rsid w:val="007629CF"/>
    <w:rsid w:val="00766EE4"/>
    <w:rsid w:val="007B0E77"/>
    <w:rsid w:val="007D0A6F"/>
    <w:rsid w:val="007D0F93"/>
    <w:rsid w:val="007E5D80"/>
    <w:rsid w:val="0080137A"/>
    <w:rsid w:val="00801C0A"/>
    <w:rsid w:val="00802A22"/>
    <w:rsid w:val="00806F30"/>
    <w:rsid w:val="00845577"/>
    <w:rsid w:val="00854599"/>
    <w:rsid w:val="008626D5"/>
    <w:rsid w:val="0088553B"/>
    <w:rsid w:val="00887BA1"/>
    <w:rsid w:val="00896E61"/>
    <w:rsid w:val="008A15F9"/>
    <w:rsid w:val="008A2CA2"/>
    <w:rsid w:val="008A36C6"/>
    <w:rsid w:val="008B5AA6"/>
    <w:rsid w:val="008B7EDF"/>
    <w:rsid w:val="008D3B43"/>
    <w:rsid w:val="008E18D3"/>
    <w:rsid w:val="008E680A"/>
    <w:rsid w:val="008F0409"/>
    <w:rsid w:val="008F1B58"/>
    <w:rsid w:val="008F59AB"/>
    <w:rsid w:val="008F7B8A"/>
    <w:rsid w:val="0091112A"/>
    <w:rsid w:val="009172E2"/>
    <w:rsid w:val="009173B6"/>
    <w:rsid w:val="00920307"/>
    <w:rsid w:val="0094332C"/>
    <w:rsid w:val="00944575"/>
    <w:rsid w:val="00952D7E"/>
    <w:rsid w:val="00956E4E"/>
    <w:rsid w:val="00970B7B"/>
    <w:rsid w:val="00984F87"/>
    <w:rsid w:val="009862D7"/>
    <w:rsid w:val="00987381"/>
    <w:rsid w:val="009909AF"/>
    <w:rsid w:val="009913D7"/>
    <w:rsid w:val="009948E6"/>
    <w:rsid w:val="009A0E9B"/>
    <w:rsid w:val="009A41B2"/>
    <w:rsid w:val="009A7DFE"/>
    <w:rsid w:val="009B387F"/>
    <w:rsid w:val="009E0CDB"/>
    <w:rsid w:val="009E6926"/>
    <w:rsid w:val="009E6F3B"/>
    <w:rsid w:val="00A237BE"/>
    <w:rsid w:val="00A52B55"/>
    <w:rsid w:val="00A74CE2"/>
    <w:rsid w:val="00A77F02"/>
    <w:rsid w:val="00A81172"/>
    <w:rsid w:val="00A878C7"/>
    <w:rsid w:val="00A92295"/>
    <w:rsid w:val="00AB3AD2"/>
    <w:rsid w:val="00AC4288"/>
    <w:rsid w:val="00AD119E"/>
    <w:rsid w:val="00AE0106"/>
    <w:rsid w:val="00AE055B"/>
    <w:rsid w:val="00AE108D"/>
    <w:rsid w:val="00AE3C4A"/>
    <w:rsid w:val="00AF5165"/>
    <w:rsid w:val="00AF7F84"/>
    <w:rsid w:val="00B13791"/>
    <w:rsid w:val="00B27EBF"/>
    <w:rsid w:val="00B303EA"/>
    <w:rsid w:val="00B315D4"/>
    <w:rsid w:val="00B40367"/>
    <w:rsid w:val="00B466B5"/>
    <w:rsid w:val="00B607CF"/>
    <w:rsid w:val="00B62DE8"/>
    <w:rsid w:val="00B64C6A"/>
    <w:rsid w:val="00B73E89"/>
    <w:rsid w:val="00B83648"/>
    <w:rsid w:val="00B933FC"/>
    <w:rsid w:val="00B94589"/>
    <w:rsid w:val="00B97CCA"/>
    <w:rsid w:val="00BA3F84"/>
    <w:rsid w:val="00BB1C61"/>
    <w:rsid w:val="00BC095A"/>
    <w:rsid w:val="00BD6B73"/>
    <w:rsid w:val="00BD7A42"/>
    <w:rsid w:val="00BE0671"/>
    <w:rsid w:val="00BE1896"/>
    <w:rsid w:val="00BE2533"/>
    <w:rsid w:val="00BF14FB"/>
    <w:rsid w:val="00BF28C6"/>
    <w:rsid w:val="00BF5E5B"/>
    <w:rsid w:val="00C0350F"/>
    <w:rsid w:val="00C0593B"/>
    <w:rsid w:val="00C24E49"/>
    <w:rsid w:val="00C26787"/>
    <w:rsid w:val="00C33B72"/>
    <w:rsid w:val="00C352B2"/>
    <w:rsid w:val="00C3554B"/>
    <w:rsid w:val="00C40218"/>
    <w:rsid w:val="00C54E82"/>
    <w:rsid w:val="00C62850"/>
    <w:rsid w:val="00C7193F"/>
    <w:rsid w:val="00C72345"/>
    <w:rsid w:val="00C91249"/>
    <w:rsid w:val="00C94AA1"/>
    <w:rsid w:val="00CC097D"/>
    <w:rsid w:val="00CC5CCF"/>
    <w:rsid w:val="00CD0FDD"/>
    <w:rsid w:val="00CE49E4"/>
    <w:rsid w:val="00CF2B75"/>
    <w:rsid w:val="00D21302"/>
    <w:rsid w:val="00D2490B"/>
    <w:rsid w:val="00D26DF9"/>
    <w:rsid w:val="00D35FA5"/>
    <w:rsid w:val="00D55F60"/>
    <w:rsid w:val="00D71ACD"/>
    <w:rsid w:val="00D71E82"/>
    <w:rsid w:val="00D728DA"/>
    <w:rsid w:val="00D806A3"/>
    <w:rsid w:val="00D9684D"/>
    <w:rsid w:val="00D97A88"/>
    <w:rsid w:val="00E1294D"/>
    <w:rsid w:val="00E25213"/>
    <w:rsid w:val="00E35AB0"/>
    <w:rsid w:val="00E421EF"/>
    <w:rsid w:val="00E63F7F"/>
    <w:rsid w:val="00E80DDD"/>
    <w:rsid w:val="00E95E6D"/>
    <w:rsid w:val="00E96D25"/>
    <w:rsid w:val="00EA6181"/>
    <w:rsid w:val="00EB3ACD"/>
    <w:rsid w:val="00EB6A49"/>
    <w:rsid w:val="00ED09E3"/>
    <w:rsid w:val="00EE30A0"/>
    <w:rsid w:val="00F129D6"/>
    <w:rsid w:val="00F342D7"/>
    <w:rsid w:val="00F35005"/>
    <w:rsid w:val="00F52E88"/>
    <w:rsid w:val="00F54E02"/>
    <w:rsid w:val="00F61BF7"/>
    <w:rsid w:val="00F62165"/>
    <w:rsid w:val="00F629EF"/>
    <w:rsid w:val="00F81025"/>
    <w:rsid w:val="00F815C5"/>
    <w:rsid w:val="00F93AC5"/>
    <w:rsid w:val="00FA0B62"/>
    <w:rsid w:val="00FA0CD0"/>
    <w:rsid w:val="00FA1340"/>
    <w:rsid w:val="00FA2A67"/>
    <w:rsid w:val="00FB05E6"/>
    <w:rsid w:val="00FC5473"/>
    <w:rsid w:val="00FE4622"/>
    <w:rsid w:val="00FE6A63"/>
    <w:rsid w:val="00FF3191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5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1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B607C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02373"/>
  </w:style>
  <w:style w:type="paragraph" w:styleId="Nagwek">
    <w:name w:val="header"/>
    <w:basedOn w:val="Normalny"/>
    <w:link w:val="NagwekZnak"/>
    <w:uiPriority w:val="99"/>
    <w:unhideWhenUsed/>
    <w:rsid w:val="005360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6062"/>
  </w:style>
  <w:style w:type="paragraph" w:styleId="Stopka">
    <w:name w:val="footer"/>
    <w:basedOn w:val="Normalny"/>
    <w:link w:val="StopkaZnak"/>
    <w:uiPriority w:val="99"/>
    <w:unhideWhenUsed/>
    <w:rsid w:val="005360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6062"/>
  </w:style>
  <w:style w:type="table" w:styleId="Tabela-Siatka">
    <w:name w:val="Table Grid"/>
    <w:basedOn w:val="Standardowy"/>
    <w:uiPriority w:val="39"/>
    <w:rsid w:val="00B9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rsid w:val="00022E4B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8A136-16A8-4830-9B23-3653ED6E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Kur Beata</cp:lastModifiedBy>
  <cp:revision>9</cp:revision>
  <cp:lastPrinted>2025-02-20T09:36:00Z</cp:lastPrinted>
  <dcterms:created xsi:type="dcterms:W3CDTF">2026-04-20T13:39:00Z</dcterms:created>
  <dcterms:modified xsi:type="dcterms:W3CDTF">2026-07-21T08:22:00Z</dcterms:modified>
</cp:coreProperties>
</file>