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51781E" w:rsidRDefault="004E7AAF" w:rsidP="002A7B3E">
      <w:pPr>
        <w:spacing w:line="276" w:lineRule="auto"/>
        <w:rPr>
          <w:rFonts w:ascii="Open Sans Light" w:hAnsi="Open Sans Light" w:cs="Open Sans Light"/>
          <w:color w:val="000000"/>
          <w:sz w:val="44"/>
          <w:szCs w:val="44"/>
          <w:lang w:eastAsia="x-none"/>
        </w:rPr>
      </w:pPr>
      <w:r w:rsidRPr="0051781E">
        <w:rPr>
          <w:rFonts w:ascii="Open Sans Light" w:hAnsi="Open Sans Light" w:cs="Open Sans Light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9F2F4" w14:textId="77777777" w:rsidR="00C30BA9" w:rsidRPr="0051781E" w:rsidRDefault="00167F5E" w:rsidP="002A7B3E">
      <w:pPr>
        <w:spacing w:before="480"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REGULAMIN</w:t>
      </w:r>
    </w:p>
    <w:p w14:paraId="1BEA700E" w14:textId="77777777" w:rsidR="00167F5E" w:rsidRPr="0051781E" w:rsidRDefault="00C30BA9" w:rsidP="002A7B3E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WYBORU</w:t>
      </w:r>
      <w:r w:rsidR="000126A1" w:rsidRPr="0051781E">
        <w:rPr>
          <w:rFonts w:ascii="Open Sans Light" w:hAnsi="Open Sans Light" w:cs="Open Sans Light"/>
          <w:b/>
          <w:sz w:val="52"/>
          <w:szCs w:val="52"/>
        </w:rPr>
        <w:t xml:space="preserve"> PROJEKTÓW</w:t>
      </w:r>
    </w:p>
    <w:p w14:paraId="352FC815" w14:textId="77777777" w:rsidR="000126A1" w:rsidRPr="0051781E" w:rsidRDefault="00167F5E" w:rsidP="002A7B3E">
      <w:pPr>
        <w:spacing w:before="480" w:line="276" w:lineRule="auto"/>
        <w:ind w:firstLine="6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0126A1" w:rsidRPr="0051781E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1202AC1D" w14:textId="77777777" w:rsidR="000126A1" w:rsidRPr="0051781E" w:rsidRDefault="000126A1" w:rsidP="002A7B3E">
      <w:pPr>
        <w:spacing w:before="360"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FENX.01 Wsparcie sektorów energetyka i środowisko z Funduszu Spójności</w:t>
      </w:r>
    </w:p>
    <w:p w14:paraId="0D43A3B7" w14:textId="69D42426" w:rsidR="006F1358" w:rsidRPr="0051781E" w:rsidRDefault="00ED2B9E" w:rsidP="002A7B3E">
      <w:pPr>
        <w:spacing w:line="276" w:lineRule="auto"/>
        <w:ind w:left="426" w:hanging="426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ED2B9E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FENX.01.04 Gospodarka odpadami oraz gospodarka o obiegu zamkniętym</w:t>
      </w:r>
      <w:r w:rsidR="002A7B3E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</w:p>
    <w:p w14:paraId="687AB400" w14:textId="77777777" w:rsidR="000126A1" w:rsidRPr="0051781E" w:rsidRDefault="00821A8A" w:rsidP="002A7B3E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r w:rsidRPr="0051781E">
        <w:rPr>
          <w:rFonts w:ascii="Open Sans Light" w:hAnsi="Open Sans Light" w:cs="Open Sans Light"/>
          <w:color w:val="000000"/>
          <w:sz w:val="28"/>
          <w:szCs w:val="28"/>
        </w:rPr>
        <w:t>Typ projekt</w:t>
      </w:r>
      <w:r w:rsidR="000126A1" w:rsidRPr="0051781E">
        <w:rPr>
          <w:rFonts w:ascii="Open Sans Light" w:hAnsi="Open Sans Light" w:cs="Open Sans Light"/>
          <w:color w:val="000000"/>
          <w:sz w:val="28"/>
          <w:szCs w:val="28"/>
        </w:rPr>
        <w:t>u</w:t>
      </w:r>
      <w:r w:rsidRPr="0051781E">
        <w:rPr>
          <w:rFonts w:ascii="Open Sans Light" w:hAnsi="Open Sans Light" w:cs="Open Sans Light"/>
          <w:color w:val="000000"/>
          <w:sz w:val="28"/>
          <w:szCs w:val="28"/>
        </w:rPr>
        <w:t>:</w:t>
      </w:r>
    </w:p>
    <w:p w14:paraId="684225F1" w14:textId="0A7BC3C3" w:rsidR="0093441F" w:rsidRDefault="00ED2B9E" w:rsidP="002A7B3E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bookmarkStart w:id="0" w:name="_Hlk174104488"/>
      <w:bookmarkStart w:id="1" w:name="_Hlk174103746"/>
      <w:r w:rsidRPr="00ED2B9E">
        <w:rPr>
          <w:rFonts w:ascii="Open Sans Light" w:hAnsi="Open Sans Light" w:cs="Open Sans Light"/>
          <w:sz w:val="28"/>
          <w:szCs w:val="28"/>
        </w:rPr>
        <w:t>Instalacje do przetwarzania odpadów komunalnych zgodnie z hierarchią sposobów postępowania z odpadami</w:t>
      </w:r>
      <w:bookmarkEnd w:id="0"/>
    </w:p>
    <w:bookmarkEnd w:id="1"/>
    <w:p w14:paraId="2C90B80A" w14:textId="2EC30DC0" w:rsidR="00BB76CF" w:rsidRPr="0051781E" w:rsidRDefault="00384733" w:rsidP="002A7B3E">
      <w:pPr>
        <w:spacing w:before="1560" w:line="276" w:lineRule="auto"/>
        <w:ind w:left="357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  <w:r w:rsidRPr="0051781E">
        <w:rPr>
          <w:rFonts w:ascii="Open Sans Light" w:hAnsi="Open Sans Light" w:cs="Open Sans Light"/>
          <w:color w:val="000000"/>
          <w:sz w:val="32"/>
          <w:szCs w:val="32"/>
        </w:rPr>
        <w:t>Nabór</w:t>
      </w:r>
      <w:r w:rsidR="00BB76CF" w:rsidRPr="0051781E">
        <w:rPr>
          <w:rFonts w:ascii="Open Sans Light" w:hAnsi="Open Sans Light" w:cs="Open Sans Light"/>
          <w:color w:val="000000"/>
          <w:sz w:val="32"/>
          <w:szCs w:val="32"/>
        </w:rPr>
        <w:t xml:space="preserve"> nr 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FENX.01.0</w:t>
      </w:r>
      <w:r w:rsidR="00ED2B9E">
        <w:rPr>
          <w:rFonts w:ascii="Open Sans Light" w:hAnsi="Open Sans Light" w:cs="Open Sans Light"/>
          <w:color w:val="000000"/>
          <w:sz w:val="32"/>
          <w:szCs w:val="32"/>
        </w:rPr>
        <w:t>4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-IW.01-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0</w:t>
      </w:r>
      <w:r w:rsidR="00BD3979">
        <w:rPr>
          <w:rFonts w:ascii="Open Sans Light" w:hAnsi="Open Sans Light" w:cs="Open Sans Light"/>
          <w:color w:val="000000"/>
          <w:sz w:val="32"/>
          <w:szCs w:val="32"/>
        </w:rPr>
        <w:t>0</w:t>
      </w:r>
      <w:r w:rsidR="00ED2B9E">
        <w:rPr>
          <w:rFonts w:ascii="Open Sans Light" w:hAnsi="Open Sans Light" w:cs="Open Sans Light"/>
          <w:color w:val="000000"/>
          <w:sz w:val="32"/>
          <w:szCs w:val="32"/>
        </w:rPr>
        <w:t>1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/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2</w:t>
      </w:r>
      <w:r w:rsidR="00BD3979">
        <w:rPr>
          <w:rFonts w:ascii="Open Sans Light" w:hAnsi="Open Sans Light" w:cs="Open Sans Light"/>
          <w:color w:val="000000"/>
          <w:sz w:val="32"/>
          <w:szCs w:val="32"/>
        </w:rPr>
        <w:t>5</w:t>
      </w:r>
    </w:p>
    <w:p w14:paraId="46F12EB3" w14:textId="77777777" w:rsidR="008869B4" w:rsidRPr="0051781E" w:rsidRDefault="00624607" w:rsidP="002A7B3E">
      <w:pPr>
        <w:spacing w:before="1800" w:after="600" w:line="276" w:lineRule="auto"/>
        <w:ind w:left="357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51781E">
        <w:rPr>
          <w:rFonts w:ascii="Open Sans Light" w:hAnsi="Open Sans Light" w:cs="Open Sans Light"/>
          <w:color w:val="000000"/>
          <w:sz w:val="20"/>
          <w:szCs w:val="20"/>
        </w:rPr>
        <w:t>Wersja 1.0</w:t>
      </w:r>
    </w:p>
    <w:p w14:paraId="2D99656A" w14:textId="71B3386D" w:rsidR="00DA0230" w:rsidRPr="00DA0230" w:rsidRDefault="004B18C3" w:rsidP="002A7B3E">
      <w:pPr>
        <w:spacing w:line="276" w:lineRule="auto"/>
      </w:pPr>
      <w:r w:rsidRPr="0051781E">
        <w:rPr>
          <w:rFonts w:ascii="Open Sans Light" w:hAnsi="Open Sans Light" w:cs="Open Sans Light"/>
        </w:rPr>
        <w:lastRenderedPageBreak/>
        <w:t>Spis treści</w:t>
      </w:r>
    </w:p>
    <w:p w14:paraId="70D46BEC" w14:textId="685CAF8E" w:rsidR="00DA0230" w:rsidRPr="00D83C0A" w:rsidRDefault="00B60CDC" w:rsidP="002A7B3E">
      <w:pPr>
        <w:pStyle w:val="Spistreci1"/>
        <w:spacing w:line="276" w:lineRule="auto"/>
        <w:rPr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529628" w:history="1">
        <w:r w:rsidR="00DA0230" w:rsidRPr="00797EFE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DA0230">
          <w:rPr>
            <w:noProof/>
            <w:webHidden/>
          </w:rPr>
          <w:tab/>
        </w:r>
        <w:r w:rsidR="00DA0230">
          <w:rPr>
            <w:noProof/>
            <w:webHidden/>
          </w:rPr>
          <w:fldChar w:fldCharType="begin"/>
        </w:r>
        <w:r w:rsidR="00DA0230">
          <w:rPr>
            <w:noProof/>
            <w:webHidden/>
          </w:rPr>
          <w:instrText xml:space="preserve"> PAGEREF _Toc148529628 \h </w:instrText>
        </w:r>
        <w:r w:rsidR="00DA0230">
          <w:rPr>
            <w:noProof/>
            <w:webHidden/>
          </w:rPr>
        </w:r>
        <w:r w:rsidR="00DA0230"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3</w:t>
        </w:r>
        <w:r w:rsidR="00DA0230">
          <w:rPr>
            <w:noProof/>
            <w:webHidden/>
          </w:rPr>
          <w:fldChar w:fldCharType="end"/>
        </w:r>
      </w:hyperlink>
    </w:p>
    <w:p w14:paraId="203D2377" w14:textId="5EBF67F6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29" w:history="1">
        <w:r w:rsidRPr="00797EFE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640E7" w14:textId="6D3EB348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0" w:history="1">
        <w:r w:rsidRPr="00797EFE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4D25C" w14:textId="14A73001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1" w:history="1">
        <w:r w:rsidRPr="00797EFE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6D13D" w14:textId="4E3B1DD6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2" w:history="1">
        <w:r w:rsidRPr="00797EFE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85E561" w14:textId="58B08F3B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3" w:history="1">
        <w:r w:rsidRPr="00797EFE">
          <w:rPr>
            <w:rStyle w:val="Hipercze"/>
            <w:rFonts w:ascii="Open Sans Light" w:hAnsi="Open Sans Light" w:cs="Open Sans Light"/>
            <w:noProof/>
          </w:rPr>
          <w:t>§ 6. Zasady oceny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BD9A5E" w14:textId="5A51C1FE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4" w:history="1">
        <w:r w:rsidRPr="00797EFE">
          <w:rPr>
            <w:rStyle w:val="Hipercze"/>
            <w:rFonts w:ascii="Open Sans Light" w:hAnsi="Open Sans Light" w:cs="Open Sans Light"/>
            <w:noProof/>
          </w:rPr>
          <w:t>§ 7. Sposób uzupełniania i poprawiania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D80A13" w14:textId="52C854E0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5" w:history="1">
        <w:r w:rsidRPr="00797EFE">
          <w:rPr>
            <w:rStyle w:val="Hipercze"/>
            <w:rFonts w:ascii="Open Sans Light" w:hAnsi="Open Sans Light" w:cs="Open Sans Light"/>
            <w:noProof/>
          </w:rPr>
          <w:t xml:space="preserve">§ 8. Etap 1 oceny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7075365" w14:textId="70E559DB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6" w:history="1">
        <w:r w:rsidRPr="00797EFE">
          <w:rPr>
            <w:rStyle w:val="Hipercze"/>
            <w:rFonts w:ascii="Open Sans Light" w:hAnsi="Open Sans Light" w:cs="Open Sans Light"/>
            <w:noProof/>
          </w:rPr>
          <w:t>§ 9. Utworzenie listy rankingowej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171107" w14:textId="23CB2D8A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7" w:history="1">
        <w:r w:rsidRPr="00797EFE">
          <w:rPr>
            <w:rStyle w:val="Hipercze"/>
            <w:rFonts w:ascii="Open Sans Light" w:hAnsi="Open Sans Light" w:cs="Open Sans Light"/>
            <w:noProof/>
          </w:rPr>
          <w:t>§ 10. Etap 2 oceny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2F4EA07" w14:textId="1BB3FE74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8" w:history="1">
        <w:r w:rsidRPr="00797EFE">
          <w:rPr>
            <w:rStyle w:val="Hipercze"/>
            <w:rFonts w:ascii="Open Sans Light" w:hAnsi="Open Sans Light" w:cs="Open Sans Light"/>
            <w:noProof/>
          </w:rPr>
          <w:t>§ 11. Rozstrzygnięcie w zakresie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8C2AFAA" w14:textId="13FC8C10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9" w:history="1">
        <w:r w:rsidRPr="00797EFE">
          <w:rPr>
            <w:rStyle w:val="Hipercze"/>
            <w:rFonts w:ascii="Open Sans Light" w:hAnsi="Open Sans Light" w:cs="Open Sans Light"/>
            <w:noProof/>
          </w:rPr>
          <w:t>§ 12. Warunki zawarcia umowy o dofinansowanie projektu i zawarcie umowy o dofinansowanie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D9CB2D" w14:textId="446BDB04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0" w:history="1">
        <w:r w:rsidRPr="00797EFE">
          <w:rPr>
            <w:rStyle w:val="Hipercze"/>
            <w:rFonts w:ascii="Open Sans Light" w:hAnsi="Open Sans Light" w:cs="Open Sans Light"/>
            <w:noProof/>
          </w:rPr>
          <w:t>§ 13. 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1545394" w14:textId="297C8AAC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1" w:history="1">
        <w:r w:rsidRPr="00797EFE">
          <w:rPr>
            <w:rStyle w:val="Hipercze"/>
            <w:rFonts w:ascii="Open Sans Light" w:hAnsi="Open Sans Light" w:cs="Open Sans Light"/>
            <w:noProof/>
          </w:rPr>
          <w:t>§ 14.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B174858" w14:textId="2EB3FA04" w:rsidR="00DA0230" w:rsidRPr="00D83C0A" w:rsidRDefault="00DA0230" w:rsidP="002A7B3E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2" w:history="1">
        <w:r w:rsidRPr="00797EFE">
          <w:rPr>
            <w:rStyle w:val="Hipercze"/>
            <w:rFonts w:ascii="Open Sans Light" w:hAnsi="Open Sans Light" w:cs="Open Sans Light"/>
            <w:noProof/>
          </w:rPr>
          <w:t>Załączniki do regulaminu: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C732F88" w14:textId="7198F96A" w:rsidR="004B18C3" w:rsidRPr="0051781E" w:rsidRDefault="00B60CDC" w:rsidP="002A7B3E">
      <w:pPr>
        <w:tabs>
          <w:tab w:val="left" w:pos="1665"/>
        </w:tabs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>
        <w:rPr>
          <w:b/>
          <w:bCs/>
        </w:rPr>
        <w:fldChar w:fldCharType="end"/>
      </w:r>
      <w:r w:rsidR="006A7543">
        <w:rPr>
          <w:b/>
          <w:bCs/>
        </w:rPr>
        <w:tab/>
      </w:r>
    </w:p>
    <w:p w14:paraId="69F375BB" w14:textId="77777777" w:rsidR="00A66AA4" w:rsidRPr="0051781E" w:rsidRDefault="001A1072" w:rsidP="002A7B3E">
      <w:pPr>
        <w:pStyle w:val="Nagwek1"/>
        <w:spacing w:before="6000" w:line="276" w:lineRule="auto"/>
        <w:ind w:firstLine="6"/>
        <w:rPr>
          <w:rFonts w:ascii="Open Sans Light" w:hAnsi="Open Sans Light" w:cs="Open Sans Light"/>
        </w:rPr>
      </w:pPr>
      <w:bookmarkStart w:id="2" w:name="_Toc147729376"/>
      <w:bookmarkStart w:id="3" w:name="_Toc148529628"/>
      <w:r w:rsidRPr="0051781E">
        <w:rPr>
          <w:rFonts w:ascii="Open Sans Light" w:hAnsi="Open Sans Light" w:cs="Open Sans Light"/>
        </w:rPr>
        <w:lastRenderedPageBreak/>
        <w:t>§ 1. Podstawy prawne</w:t>
      </w:r>
      <w:bookmarkEnd w:id="2"/>
      <w:bookmarkEnd w:id="3"/>
    </w:p>
    <w:p w14:paraId="3BF8748E" w14:textId="77777777" w:rsidR="009179BF" w:rsidRPr="0051781E" w:rsidRDefault="00AE0B83" w:rsidP="002A7B3E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1. 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Niniejszy regulamin został przygotowany na podstawie:</w:t>
      </w:r>
    </w:p>
    <w:p w14:paraId="459C3B76" w14:textId="77777777" w:rsidR="009179BF" w:rsidRPr="0051781E" w:rsidRDefault="009179BF" w:rsidP="002A7B3E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28 kwietnia 2022 r. o zasadach realizacji zadań finansowanych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ze środków europejskich w perspektywie finansowej 2021-2027 (Dz. U. poz. 1079), zwanej dalej jako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ustawa wdrożeniowa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”.</w:t>
      </w:r>
    </w:p>
    <w:p w14:paraId="15A1E979" w14:textId="0A44BC92" w:rsidR="009179BF" w:rsidRPr="0051781E" w:rsidRDefault="009179BF" w:rsidP="002A7B3E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Wytycznych Ministra Funduszy i Polityki Regionalnej dotyczących wyboru projektów na lata 2021-2027</w:t>
      </w:r>
      <w:r w:rsidR="00D92CC4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27 października 2022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7F8684FE" w14:textId="77777777" w:rsidR="009179BF" w:rsidRPr="0051781E" w:rsidRDefault="009179BF" w:rsidP="002A7B3E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Systemu oceny i wyboru projektów w ramach programu Fundusze Europejskie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77777777" w:rsidR="009179BF" w:rsidRPr="0051781E" w:rsidRDefault="009179BF" w:rsidP="002A7B3E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Porozumienia w sprawie realizacji programu Fundusze Europejskie na Infrastrukturę, Klimat, Środowisko 2021–2027 w zakresie priorytetu I Wsparcie sektorów energetyka i środowiska z Funduszu Spójności, priorytetu II Wsparcie sektorów energetyka i środowisko z EFRR oraz priorytetu VI Pomoc techniczna, zawartego pomiędzy Ministrem Klimatu i Środowiska a Narodowym Funduszem Ochrony Środowiska i Gospodarki Wodnej, z dnia 4 lipca 2023 r. </w:t>
      </w:r>
    </w:p>
    <w:p w14:paraId="7F67F3AE" w14:textId="77777777" w:rsidR="009179BF" w:rsidRPr="0051781E" w:rsidRDefault="00AE0B83" w:rsidP="002A7B3E">
      <w:pPr>
        <w:tabs>
          <w:tab w:val="left" w:pos="1134"/>
        </w:tabs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</w:t>
      </w:r>
      <w:r w:rsidR="009179BF"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jest w szczególności zgodnie z następującymi regulacjami krajowymi:</w:t>
      </w:r>
    </w:p>
    <w:p w14:paraId="51FC643A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(2022) 7156 z dnia 6 października 2022 r., wraz z 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. zm., zwanym </w:t>
      </w: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</w:t>
      </w:r>
      <w:proofErr w:type="spellStart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FEnIKS</w:t>
      </w:r>
      <w:proofErr w:type="spellEnd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A9DF563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2027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S</w:t>
      </w:r>
      <w:r w:rsidR="006176D9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z</w:t>
      </w:r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OP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. zm.;</w:t>
      </w:r>
    </w:p>
    <w:p w14:paraId="20B5AE04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Ustawą z dnia 27 sierpnia 2009 r. o finansach publicznych (Dz. U. z 2023 r. poz. 1270, z 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 zm.);</w:t>
      </w:r>
    </w:p>
    <w:p w14:paraId="74E19B0E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kwalifikowalności wydatków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</w:t>
      </w:r>
      <w:r w:rsidR="00356C78">
        <w:rPr>
          <w:rFonts w:ascii="Open Sans Light" w:hAnsi="Open Sans Light" w:cs="Open Sans Light"/>
          <w:sz w:val="22"/>
          <w:szCs w:val="22"/>
        </w:rPr>
        <w:t xml:space="preserve"> „</w:t>
      </w:r>
      <w:r w:rsidRPr="0051781E">
        <w:rPr>
          <w:rFonts w:ascii="Open Sans Light" w:hAnsi="Open Sans Light" w:cs="Open Sans Light"/>
          <w:sz w:val="22"/>
          <w:szCs w:val="22"/>
        </w:rPr>
        <w:t>wytycznymi dotyczącymi kwalifikowalności”;</w:t>
      </w:r>
    </w:p>
    <w:p w14:paraId="0E064C7E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zasad równościowych w ramach funduszy unijnych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 „wytycznymi równościowymi”;</w:t>
      </w:r>
    </w:p>
    <w:p w14:paraId="22B14089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Wytycznymi Ministra Funduszy i Polityki Regionalnej dotyczącymi zagadnień związanych z przygotowaniem projektów inwestycyjnych, w tym hybrydowych na lata 2021-2027;</w:t>
      </w:r>
    </w:p>
    <w:p w14:paraId="05059B8B" w14:textId="77777777" w:rsidR="009179BF" w:rsidRPr="0051781E" w:rsidRDefault="009179BF" w:rsidP="002A7B3E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Innymi odpowiednimi wytycznymi, o których mowa w art. 5 ust. 1 ustawy wdrożeniowej.</w:t>
      </w:r>
    </w:p>
    <w:p w14:paraId="432CD9D2" w14:textId="77777777" w:rsidR="009179BF" w:rsidRPr="0051781E" w:rsidRDefault="00AE0B83" w:rsidP="002A7B3E">
      <w:pPr>
        <w:pStyle w:val="Akapitzlist"/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3.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77777777" w:rsidR="009179BF" w:rsidRPr="0051781E" w:rsidRDefault="009179BF" w:rsidP="002A7B3E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2021/1060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potrzeby tych funduszy oraz na potrzeby Funduszu Azylu, Migracji i Integracji, Funduszu Bezpieczeństwa Wewnętrznego i Instrumentu Wsparcia Finansowego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rzecz Zarządzania Granicami i Polityki Wizowej, zwanym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</w:t>
      </w:r>
      <w:bookmarkStart w:id="4" w:name="_Hlk108522719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rozporządzeniem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br/>
        <w:t>nr 2021/1060</w:t>
      </w:r>
      <w:bookmarkEnd w:id="4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314B183" w14:textId="77777777" w:rsidR="00854FF6" w:rsidRPr="00854FF6" w:rsidRDefault="009179BF" w:rsidP="002A7B3E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2021/1058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w sprawie Europejskiego Funduszu Rozwoju Regionalnego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i Funduszu Spójności, zwanym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rozporządzeniem nr 2021/1058”</w:t>
      </w:r>
      <w:r w:rsidR="00854FF6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;</w:t>
      </w:r>
    </w:p>
    <w:p w14:paraId="4DF9E339" w14:textId="1B229B41" w:rsidR="009179BF" w:rsidRPr="00854FF6" w:rsidRDefault="00854FF6" w:rsidP="002A7B3E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854FF6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rozporządzenie</w:t>
      </w:r>
      <w:r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 </w:t>
      </w:r>
      <w:r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Parlamentu Europejskiego i Rady (UE) </w:t>
      </w:r>
      <w:r w:rsidRPr="00854FF6">
        <w:rPr>
          <w:rFonts w:ascii="Open Sans Light" w:hAnsi="Open Sans Light" w:cs="Open Sans Light"/>
          <w:iCs/>
          <w:sz w:val="22"/>
          <w:szCs w:val="22"/>
        </w:rPr>
        <w:t>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Open Sans Light" w:hAnsi="Open Sans Light" w:cs="Open Sans Light"/>
          <w:iCs/>
          <w:sz w:val="22"/>
          <w:szCs w:val="22"/>
        </w:rPr>
        <w:t xml:space="preserve">, zwanym </w:t>
      </w:r>
      <w:r w:rsidRPr="00854FF6">
        <w:rPr>
          <w:rFonts w:ascii="Open Sans Light" w:hAnsi="Open Sans Light" w:cs="Open Sans Light"/>
          <w:b/>
          <w:bCs/>
          <w:iCs/>
          <w:sz w:val="22"/>
          <w:szCs w:val="22"/>
        </w:rPr>
        <w:t>„RODO”</w:t>
      </w:r>
      <w:r w:rsidR="009179BF"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31EDF702" w14:textId="77777777" w:rsidR="009179BF" w:rsidRPr="0051781E" w:rsidRDefault="009179BF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5" w:name="_Toc143112686"/>
      <w:bookmarkStart w:id="6" w:name="_Toc147729377"/>
      <w:bookmarkStart w:id="7" w:name="_Toc148529629"/>
      <w:r w:rsidRPr="0051781E">
        <w:rPr>
          <w:rFonts w:ascii="Open Sans Light" w:hAnsi="Open Sans Light" w:cs="Open Sans Light"/>
        </w:rPr>
        <w:t>§ 2. Słownik pojęć i skrótów</w:t>
      </w:r>
      <w:bookmarkEnd w:id="5"/>
      <w:bookmarkEnd w:id="6"/>
      <w:bookmarkEnd w:id="7"/>
    </w:p>
    <w:p w14:paraId="1129C3F9" w14:textId="77777777" w:rsidR="009179BF" w:rsidRPr="0051781E" w:rsidRDefault="009179BF" w:rsidP="002A7B3E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Użyte w regulaminie określenia i skróty oznaczają:</w:t>
      </w:r>
    </w:p>
    <w:p w14:paraId="0A4FDC6F" w14:textId="285B7A16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>adres poczty elektronicznej wnioskodawcy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adres poczty elektronicznej wskazany </w:t>
      </w:r>
      <w:r w:rsidRPr="0051781E">
        <w:rPr>
          <w:rFonts w:ascii="Open Sans Light" w:hAnsi="Open Sans Light" w:cs="Open Sans Light"/>
          <w:sz w:val="22"/>
          <w:szCs w:val="22"/>
        </w:rPr>
        <w:br/>
        <w:t>we wniosku o dofinansowanie;</w:t>
      </w:r>
    </w:p>
    <w:p w14:paraId="34C851E9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9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0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03FB2B58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CST2021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51781E">
        <w:rPr>
          <w:rFonts w:ascii="Open Sans Light" w:hAnsi="Open Sans Light" w:cs="Open Sans Light"/>
          <w:b/>
          <w:bCs/>
          <w:sz w:val="22"/>
          <w:szCs w:val="22"/>
        </w:rPr>
        <w:t>„CST2021”;</w:t>
      </w:r>
    </w:p>
    <w:p w14:paraId="55BA7E53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baza konkurencyjności </w:t>
      </w:r>
      <w:r w:rsidRPr="0051781E">
        <w:rPr>
          <w:rFonts w:ascii="Open Sans Light" w:hAnsi="Open Sans Light" w:cs="Open Sans Light"/>
          <w:bCs/>
          <w:sz w:val="22"/>
          <w:szCs w:val="22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3E4143" w:rsidRPr="0051781E">
        <w:rPr>
          <w:rFonts w:ascii="Open Sans Light" w:hAnsi="Open Sans Light" w:cs="Open Sans Light"/>
          <w:sz w:val="22"/>
          <w:szCs w:val="22"/>
        </w:rPr>
        <w:t>internetow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baz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ofert </w:t>
      </w:r>
      <w:r w:rsidR="003E4143" w:rsidRPr="0051781E">
        <w:rPr>
          <w:rFonts w:ascii="Open Sans Light" w:hAnsi="Open Sans Light" w:cs="Open Sans Light"/>
          <w:sz w:val="22"/>
          <w:szCs w:val="22"/>
        </w:rPr>
        <w:t>zawierając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ogłoszenia beneficjentów, </w:t>
      </w:r>
      <w:r w:rsidR="003E4143" w:rsidRPr="0051781E">
        <w:rPr>
          <w:rFonts w:ascii="Open Sans Light" w:hAnsi="Open Sans Light" w:cs="Open Sans Light"/>
          <w:sz w:val="22"/>
          <w:szCs w:val="22"/>
        </w:rPr>
        <w:t>dostępn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pod adresem: </w:t>
      </w:r>
      <w:hyperlink r:id="rId11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https://bazakonkurencyjnosci.funduszeeuropejskie.gov.pl/</w:t>
        </w:r>
      </w:hyperlink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6E8D0832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beneficjent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podmiot, o którym mowa w art. 2 pkt 1 ustawy wdrożeniowej;</w:t>
      </w:r>
    </w:p>
    <w:p w14:paraId="33806265" w14:textId="7331A293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dni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016D83" w:rsidRPr="00016D83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dni </w:t>
      </w:r>
      <w:r w:rsidR="00A07D82">
        <w:rPr>
          <w:rFonts w:ascii="Open Sans Light" w:eastAsia="Calibri" w:hAnsi="Open Sans Light" w:cs="Open Sans Light"/>
          <w:sz w:val="22"/>
          <w:szCs w:val="22"/>
          <w:lang w:eastAsia="en-US"/>
        </w:rPr>
        <w:t>kalendarzowe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2CC2636" w14:textId="0D89D959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działanie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841810" w:rsidRPr="0051781E">
        <w:rPr>
          <w:rFonts w:ascii="Open Sans Light" w:hAnsi="Open Sans Light" w:cs="Open Sans Light"/>
          <w:sz w:val="22"/>
          <w:szCs w:val="22"/>
        </w:rPr>
        <w:t>działanie FENX.01.</w:t>
      </w:r>
      <w:r w:rsidR="0093441F" w:rsidRPr="0051781E">
        <w:rPr>
          <w:rFonts w:ascii="Open Sans Light" w:hAnsi="Open Sans Light" w:cs="Open Sans Light"/>
          <w:sz w:val="22"/>
          <w:szCs w:val="22"/>
        </w:rPr>
        <w:t>0</w:t>
      </w:r>
      <w:r w:rsidR="00ED2B9E">
        <w:rPr>
          <w:rFonts w:ascii="Open Sans Light" w:hAnsi="Open Sans Light" w:cs="Open Sans Light"/>
          <w:sz w:val="22"/>
          <w:szCs w:val="22"/>
        </w:rPr>
        <w:t>4</w:t>
      </w:r>
      <w:r w:rsidR="0093441F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ED2B9E" w:rsidRPr="00ED2B9E">
        <w:rPr>
          <w:rFonts w:ascii="Open Sans Light" w:hAnsi="Open Sans Light" w:cs="Open Sans Light"/>
          <w:sz w:val="22"/>
          <w:szCs w:val="22"/>
        </w:rPr>
        <w:t>Gospodarka odpadami oraz gospodarka o obiegu zamkniętym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1CE2E479" w14:textId="02876BEB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D03F70">
        <w:rPr>
          <w:rFonts w:ascii="Open Sans Light" w:hAnsi="Open Sans Light" w:cs="Open Sans Light"/>
          <w:sz w:val="22"/>
          <w:szCs w:val="22"/>
        </w:rPr>
        <w:t>I</w:t>
      </w:r>
      <w:r w:rsidR="00D03F70" w:rsidRPr="0051781E">
        <w:rPr>
          <w:rFonts w:ascii="Open Sans Light" w:hAnsi="Open Sans Light" w:cs="Open Sans Light"/>
          <w:sz w:val="22"/>
          <w:szCs w:val="22"/>
        </w:rPr>
        <w:t>nstytucja</w:t>
      </w:r>
      <w:r w:rsidR="00D03F70">
        <w:rPr>
          <w:rFonts w:ascii="Open Sans Light" w:hAnsi="Open Sans Light" w:cs="Open Sans Light"/>
          <w:sz w:val="22"/>
          <w:szCs w:val="22"/>
        </w:rPr>
        <w:t xml:space="preserve"> Zarządzająca podmiot</w:t>
      </w:r>
      <w:r w:rsidRPr="0051781E">
        <w:rPr>
          <w:rFonts w:ascii="Open Sans Light" w:hAnsi="Open Sans Light" w:cs="Open Sans Light"/>
          <w:sz w:val="22"/>
          <w:szCs w:val="22"/>
        </w:rPr>
        <w:t>, o któr</w:t>
      </w:r>
      <w:r w:rsidR="00D03F70">
        <w:rPr>
          <w:rFonts w:ascii="Open Sans Light" w:hAnsi="Open Sans Light" w:cs="Open Sans Light"/>
          <w:sz w:val="22"/>
          <w:szCs w:val="22"/>
        </w:rPr>
        <w:t>ym</w:t>
      </w:r>
      <w:r w:rsidRPr="0051781E">
        <w:rPr>
          <w:rFonts w:ascii="Open Sans Light" w:hAnsi="Open Sans Light" w:cs="Open Sans Light"/>
          <w:sz w:val="22"/>
          <w:szCs w:val="22"/>
        </w:rPr>
        <w:t xml:space="preserve"> mowa w art. 2 pkt 12 ustawy wdrożeniowej. W przypadku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IZ pełni Minister Funduszy i Polityki Regionalnej;</w:t>
      </w:r>
    </w:p>
    <w:p w14:paraId="4763BD5D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lastRenderedPageBreak/>
        <w:t xml:space="preserve">IP – </w:t>
      </w:r>
      <w:r w:rsidRPr="0051781E">
        <w:rPr>
          <w:rFonts w:ascii="Open Sans Light" w:hAnsi="Open Sans Light" w:cs="Open Sans Light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IP pełni Minister Klimatu i Środowiska;</w:t>
      </w:r>
    </w:p>
    <w:p w14:paraId="58647698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IW – </w:t>
      </w:r>
      <w:r w:rsidRPr="0051781E">
        <w:rPr>
          <w:rFonts w:ascii="Open Sans Light" w:hAnsi="Open Sans Light" w:cs="Open Sans Light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1268EF2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KOP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</w:t>
      </w:r>
      <w:r w:rsidR="001A2B64">
        <w:rPr>
          <w:rFonts w:ascii="Open Sans Light" w:hAnsi="Open Sans Light" w:cs="Open Sans Light"/>
          <w:sz w:val="22"/>
          <w:szCs w:val="22"/>
        </w:rPr>
        <w:t>;</w:t>
      </w:r>
    </w:p>
    <w:p w14:paraId="5F4698B4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kryteria wyboru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0D5646" w:rsidRPr="0051781E">
        <w:rPr>
          <w:rFonts w:ascii="Open Sans Light" w:hAnsi="Open Sans Light" w:cs="Open Sans Light"/>
          <w:sz w:val="22"/>
          <w:szCs w:val="22"/>
        </w:rPr>
        <w:t xml:space="preserve">kryteria umożliwiające ocenę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określone w </w:t>
      </w:r>
      <w:r w:rsidR="00B60CDC">
        <w:rPr>
          <w:rFonts w:ascii="Open Sans Light" w:hAnsi="Open Sans Light" w:cs="Open Sans Light"/>
          <w:sz w:val="22"/>
          <w:szCs w:val="22"/>
        </w:rPr>
        <w:t>załączniku nr</w:t>
      </w:r>
      <w:r w:rsidRPr="0051781E">
        <w:rPr>
          <w:rFonts w:ascii="Open Sans Light" w:hAnsi="Open Sans Light" w:cs="Open Sans Light"/>
          <w:sz w:val="22"/>
          <w:szCs w:val="22"/>
        </w:rPr>
        <w:t xml:space="preserve"> 4</w:t>
      </w:r>
      <w:r w:rsidR="00B60CDC">
        <w:rPr>
          <w:rFonts w:ascii="Open Sans Light" w:hAnsi="Open Sans Light" w:cs="Open Sans Light"/>
          <w:sz w:val="22"/>
          <w:szCs w:val="22"/>
        </w:rPr>
        <w:t xml:space="preserve"> do niniejszego Regulaminu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325D1379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portal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2">
        <w:r w:rsidRPr="0051781E">
          <w:rPr>
            <w:rStyle w:val="czeinternetowe"/>
            <w:rFonts w:ascii="Open Sans Light" w:eastAsia="Calibri" w:hAnsi="Open Sans Light" w:cs="Open Sans Light"/>
            <w:sz w:val="22"/>
            <w:szCs w:val="22"/>
            <w:lang w:eastAsia="en-US"/>
          </w:rPr>
          <w:t>www.funduszeeuropejskie.gov.pl</w:t>
        </w:r>
      </w:hyperlink>
      <w:hyperlink>
        <w:r w:rsidRPr="0051781E">
          <w:rPr>
            <w:rFonts w:ascii="Open Sans Light" w:eastAsia="Calibri" w:hAnsi="Open Sans Light" w:cs="Open Sans Light"/>
            <w:sz w:val="22"/>
            <w:szCs w:val="22"/>
            <w:lang w:eastAsia="en-US"/>
          </w:rPr>
          <w:t>;</w:t>
        </w:r>
      </w:hyperlink>
    </w:p>
    <w:p w14:paraId="37C0D9E1" w14:textId="77777777" w:rsidR="009179BF" w:rsidRPr="000D7594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postępowanie </w:t>
      </w:r>
      <w:r w:rsidRPr="0051781E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– </w:t>
      </w:r>
      <w:r w:rsidRPr="0051781E">
        <w:rPr>
          <w:rFonts w:ascii="Open Sans Light" w:hAnsi="Open Sans Light" w:cs="Open Sans Light"/>
          <w:sz w:val="22"/>
          <w:szCs w:val="22"/>
        </w:rPr>
        <w:t>postępowanie w zakresie wyboru projektu obejmujące nabór i ocenę wniosku o dofinansowanie oraz rozstrzygnięcie w zakresie przyznania dofinansowania;</w:t>
      </w:r>
    </w:p>
    <w:p w14:paraId="7C736D2B" w14:textId="77777777" w:rsidR="000D7594" w:rsidRPr="001A2B64" w:rsidRDefault="000D7594" w:rsidP="002A7B3E">
      <w:pPr>
        <w:numPr>
          <w:ilvl w:val="0"/>
          <w:numId w:val="8"/>
        </w:numPr>
        <w:spacing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nabór </w:t>
      </w:r>
      <w:r w:rsidR="005A6929"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–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część 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postępowani</w:t>
      </w:r>
      <w:r w:rsidR="005A6929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w zakresie wyboru projektów do dofinansowania, o którym mowa w art. 50 ust. 1 ustawy wdrożeniowej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, którego celem jest zapewnienie możliwości składania wniosków o dofinansowanie przez wnioskodawców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330020E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projekt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13CBC19C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strona internetowa 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stron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internetow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działając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pod adresem </w:t>
      </w:r>
      <w:hyperlink r:id="rId13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www.feniks.gov.pl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; </w:t>
      </w:r>
    </w:p>
    <w:p w14:paraId="0ACF2E27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color w:val="000000"/>
          <w:sz w:val="22"/>
          <w:szCs w:val="22"/>
        </w:rPr>
        <w:t>strona internetowa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– strona internetowa </w:t>
      </w:r>
      <w:hyperlink r:id="rId14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</w:t>
        </w:r>
      </w:hyperlink>
      <w:r w:rsidRPr="0051781E">
        <w:rPr>
          <w:rStyle w:val="Hipercze"/>
          <w:rFonts w:ascii="Open Sans Light" w:hAnsi="Open Sans Light" w:cs="Open Sans Light"/>
          <w:sz w:val="22"/>
          <w:szCs w:val="22"/>
        </w:rPr>
        <w:t>;</w:t>
      </w:r>
    </w:p>
    <w:p w14:paraId="492A55A6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dokument, w którym zawarte są informacje o wnioskodawcy oraz opis projektu lub przedstawione w innej formie informacje na temat projektu i wnioskodawcy; wzór wniosku o dofinansowanie stanowi załącznik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nr 1 do regulaminu;</w:t>
      </w:r>
    </w:p>
    <w:p w14:paraId="7824A615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wnioskodawca</w:t>
      </w:r>
      <w:bookmarkStart w:id="8" w:name="_Toc184791332"/>
      <w:bookmarkStart w:id="9" w:name="_Toc184790623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podmiot, o którym mowa w art. 2 pkt 34 ustawy wdrożeniowej;</w:t>
      </w:r>
    </w:p>
    <w:p w14:paraId="3104593C" w14:textId="77777777" w:rsidR="009179BF" w:rsidRPr="0051781E" w:rsidRDefault="009179BF" w:rsidP="002A7B3E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umowa o dofinansowanie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umowa o dofinansowanie projektu, o której mowa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w art. 2 pkt 32 lit. a ustawy wdrożeniowej.</w:t>
      </w:r>
    </w:p>
    <w:p w14:paraId="451DE8ED" w14:textId="77777777" w:rsidR="009179BF" w:rsidRPr="0051781E" w:rsidRDefault="009179BF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0" w:name="_Toc147729378"/>
      <w:bookmarkStart w:id="11" w:name="_Toc148529630"/>
      <w:bookmarkEnd w:id="8"/>
      <w:bookmarkEnd w:id="9"/>
      <w:r w:rsidRPr="0051781E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10"/>
      <w:bookmarkEnd w:id="11"/>
    </w:p>
    <w:p w14:paraId="277DAEC8" w14:textId="7C63DA02" w:rsidR="009179BF" w:rsidRPr="0051781E" w:rsidRDefault="009179BF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Narodowy Fundusz Ochrony Środowiska i Gospodarki Wodnej (</w:t>
      </w:r>
      <w:r w:rsidR="001E04A3">
        <w:rPr>
          <w:rFonts w:ascii="Open Sans Light" w:hAnsi="Open Sans Light" w:cs="Open Sans Light"/>
          <w:color w:val="000000"/>
          <w:sz w:val="22"/>
          <w:szCs w:val="22"/>
        </w:rPr>
        <w:t xml:space="preserve">ul. Konstruktorska 3A, </w:t>
      </w:r>
      <w:r w:rsidR="001E04A3">
        <w:rPr>
          <w:rFonts w:ascii="Open Sans Light" w:hAnsi="Open Sans Light" w:cs="Open Sans Light"/>
          <w:color w:val="000000"/>
          <w:sz w:val="22"/>
          <w:szCs w:val="22"/>
        </w:rPr>
        <w:br/>
        <w:t>02-673 Warszawa; od 01.01.2026 r.: ul. Pańska 97, 00-834 Warszawa)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pełniący rolę IW dla wyżej wskazanego działania,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790AD8FB" w:rsidR="00546940" w:rsidRPr="007B40AC" w:rsidRDefault="00167F5E" w:rsidP="002A7B3E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7B40AC">
        <w:rPr>
          <w:rFonts w:ascii="Open Sans Light" w:hAnsi="Open Sans Light" w:cs="Open Sans Light"/>
          <w:sz w:val="22"/>
          <w:szCs w:val="22"/>
        </w:rPr>
        <w:t xml:space="preserve">Niniejszy </w:t>
      </w:r>
      <w:r w:rsidR="00101BD6" w:rsidRPr="007B40AC">
        <w:rPr>
          <w:rFonts w:ascii="Open Sans Light" w:hAnsi="Open Sans Light" w:cs="Open Sans Light"/>
          <w:sz w:val="22"/>
          <w:szCs w:val="22"/>
        </w:rPr>
        <w:t>R</w:t>
      </w:r>
      <w:r w:rsidRPr="007B40AC">
        <w:rPr>
          <w:rFonts w:ascii="Open Sans Light" w:hAnsi="Open Sans Light" w:cs="Open Sans Light"/>
          <w:sz w:val="22"/>
          <w:szCs w:val="22"/>
        </w:rPr>
        <w:t xml:space="preserve">egulamin </w:t>
      </w:r>
      <w:r w:rsidR="00101BD6" w:rsidRPr="007B40AC">
        <w:rPr>
          <w:rFonts w:ascii="Open Sans Light" w:hAnsi="Open Sans Light" w:cs="Open Sans Light"/>
          <w:sz w:val="22"/>
          <w:szCs w:val="22"/>
        </w:rPr>
        <w:t>określa zasady prowadzenia naboru wniosków o dofinansowanie oraz zasady oceny i wyboru projektów w ramach Programu Operacyjnego „Fundusze Europejskie na Infrastrukturę, Klimat, Środowisko 2021</w:t>
      </w:r>
      <w:r w:rsidR="00101BD6" w:rsidRPr="007B40AC">
        <w:rPr>
          <w:rFonts w:ascii="Times New Roman" w:hAnsi="Times New Roman"/>
          <w:sz w:val="22"/>
          <w:szCs w:val="22"/>
        </w:rPr>
        <w:t>‐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2027”, dla </w:t>
      </w:r>
      <w:r w:rsidR="009F33A0" w:rsidRPr="007B40AC">
        <w:rPr>
          <w:rFonts w:ascii="Open Sans Light" w:hAnsi="Open Sans Light" w:cs="Open Sans Light"/>
          <w:sz w:val="22"/>
          <w:szCs w:val="22"/>
        </w:rPr>
        <w:t xml:space="preserve">Priorytetu </w:t>
      </w:r>
      <w:r w:rsidR="000C62E5" w:rsidRPr="007B40AC">
        <w:rPr>
          <w:rFonts w:ascii="Open Sans Light" w:hAnsi="Open Sans Light" w:cs="Open Sans Light"/>
          <w:sz w:val="22"/>
          <w:szCs w:val="22"/>
        </w:rPr>
        <w:t xml:space="preserve">FENX.01 </w:t>
      </w:r>
      <w:r w:rsidR="000C62E5" w:rsidRPr="007B40AC">
        <w:rPr>
          <w:rFonts w:ascii="Open Sans Light" w:hAnsi="Open Sans Light" w:cs="Open Sans Light"/>
          <w:sz w:val="22"/>
          <w:szCs w:val="22"/>
        </w:rPr>
        <w:lastRenderedPageBreak/>
        <w:t>Wsparcie sektorów energetyka i środowisko z Funduszu Spójności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, w zakresie Działania </w:t>
      </w:r>
      <w:r w:rsidR="00ED2B9E" w:rsidRPr="00ED2B9E">
        <w:rPr>
          <w:rFonts w:ascii="Open Sans Light" w:hAnsi="Open Sans Light" w:cs="Open Sans Light"/>
          <w:sz w:val="22"/>
          <w:szCs w:val="22"/>
        </w:rPr>
        <w:t>FENX.01.04 Gospodarka odpadami oraz gospodarka o obiegu zamkniętym, Typ projektu: Instalacje do przetwarzania odpadów komunalnych zgodnie z hierarchią sposobów postępowania z odpadami</w:t>
      </w:r>
      <w:r w:rsidR="00546940" w:rsidRPr="007B40AC">
        <w:rPr>
          <w:rFonts w:ascii="Open Sans Light" w:hAnsi="Open Sans Light" w:cs="Open Sans Light"/>
          <w:sz w:val="22"/>
          <w:szCs w:val="22"/>
        </w:rPr>
        <w:t>.</w:t>
      </w:r>
    </w:p>
    <w:p w14:paraId="6D82D568" w14:textId="3B2E3BFE" w:rsidR="009179BF" w:rsidRPr="0051781E" w:rsidRDefault="009179BF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dofinansowanie prowadzony jest w terminie od dnia 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 xml:space="preserve">1 </w:t>
      </w:r>
      <w:r w:rsidR="00ED2B9E">
        <w:rPr>
          <w:rFonts w:ascii="Open Sans Light" w:hAnsi="Open Sans Light" w:cs="Open Sans Light"/>
          <w:color w:val="000000"/>
          <w:sz w:val="22"/>
          <w:szCs w:val="22"/>
        </w:rPr>
        <w:t xml:space="preserve">grudnia </w:t>
      </w:r>
      <w:r w:rsidR="00016D83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016D83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dnia </w:t>
      </w:r>
      <w:r w:rsidR="00ED2B9E">
        <w:rPr>
          <w:rFonts w:ascii="Open Sans Light" w:hAnsi="Open Sans Light" w:cs="Open Sans Light"/>
          <w:color w:val="000000"/>
          <w:sz w:val="22"/>
          <w:szCs w:val="22"/>
        </w:rPr>
        <w:t>30</w:t>
      </w:r>
      <w:r w:rsidR="0093441F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ED2B9E">
        <w:rPr>
          <w:rFonts w:ascii="Open Sans Light" w:hAnsi="Open Sans Light" w:cs="Open Sans Light"/>
          <w:color w:val="000000"/>
          <w:sz w:val="22"/>
          <w:szCs w:val="22"/>
        </w:rPr>
        <w:t>stycznia</w:t>
      </w:r>
      <w:r w:rsidR="00ED2B9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ED2B9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="0079236A">
        <w:rPr>
          <w:rFonts w:ascii="Open Sans Light" w:hAnsi="Open Sans Light" w:cs="Open Sans Light"/>
          <w:color w:val="000000"/>
          <w:sz w:val="22"/>
          <w:szCs w:val="22"/>
        </w:rPr>
        <w:t xml:space="preserve"> do godziny 23.59.</w:t>
      </w:r>
    </w:p>
    <w:p w14:paraId="4F41F137" w14:textId="77C053B7" w:rsidR="00821A8A" w:rsidRPr="0051781E" w:rsidRDefault="00821A8A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Kwota środków przeznaczonych na dofinansowanie </w:t>
      </w:r>
      <w:r w:rsidR="000A1B04" w:rsidRPr="0051781E">
        <w:rPr>
          <w:rFonts w:ascii="Open Sans Light" w:hAnsi="Open Sans Light" w:cs="Open Sans Light"/>
          <w:sz w:val="22"/>
          <w:szCs w:val="22"/>
        </w:rPr>
        <w:t xml:space="preserve">projektów </w:t>
      </w:r>
      <w:r w:rsidRPr="0051781E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E34C9C">
        <w:rPr>
          <w:rFonts w:ascii="Open Sans Light" w:hAnsi="Open Sans Light" w:cs="Open Sans Light"/>
          <w:sz w:val="22"/>
          <w:szCs w:val="22"/>
        </w:rPr>
        <w:t>postępowania</w:t>
      </w:r>
      <w:r w:rsidR="00E34C9C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wynosi </w:t>
      </w:r>
      <w:r w:rsidR="00ED2B9E">
        <w:rPr>
          <w:rFonts w:ascii="Open Sans Light" w:hAnsi="Open Sans Light" w:cs="Open Sans Light"/>
          <w:sz w:val="22"/>
          <w:szCs w:val="22"/>
        </w:rPr>
        <w:t>16</w:t>
      </w:r>
      <w:r w:rsidR="000C62E5" w:rsidRPr="0051781E">
        <w:rPr>
          <w:rFonts w:ascii="Open Sans Light" w:hAnsi="Open Sans Light" w:cs="Open Sans Light"/>
          <w:sz w:val="22"/>
          <w:szCs w:val="22"/>
        </w:rPr>
        <w:t>0 000 000,00</w:t>
      </w:r>
      <w:r w:rsidRPr="0051781E">
        <w:rPr>
          <w:rFonts w:ascii="Open Sans Light" w:hAnsi="Open Sans Light" w:cs="Open Sans Light"/>
          <w:sz w:val="22"/>
          <w:szCs w:val="22"/>
        </w:rPr>
        <w:t xml:space="preserve"> zł. </w:t>
      </w:r>
    </w:p>
    <w:p w14:paraId="2FCF9D54" w14:textId="48BA91D7" w:rsidR="00E6008C" w:rsidRPr="0051781E" w:rsidRDefault="0070791C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14F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8E23D5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8E23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6A7134">
        <w:rPr>
          <w:rFonts w:ascii="Open Sans Light" w:hAnsi="Open Sans Light" w:cs="Open Sans Light"/>
          <w:color w:val="000000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4AD36AE5" w14:textId="3879C397" w:rsidR="00C46C59" w:rsidRPr="0051781E" w:rsidRDefault="00C46C59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Celem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jest wybór w sposób konkurencyjny do dofinansowania projektów spełniających określone kryteria</w:t>
      </w:r>
      <w:r w:rsidR="00165E7F">
        <w:rPr>
          <w:rFonts w:ascii="Open Sans Light" w:hAnsi="Open Sans Light" w:cs="Open Sans Light"/>
          <w:color w:val="000000"/>
          <w:sz w:val="22"/>
          <w:szCs w:val="22"/>
        </w:rPr>
        <w:t xml:space="preserve"> wyboru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dodatkowo uzyskały minimalną wymaganą liczbę punktów, do wyczerpania kwoty przewidzianej na dofinansowanie projektów w regulaminie.</w:t>
      </w:r>
    </w:p>
    <w:p w14:paraId="2BB8A2B1" w14:textId="7D7FEFB1" w:rsidR="00616E8E" w:rsidRPr="00073D9D" w:rsidRDefault="00167F5E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Poziom współfinansowania projektu ze środków Funduszu Spójności wynosi maksymalnie 85% wartości wydatków kwalifikowanych </w:t>
      </w:r>
      <w:r w:rsidR="006A343E" w:rsidRPr="0051781E">
        <w:rPr>
          <w:rFonts w:ascii="Open Sans Light" w:hAnsi="Open Sans Light" w:cs="Open Sans Light"/>
          <w:color w:val="000000"/>
          <w:sz w:val="22"/>
          <w:szCs w:val="22"/>
        </w:rPr>
        <w:t>projektu.</w:t>
      </w:r>
      <w:r w:rsidR="00821A8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Jednocześnie wysokość dofinansowania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nie może przekraczać limitów wynikających z przepisów regulujących dopuszczalność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 xml:space="preserve">pomocy publicznej (o ile dotyczy). </w:t>
      </w:r>
    </w:p>
    <w:p w14:paraId="65462F6C" w14:textId="16276E59" w:rsidR="008F538A" w:rsidRPr="0066360A" w:rsidRDefault="008F538A" w:rsidP="002A7B3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6360A">
        <w:rPr>
          <w:rFonts w:ascii="Open Sans Light" w:hAnsi="Open Sans Light" w:cs="Open Sans Light"/>
          <w:sz w:val="22"/>
          <w:szCs w:val="22"/>
        </w:rPr>
        <w:t xml:space="preserve">Koszty pośrednie rozliczane są wg stawki ryczałtowej w </w:t>
      </w:r>
      <w:r w:rsidRPr="0066360A">
        <w:rPr>
          <w:rFonts w:ascii="Open Sans Light" w:hAnsi="Open Sans Light" w:cs="Open Sans Light"/>
          <w:b/>
          <w:bCs/>
          <w:sz w:val="22"/>
          <w:szCs w:val="22"/>
        </w:rPr>
        <w:t>wysokości 7%</w:t>
      </w:r>
      <w:r w:rsidRPr="0066360A">
        <w:rPr>
          <w:rFonts w:ascii="Open Sans Light" w:hAnsi="Open Sans Light" w:cs="Open Sans Light"/>
          <w:sz w:val="22"/>
          <w:szCs w:val="22"/>
        </w:rPr>
        <w:t xml:space="preserve"> kwalifikowalnych kosztów bezpośrednich w projekcie.</w:t>
      </w:r>
      <w:r w:rsidR="0066360A" w:rsidRPr="0066360A">
        <w:rPr>
          <w:rFonts w:ascii="Open Sans Light" w:hAnsi="Open Sans Light" w:cs="Open Sans Light"/>
          <w:sz w:val="22"/>
          <w:szCs w:val="22"/>
        </w:rPr>
        <w:t xml:space="preserve"> W wyjątkowych sytuacjach dopuszcza się możliwość rezygnacji przez Wnioskodawcę z kwalifikowania kosztów pośrednich w projekcie. W takim przypadku na etapie wniosku o dofinansowanie oraz przed zawarciem umowy o dofinansowanie Wnioskodawca przedkłada stosowne oświadczenie, zgodnie z którym świadomie i dobrowolnie rezygnuje z prawa do rozliczania kosztów pośrednich w ramach umowy o dofinansowanie. Po zawarciu umowy o dofinansowanie stanowisko to ma charakter nieodwołalny oraz nie może być zmienione ani cofnięte w przyszłości.</w:t>
      </w:r>
    </w:p>
    <w:p w14:paraId="50963B3E" w14:textId="235126AE" w:rsidR="008F538A" w:rsidRPr="009D122E" w:rsidRDefault="00ED2B9E" w:rsidP="002A7B3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ED2B9E">
        <w:rPr>
          <w:rFonts w:ascii="Open Sans Light" w:hAnsi="Open Sans Light" w:cs="Open Sans Light"/>
          <w:sz w:val="22"/>
          <w:szCs w:val="22"/>
        </w:rPr>
        <w:t>Podatek od towarów i usług nie stanowi kosztu kwalifikowalnego projektu</w:t>
      </w:r>
      <w:r w:rsidR="00912A01" w:rsidRPr="0051781E">
        <w:rPr>
          <w:rFonts w:ascii="Open Sans Light" w:hAnsi="Open Sans Light" w:cs="Open Sans Light"/>
          <w:sz w:val="22"/>
          <w:szCs w:val="22"/>
        </w:rPr>
        <w:t>.</w:t>
      </w:r>
    </w:p>
    <w:p w14:paraId="471D1DCB" w14:textId="327E6CAA" w:rsidR="009D122E" w:rsidRPr="0051781E" w:rsidRDefault="009D122E" w:rsidP="002A7B3E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Koszty operacyjne podmiotu nie stanowią kosztu kwalifikowanego projektu</w:t>
      </w:r>
      <w:r w:rsidR="00745D67">
        <w:rPr>
          <w:rFonts w:ascii="Open Sans Light" w:hAnsi="Open Sans Light" w:cs="Open Sans Light"/>
          <w:sz w:val="22"/>
          <w:szCs w:val="22"/>
        </w:rPr>
        <w:t xml:space="preserve">, z zastrzeżeniem kosztów wskazanych w załączniku </w:t>
      </w:r>
      <w:r w:rsidR="0007206A">
        <w:rPr>
          <w:rFonts w:ascii="Open Sans Light" w:hAnsi="Open Sans Light" w:cs="Open Sans Light"/>
          <w:sz w:val="22"/>
          <w:szCs w:val="22"/>
        </w:rPr>
        <w:t xml:space="preserve">nr </w:t>
      </w:r>
      <w:r w:rsidR="00745D67">
        <w:rPr>
          <w:rFonts w:ascii="Open Sans Light" w:hAnsi="Open Sans Light" w:cs="Open Sans Light"/>
          <w:sz w:val="22"/>
          <w:szCs w:val="22"/>
        </w:rPr>
        <w:t>10 do niniejszego Regulaminu</w:t>
      </w:r>
      <w:r>
        <w:rPr>
          <w:rFonts w:ascii="Open Sans Light" w:hAnsi="Open Sans Light" w:cs="Open Sans Light"/>
          <w:sz w:val="22"/>
          <w:szCs w:val="22"/>
        </w:rPr>
        <w:t>.</w:t>
      </w:r>
    </w:p>
    <w:p w14:paraId="2E6BA0C7" w14:textId="77777777" w:rsidR="008476EF" w:rsidRPr="0051781E" w:rsidRDefault="00C46C59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7203B14E" w14:textId="77777777" w:rsidR="003F06A9" w:rsidRPr="0051781E" w:rsidRDefault="00C46C59" w:rsidP="002A7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8E5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zapewnieniem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>warunkach i sposobie wyboru projektów do dofinansowania.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zawartych, 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>
        <w:rPr>
          <w:rFonts w:ascii="Open Sans Light" w:hAnsi="Open Sans Light" w:cs="Open Sans Light"/>
          <w:color w:val="000000"/>
          <w:sz w:val="22"/>
          <w:szCs w:val="22"/>
        </w:rPr>
        <w:t xml:space="preserve">postępowania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zgodnie </w:t>
      </w:r>
      <w:r w:rsidR="00650838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pkt 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Systemu oceny projektów. </w:t>
      </w:r>
    </w:p>
    <w:p w14:paraId="12B5F453" w14:textId="0E1323B0" w:rsidR="00800615" w:rsidRPr="0051781E" w:rsidRDefault="00167F5E" w:rsidP="002A7B3E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wniosków o dofinansowanie dokonywana jest w oparciu o</w:t>
      </w:r>
      <w:r w:rsidR="00BC2F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przyjęte przez Komitet Monitorujący </w:t>
      </w:r>
      <w:proofErr w:type="spellStart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21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-202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kryteria horyzontalne oraz 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>obowiązujące</w:t>
      </w:r>
      <w:r w:rsidR="0007065C">
        <w:rPr>
          <w:rFonts w:ascii="Open Sans Light" w:hAnsi="Open Sans Light" w:cs="Open Sans Light"/>
          <w:color w:val="000000"/>
          <w:sz w:val="22"/>
          <w:szCs w:val="22"/>
        </w:rPr>
        <w:t xml:space="preserve"> dla danego typu projektu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dniu ogłoszenia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0123B3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regulaminu. </w:t>
      </w:r>
    </w:p>
    <w:p w14:paraId="43089FAD" w14:textId="77777777" w:rsidR="009179BF" w:rsidRPr="0051781E" w:rsidRDefault="009179BF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2" w:name="_Toc143112688"/>
      <w:bookmarkStart w:id="13" w:name="_Toc147729379"/>
      <w:bookmarkStart w:id="14" w:name="_Toc148529631"/>
      <w:r w:rsidRPr="00911419">
        <w:rPr>
          <w:rFonts w:ascii="Open Sans Light" w:hAnsi="Open Sans Light" w:cs="Open Sans Light"/>
        </w:rPr>
        <w:t>§ 4. Warunki uczestnictwa w naborze</w:t>
      </w:r>
      <w:bookmarkEnd w:id="12"/>
      <w:bookmarkEnd w:id="13"/>
      <w:bookmarkEnd w:id="14"/>
    </w:p>
    <w:p w14:paraId="3CE2765B" w14:textId="77777777" w:rsidR="00167F5E" w:rsidRPr="0051781E" w:rsidRDefault="00167F5E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mogą przystąpić następujące podmioty:</w:t>
      </w:r>
    </w:p>
    <w:p w14:paraId="3C9153E2" w14:textId="05F1BA92" w:rsidR="00ED2B9E" w:rsidRPr="00ED2B9E" w:rsidRDefault="00ED2B9E" w:rsidP="002A7B3E">
      <w:pPr>
        <w:numPr>
          <w:ilvl w:val="0"/>
          <w:numId w:val="4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bookmarkStart w:id="15" w:name="_Hlk174356742"/>
      <w:r w:rsidRPr="00ED2B9E">
        <w:rPr>
          <w:rFonts w:ascii="Open Sans Light" w:hAnsi="Open Sans Light" w:cs="Open Sans Light"/>
          <w:sz w:val="22"/>
          <w:szCs w:val="22"/>
        </w:rPr>
        <w:t>jednostki samorządu terytorialnego i ich związki, działające w ich imieniu jednostki organizacyjne;</w:t>
      </w:r>
    </w:p>
    <w:p w14:paraId="2E4BD0EE" w14:textId="775456B0" w:rsidR="00ED2B9E" w:rsidRPr="00ED2B9E" w:rsidRDefault="00ED2B9E" w:rsidP="002A7B3E">
      <w:pPr>
        <w:numPr>
          <w:ilvl w:val="0"/>
          <w:numId w:val="4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ED2B9E">
        <w:rPr>
          <w:rFonts w:ascii="Open Sans Light" w:hAnsi="Open Sans Light" w:cs="Open Sans Light"/>
          <w:sz w:val="22"/>
          <w:szCs w:val="22"/>
        </w:rPr>
        <w:t>podmioty świadczące usługi publiczne w ramach realizacji zadań własnych jednostek samorządu terytorialnego.</w:t>
      </w:r>
    </w:p>
    <w:bookmarkEnd w:id="15"/>
    <w:p w14:paraId="6B5297B9" w14:textId="10A7AE8D" w:rsidR="001A2B64" w:rsidRPr="0051781E" w:rsidRDefault="001A2B64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każdym przypadku we wniosku należy wskazać jednego beneficjenta środków. Zgodnie z </w:t>
      </w:r>
      <w:r w:rsidR="001E297F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ytycznymi dotyczącymi kwalifikowalności wydatków, w uzasadnionych przypadkach wnioskodawca może wskazać inny podmiot, który:</w:t>
      </w:r>
    </w:p>
    <w:p w14:paraId="5A937A2F" w14:textId="77777777" w:rsidR="001A2B64" w:rsidRPr="0051781E" w:rsidRDefault="001A2B64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poniósł już wydatki kwalifikowalne - w takim przypadku wnioskodawca dołącza do wniosku o dofinansowanie oświadczenie, w którym potwierdza, że wydatki poniesione przez ten podmiot spełniają warunki kwalifikowalności wydatków; dodatkowo należy wskazać we wniosku o dofinansowanie podmiot, który poniósł te wydatki oraz opisać strukturę własności majątku wytworzonego w związku z realizacją projektu oraz sposób zapewnienia trwałości projektu;</w:t>
      </w:r>
    </w:p>
    <w:p w14:paraId="66C33F27" w14:textId="77777777" w:rsidR="001A2B64" w:rsidRPr="0051781E" w:rsidRDefault="001A2B64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będzie ponosił wydatki kwalifikowalne - w takim przypadku wnioskodawca załącza porozumienie lub umowę zawartą z poszanowaniem obowiązujących przepisów, w tym przepisów dotyczących zamówień publicznych, pomiędzy wnioskodawcą a danym podmiotem, na podstawie, której staje się on podmiotem upoważnionym do ponoszenia wydatków kwalifikowalnych w przyszłości w ramach danego projektu.</w:t>
      </w:r>
    </w:p>
    <w:p w14:paraId="6B5AB274" w14:textId="77777777" w:rsidR="00FE616F" w:rsidRPr="0051781E" w:rsidRDefault="0088424B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, zobowiązan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zapoznać się z programem</w:t>
      </w:r>
      <w:r w:rsidR="002C4EB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="002C4EB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jego założeniami</w:t>
      </w:r>
      <w:r w:rsidR="0000069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16E16" w:rsidRPr="0051781E">
        <w:rPr>
          <w:rFonts w:ascii="Open Sans Light" w:hAnsi="Open Sans Light" w:cs="Open Sans Light"/>
          <w:color w:val="000000"/>
          <w:sz w:val="22"/>
          <w:szCs w:val="22"/>
        </w:rPr>
        <w:t>oraz adresowanymi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815E8F" w:rsidRPr="0051781E">
        <w:rPr>
          <w:rFonts w:ascii="Open Sans Light" w:hAnsi="Open Sans Light" w:cs="Open Sans Light"/>
          <w:color w:val="000000"/>
          <w:sz w:val="22"/>
          <w:szCs w:val="22"/>
        </w:rPr>
        <w:t>wnioskodawców i beneficjentów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innymi dokumentami tego programu, a w szczególności </w:t>
      </w:r>
      <w:proofErr w:type="spellStart"/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OP</w:t>
      </w:r>
      <w:proofErr w:type="spellEnd"/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wraz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odpowiednimi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ami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projektów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Instrukcją wypełniania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oraz przestrzegać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zawartych w nich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zasad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7FE28BC4" w14:textId="77777777" w:rsidR="00ED2B9E" w:rsidRPr="0051781E" w:rsidRDefault="00ED2B9E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ramach naboru wsparcie mogą uzyskać projekty </w:t>
      </w:r>
      <w:r>
        <w:rPr>
          <w:rFonts w:ascii="Open Sans Light" w:hAnsi="Open Sans Light" w:cs="Open Sans Light"/>
          <w:sz w:val="22"/>
          <w:szCs w:val="22"/>
        </w:rPr>
        <w:t>dotyczące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>instalacji</w:t>
      </w:r>
      <w:r w:rsidRPr="000123B3">
        <w:rPr>
          <w:rFonts w:ascii="Open Sans Light" w:hAnsi="Open Sans Light" w:cs="Open Sans Light"/>
          <w:sz w:val="22"/>
          <w:szCs w:val="22"/>
        </w:rPr>
        <w:t xml:space="preserve"> do przetwarzania odpadów komunalnych zgodnie z hierarchią sposobów postępowania z </w:t>
      </w:r>
      <w:proofErr w:type="gramStart"/>
      <w:r w:rsidRPr="000123B3">
        <w:rPr>
          <w:rFonts w:ascii="Open Sans Light" w:hAnsi="Open Sans Light" w:cs="Open Sans Light"/>
          <w:sz w:val="22"/>
          <w:szCs w:val="22"/>
        </w:rPr>
        <w:t>odpadami</w:t>
      </w:r>
      <w:r w:rsidRPr="000123B3" w:rsidDel="000123B3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 -</w:t>
      </w:r>
      <w:proofErr w:type="gramEnd"/>
      <w:r w:rsidRPr="0051781E">
        <w:rPr>
          <w:rFonts w:ascii="Open Sans Light" w:hAnsi="Open Sans Light" w:cs="Open Sans Light"/>
          <w:sz w:val="22"/>
          <w:szCs w:val="22"/>
        </w:rPr>
        <w:t xml:space="preserve"> które wpisują się w przedsięwzięcia wskazane w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SzOP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 xml:space="preserve">w </w:t>
      </w:r>
      <w:r w:rsidRPr="0051781E">
        <w:rPr>
          <w:rFonts w:ascii="Open Sans Light" w:hAnsi="Open Sans Light" w:cs="Open Sans Light"/>
          <w:sz w:val="22"/>
          <w:szCs w:val="22"/>
        </w:rPr>
        <w:t xml:space="preserve">ramach typu projektu nr </w:t>
      </w:r>
      <w:r>
        <w:rPr>
          <w:rFonts w:ascii="Open Sans Light" w:hAnsi="Open Sans Light" w:cs="Open Sans Light"/>
          <w:sz w:val="22"/>
          <w:szCs w:val="22"/>
        </w:rPr>
        <w:t>2</w:t>
      </w:r>
      <w:r w:rsidRPr="0051781E">
        <w:rPr>
          <w:rFonts w:ascii="Open Sans Light" w:hAnsi="Open Sans Light" w:cs="Open Sans Light"/>
          <w:sz w:val="22"/>
          <w:szCs w:val="22"/>
        </w:rPr>
        <w:t xml:space="preserve"> dla działania FENX.01.04. </w:t>
      </w:r>
    </w:p>
    <w:p w14:paraId="3118CA1A" w14:textId="77777777" w:rsidR="00ED2B9E" w:rsidRPr="0051781E" w:rsidRDefault="00ED2B9E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0123B3">
        <w:rPr>
          <w:rFonts w:ascii="Open Sans Light" w:hAnsi="Open Sans Light" w:cs="Open Sans Light"/>
          <w:sz w:val="22"/>
          <w:szCs w:val="22"/>
        </w:rPr>
        <w:lastRenderedPageBreak/>
        <w:t>Zgodnie z przyjętą linią demarkacyjną finansowania projektów z poziomu krajowego i poziomu regionalnego do naboru mogą zostać zgłoszone inwestycje o wartości kosztów kwalifikowanych powyżej 12 mln zł.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F0E1081" w14:textId="77777777" w:rsidR="00ED2B9E" w:rsidRDefault="00ED2B9E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ramach ww. projektów </w:t>
      </w:r>
      <w:r>
        <w:rPr>
          <w:rFonts w:ascii="Open Sans Light" w:hAnsi="Open Sans Light" w:cs="Open Sans Light"/>
          <w:sz w:val="22"/>
          <w:szCs w:val="22"/>
        </w:rPr>
        <w:t>w</w:t>
      </w:r>
      <w:r w:rsidRPr="000123B3">
        <w:rPr>
          <w:rFonts w:ascii="Open Sans Light" w:hAnsi="Open Sans Light" w:cs="Open Sans Light"/>
          <w:sz w:val="22"/>
          <w:szCs w:val="22"/>
        </w:rPr>
        <w:t xml:space="preserve">spierane będą działania polegające na budowie nowych, rozbudowie lub modernizacji istniejących instalacji do przetwarzania poszczególnych frakcji odpadów, w szczególności w zakresie zwiększenia zdolności odzysku, w tym recyklingu odpadów. Preferowanymi rodzajami inwestycji będą instalacje zapewniające </w:t>
      </w:r>
      <w:proofErr w:type="gramStart"/>
      <w:r w:rsidRPr="000123B3">
        <w:rPr>
          <w:rFonts w:ascii="Open Sans Light" w:hAnsi="Open Sans Light" w:cs="Open Sans Light"/>
          <w:sz w:val="22"/>
          <w:szCs w:val="22"/>
        </w:rPr>
        <w:t>finalne</w:t>
      </w:r>
      <w:proofErr w:type="gramEnd"/>
      <w:r w:rsidRPr="000123B3">
        <w:rPr>
          <w:rFonts w:ascii="Open Sans Light" w:hAnsi="Open Sans Light" w:cs="Open Sans Light"/>
          <w:sz w:val="22"/>
          <w:szCs w:val="22"/>
        </w:rPr>
        <w:t xml:space="preserve"> zagospodarowanie odpadów w procesach recyklingu materiałowego lub recyklingu organicznego (bioodpadów). W celu zwiększenia osiąganego stopnia oraz jakości odzysku, w tym recyklingu, realizowane będą mogły być także instalacje do sortowania i mechanicznego przetwarzania odpadów pochodzących z selektywnego zbierania. Uzyskane w ten sposób jednolite frakcje odpadów będą kierowane następnie do dalszych procesów zagospodarowania odpadów, w szczególności </w:t>
      </w:r>
      <w:proofErr w:type="gramStart"/>
      <w:r w:rsidRPr="000123B3">
        <w:rPr>
          <w:rFonts w:ascii="Open Sans Light" w:hAnsi="Open Sans Light" w:cs="Open Sans Light"/>
          <w:sz w:val="22"/>
          <w:szCs w:val="22"/>
        </w:rPr>
        <w:t>recyklingu,</w:t>
      </w:r>
      <w:proofErr w:type="gramEnd"/>
      <w:r w:rsidRPr="000123B3">
        <w:rPr>
          <w:rFonts w:ascii="Open Sans Light" w:hAnsi="Open Sans Light" w:cs="Open Sans Light"/>
          <w:sz w:val="22"/>
          <w:szCs w:val="22"/>
        </w:rPr>
        <w:t xml:space="preserve"> lub do wykorzystania w procesach produkcyjnych. </w:t>
      </w:r>
    </w:p>
    <w:p w14:paraId="799BDC28" w14:textId="75C33ABD" w:rsidR="00ED2B9E" w:rsidRDefault="00ED2B9E" w:rsidP="002A7B3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AF3942">
        <w:rPr>
          <w:rFonts w:ascii="Open Sans Light" w:hAnsi="Open Sans Light" w:cs="Open Sans Light"/>
          <w:sz w:val="22"/>
          <w:szCs w:val="22"/>
        </w:rPr>
        <w:t xml:space="preserve">W ramach ww. projektów finansowane mogą być </w:t>
      </w:r>
      <w:proofErr w:type="gramStart"/>
      <w:r w:rsidRPr="00AF3942">
        <w:rPr>
          <w:rFonts w:ascii="Open Sans Light" w:hAnsi="Open Sans Light" w:cs="Open Sans Light"/>
          <w:sz w:val="22"/>
          <w:szCs w:val="22"/>
        </w:rPr>
        <w:t>dodatkowo</w:t>
      </w:r>
      <w:r>
        <w:rPr>
          <w:rFonts w:ascii="Open Sans Light" w:hAnsi="Open Sans Light" w:cs="Open Sans Light"/>
          <w:sz w:val="22"/>
          <w:szCs w:val="22"/>
        </w:rPr>
        <w:t>,</w:t>
      </w:r>
      <w:proofErr w:type="gramEnd"/>
      <w:r>
        <w:rPr>
          <w:rFonts w:ascii="Open Sans Light" w:hAnsi="Open Sans Light" w:cs="Open Sans Light"/>
          <w:sz w:val="22"/>
          <w:szCs w:val="22"/>
        </w:rPr>
        <w:t xml:space="preserve"> jako uzupełniający element składowy,</w:t>
      </w:r>
      <w:r w:rsidRPr="00AF3942">
        <w:rPr>
          <w:rFonts w:ascii="Open Sans Light" w:hAnsi="Open Sans Light" w:cs="Open Sans Light"/>
          <w:sz w:val="22"/>
          <w:szCs w:val="22"/>
        </w:rPr>
        <w:t xml:space="preserve"> również działania informacyjne i edukacyjne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AF3942">
        <w:rPr>
          <w:rFonts w:ascii="Open Sans Light" w:hAnsi="Open Sans Light" w:cs="Open Sans Light"/>
          <w:sz w:val="22"/>
          <w:szCs w:val="22"/>
        </w:rPr>
        <w:t xml:space="preserve">związane </w:t>
      </w:r>
      <w:r>
        <w:rPr>
          <w:rFonts w:ascii="Open Sans Light" w:hAnsi="Open Sans Light" w:cs="Open Sans Light"/>
          <w:sz w:val="22"/>
          <w:szCs w:val="22"/>
        </w:rPr>
        <w:t xml:space="preserve">w szczególności </w:t>
      </w:r>
      <w:r w:rsidRPr="00AF3942">
        <w:rPr>
          <w:rFonts w:ascii="Open Sans Light" w:hAnsi="Open Sans Light" w:cs="Open Sans Light"/>
          <w:sz w:val="22"/>
          <w:szCs w:val="22"/>
        </w:rPr>
        <w:t>z za</w:t>
      </w:r>
      <w:r>
        <w:rPr>
          <w:rFonts w:ascii="Open Sans Light" w:hAnsi="Open Sans Light" w:cs="Open Sans Light"/>
          <w:sz w:val="22"/>
          <w:szCs w:val="22"/>
        </w:rPr>
        <w:t xml:space="preserve">pobieganiem powstawania odpadów, </w:t>
      </w:r>
      <w:r w:rsidRPr="00AF3942">
        <w:rPr>
          <w:rFonts w:ascii="Open Sans Light" w:hAnsi="Open Sans Light" w:cs="Open Sans Light"/>
          <w:sz w:val="22"/>
          <w:szCs w:val="22"/>
        </w:rPr>
        <w:t xml:space="preserve">selektywnym zbieraniem odpadów </w:t>
      </w:r>
      <w:r>
        <w:rPr>
          <w:rFonts w:ascii="Open Sans Light" w:hAnsi="Open Sans Light" w:cs="Open Sans Light"/>
          <w:sz w:val="22"/>
          <w:szCs w:val="22"/>
        </w:rPr>
        <w:t xml:space="preserve">oraz recyklingiem, jak również </w:t>
      </w:r>
      <w:r w:rsidR="0057010F">
        <w:rPr>
          <w:rFonts w:ascii="Open Sans Light" w:hAnsi="Open Sans Light" w:cs="Open Sans Light"/>
          <w:sz w:val="22"/>
          <w:szCs w:val="22"/>
        </w:rPr>
        <w:t>s</w:t>
      </w:r>
      <w:r>
        <w:rPr>
          <w:rFonts w:ascii="Open Sans Light" w:hAnsi="Open Sans Light" w:cs="Open Sans Light"/>
          <w:sz w:val="22"/>
          <w:szCs w:val="22"/>
        </w:rPr>
        <w:t>finansowany może zostać zakup pojemników na odpady</w:t>
      </w:r>
      <w:r w:rsidRPr="00AF3942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6B59ECAE" w14:textId="77777777" w:rsidR="00ED2B9E" w:rsidRDefault="00ED2B9E" w:rsidP="002A7B3E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Kosztami kwalifikowalnymi mogą być również koszty związane z przygotowaniem wniosku o dofinansowanie, w tym w szczególności:</w:t>
      </w:r>
    </w:p>
    <w:p w14:paraId="73D9BCAE" w14:textId="77777777" w:rsidR="00ED2B9E" w:rsidRPr="00202DD3" w:rsidRDefault="00ED2B9E" w:rsidP="002A7B3E">
      <w:pPr>
        <w:pStyle w:val="Akapitzlist"/>
        <w:numPr>
          <w:ilvl w:val="0"/>
          <w:numId w:val="43"/>
        </w:numPr>
        <w:spacing w:after="120" w:line="276" w:lineRule="auto"/>
        <w:ind w:left="850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E47AD7">
        <w:rPr>
          <w:rFonts w:ascii="Open Sans Light" w:hAnsi="Open Sans Light" w:cs="Open Sans Light"/>
          <w:sz w:val="22"/>
          <w:szCs w:val="22"/>
        </w:rPr>
        <w:t>wydatki poniesione na opracowanie lub aktualizację dokumentacji niezbędnej do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realizacji projektu (w tym studium wykonalności lub ich elementy,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map</w:t>
      </w:r>
      <w:r>
        <w:rPr>
          <w:rFonts w:ascii="Open Sans Light" w:hAnsi="Open Sans Light" w:cs="Open Sans Light"/>
          <w:sz w:val="22"/>
          <w:szCs w:val="22"/>
        </w:rPr>
        <w:t>y lub szkice sytuujące projekt);</w:t>
      </w:r>
    </w:p>
    <w:p w14:paraId="3B4F2061" w14:textId="702F754F" w:rsidR="00ED2B9E" w:rsidRPr="00ED2B9E" w:rsidRDefault="00ED2B9E" w:rsidP="002A7B3E">
      <w:pPr>
        <w:spacing w:after="120" w:line="276" w:lineRule="auto"/>
        <w:ind w:left="850" w:hanging="425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2</w:t>
      </w:r>
      <w:r w:rsidRPr="00E47AD7">
        <w:rPr>
          <w:rFonts w:ascii="Open Sans Light" w:hAnsi="Open Sans Light" w:cs="Open Sans Light"/>
          <w:sz w:val="22"/>
          <w:szCs w:val="22"/>
        </w:rPr>
        <w:t xml:space="preserve">) </w:t>
      </w:r>
      <w:r>
        <w:rPr>
          <w:rFonts w:ascii="Open Sans Light" w:hAnsi="Open Sans Light" w:cs="Open Sans Light"/>
          <w:sz w:val="22"/>
          <w:szCs w:val="22"/>
        </w:rPr>
        <w:t xml:space="preserve">   </w:t>
      </w:r>
      <w:r w:rsidRPr="00E47AD7">
        <w:rPr>
          <w:rFonts w:ascii="Open Sans Light" w:hAnsi="Open Sans Light" w:cs="Open Sans Light"/>
          <w:sz w:val="22"/>
          <w:szCs w:val="22"/>
        </w:rPr>
        <w:t>wydatki poniesione na nadzór nad przygotowaniem dokumentacji</w:t>
      </w:r>
      <w:r>
        <w:rPr>
          <w:rFonts w:ascii="Open Sans Light" w:hAnsi="Open Sans Light" w:cs="Open Sans Light"/>
          <w:sz w:val="22"/>
          <w:szCs w:val="22"/>
        </w:rPr>
        <w:t xml:space="preserve"> aplikacyjnej</w:t>
      </w:r>
      <w:r w:rsidRPr="00E47AD7">
        <w:rPr>
          <w:rFonts w:ascii="Open Sans Light" w:hAnsi="Open Sans Light" w:cs="Open Sans Light"/>
          <w:sz w:val="22"/>
          <w:szCs w:val="22"/>
        </w:rPr>
        <w:t>.</w:t>
      </w:r>
    </w:p>
    <w:p w14:paraId="23ACCD3D" w14:textId="55021488" w:rsidR="008F2CDD" w:rsidRPr="001E1E5E" w:rsidRDefault="008F2CDD" w:rsidP="002A7B3E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1E1E5E">
        <w:rPr>
          <w:rFonts w:ascii="Open Sans Light" w:hAnsi="Open Sans Light" w:cs="Open Sans Light"/>
          <w:sz w:val="22"/>
          <w:szCs w:val="22"/>
        </w:rPr>
        <w:t xml:space="preserve">Realizacja projektu nie może wykraczać poza końcową datę okresu kwalifikowalności wydatków w </w:t>
      </w:r>
      <w:proofErr w:type="spellStart"/>
      <w:r w:rsidRPr="001E1E5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1E1E5E">
        <w:rPr>
          <w:rFonts w:ascii="Open Sans Light" w:hAnsi="Open Sans Light" w:cs="Open Sans Light"/>
          <w:sz w:val="22"/>
          <w:szCs w:val="22"/>
        </w:rPr>
        <w:t xml:space="preserve"> 2021-2027, tj. 31 grudnia 2029 r.</w:t>
      </w:r>
    </w:p>
    <w:p w14:paraId="374A71CB" w14:textId="77777777" w:rsidR="008F2CDD" w:rsidRPr="0051781E" w:rsidRDefault="008F2CDD" w:rsidP="002A7B3E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Początkiem okresu kwalifikowalności wydatków jest 1 stycznia 2021 r. W przypadku projektów rozpoczętych przed początkową datą kwalifikowalności wydatków, do współfinansowania kwalifikują się jedynie wydatki faktycznie poniesione od tej daty.</w:t>
      </w:r>
    </w:p>
    <w:p w14:paraId="3DFC45A9" w14:textId="2C3AF9FE" w:rsidR="008F2CDD" w:rsidRPr="0051781E" w:rsidRDefault="008F2CDD" w:rsidP="002A7B3E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przypadku zamówień, do których nie stosuje się ustawy Prawo zamówień publicznych, w których postępowanie o udzielenie zamówienia wszczęto przed dniem zawarcia umowy o dofinansowanie projektu, zastosowanie mają wymogi określone w </w:t>
      </w:r>
      <w:r w:rsidR="001E297F">
        <w:rPr>
          <w:rFonts w:ascii="Open Sans Light" w:eastAsia="Arial" w:hAnsi="Open Sans Light" w:cs="Open Sans Light"/>
          <w:i/>
          <w:iCs/>
          <w:sz w:val="22"/>
          <w:szCs w:val="22"/>
        </w:rPr>
        <w:t>wy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>tycznych dotyczących kwalifikowalności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tym w szczególności dotyczące zasady konkurencyjności. </w:t>
      </w:r>
    </w:p>
    <w:p w14:paraId="12093C83" w14:textId="12107F85" w:rsidR="008F2CDD" w:rsidRPr="0051781E" w:rsidRDefault="008F2CDD" w:rsidP="002A7B3E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51781E">
        <w:rPr>
          <w:rFonts w:ascii="Open Sans Light" w:eastAsia="Arial" w:hAnsi="Open Sans Light" w:cs="Open Sans Light"/>
          <w:b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na zasadach określonych w 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w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ytycznych dotyczących </w:t>
      </w:r>
      <w:proofErr w:type="gramStart"/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kwalifikowalności 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.</w:t>
      </w:r>
      <w:proofErr w:type="gramEnd"/>
    </w:p>
    <w:p w14:paraId="07633872" w14:textId="47EEB1F8" w:rsidR="008F2CDD" w:rsidRPr="0051781E" w:rsidRDefault="008F2CDD" w:rsidP="002A7B3E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lastRenderedPageBreak/>
        <w:t>Wnioskodawca jest zobowiązany do przygotowania i przeprowadzenia postępowania o udzielenie zamówienia w sposób zapewniający zachowanie uczciwej konkurencji oraz równe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 – zgodnie z procedurą</w:t>
      </w:r>
      <w:r w:rsidR="00EE184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określoną w podrozdziale 3.2 Wytycznych </w:t>
      </w:r>
      <w:r w:rsidR="00D03F70">
        <w:rPr>
          <w:rFonts w:ascii="Open Sans Light" w:eastAsia="Arial" w:hAnsi="Open Sans Light" w:cs="Open Sans Light"/>
          <w:color w:val="000000"/>
          <w:sz w:val="22"/>
          <w:szCs w:val="22"/>
        </w:rPr>
        <w:t>dotyczących</w:t>
      </w:r>
      <w:r w:rsidR="00D03F70" w:rsidRPr="00D03F7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kwalifikowalności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>(zasadą konkurencyjności).</w:t>
      </w:r>
    </w:p>
    <w:p w14:paraId="04793280" w14:textId="79BE8AE9" w:rsidR="008F2CDD" w:rsidRPr="00ED2B9E" w:rsidRDefault="008F2CDD" w:rsidP="002A7B3E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>
        <w:rPr>
          <w:rFonts w:ascii="Open Sans Light" w:hAnsi="Open Sans Light" w:cs="Open Sans Light"/>
          <w:sz w:val="22"/>
          <w:szCs w:val="22"/>
        </w:rPr>
        <w:t xml:space="preserve">do </w:t>
      </w:r>
      <w:r w:rsidRPr="0051781E">
        <w:rPr>
          <w:rFonts w:ascii="Open Sans Light" w:hAnsi="Open Sans Light" w:cs="Open Sans Light"/>
          <w:sz w:val="22"/>
          <w:szCs w:val="22"/>
        </w:rPr>
        <w:t>stosowania standardów dostępności, w szczególności informacyjno-promocyjnego i szkoleniowego, ujętych w wytycznych równościowych.</w:t>
      </w:r>
    </w:p>
    <w:p w14:paraId="3A487F01" w14:textId="6C3FACF6" w:rsidR="00ED2B9E" w:rsidRPr="006A36C3" w:rsidRDefault="00ED2B9E" w:rsidP="006A36C3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ind w:left="426" w:hanging="710"/>
        <w:contextualSpacing w:val="0"/>
        <w:rPr>
          <w:rFonts w:ascii="Open Sans Light" w:hAnsi="Open Sans Light" w:cs="Open Sans Light"/>
        </w:rPr>
      </w:pPr>
      <w:r w:rsidRPr="006A36C3">
        <w:rPr>
          <w:rFonts w:ascii="Open Sans Light" w:hAnsi="Open Sans Light" w:cs="Open Sans Light"/>
        </w:rPr>
        <w:t xml:space="preserve">Dofinansowanie stanowiące pomoc publiczną musi być zgodne z warunkami dopuszczalności rekompensaty z tytułu świadczenia usług publicznych, przyznawanej przedsiębiorstwom zobowiązanym do wykonywania usług świadczonych w ogólnym interesie gospodarczym lub pomocy de </w:t>
      </w:r>
      <w:proofErr w:type="spellStart"/>
      <w:r w:rsidRPr="006A36C3">
        <w:rPr>
          <w:rFonts w:ascii="Open Sans Light" w:hAnsi="Open Sans Light" w:cs="Open Sans Light"/>
        </w:rPr>
        <w:t>minimis</w:t>
      </w:r>
      <w:proofErr w:type="spellEnd"/>
      <w:r w:rsidRPr="006A36C3">
        <w:rPr>
          <w:rFonts w:ascii="Open Sans Light" w:hAnsi="Open Sans Light" w:cs="Open Sans Light"/>
        </w:rPr>
        <w:t>.</w:t>
      </w:r>
      <w:r w:rsidR="006A36C3" w:rsidRPr="006A36C3">
        <w:rPr>
          <w:rFonts w:ascii="Open Sans Light" w:hAnsi="Open Sans Light" w:cs="Open Sans Light"/>
        </w:rPr>
        <w:t xml:space="preserve"> </w:t>
      </w:r>
    </w:p>
    <w:p w14:paraId="7EF6E831" w14:textId="77777777" w:rsidR="00C619B1" w:rsidRPr="0051781E" w:rsidRDefault="00C619B1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6" w:name="_Toc143112691"/>
      <w:bookmarkStart w:id="17" w:name="_Toc147729380"/>
      <w:bookmarkStart w:id="18" w:name="_Toc148529632"/>
      <w:r w:rsidRPr="001D5608">
        <w:rPr>
          <w:rFonts w:ascii="Open Sans Light" w:hAnsi="Open Sans Light" w:cs="Open Sans Light"/>
        </w:rPr>
        <w:t xml:space="preserve">§ </w:t>
      </w:r>
      <w:r w:rsidR="004B18C3" w:rsidRPr="001D5608">
        <w:rPr>
          <w:rFonts w:ascii="Open Sans Light" w:hAnsi="Open Sans Light" w:cs="Open Sans Light"/>
        </w:rPr>
        <w:t>5</w:t>
      </w:r>
      <w:r w:rsidRPr="001D5608">
        <w:rPr>
          <w:rFonts w:ascii="Open Sans Light" w:hAnsi="Open Sans Light" w:cs="Open Sans Light"/>
        </w:rPr>
        <w:t>. Zasady składania i wycofywania wniosku o dofinansowanie</w:t>
      </w:r>
      <w:bookmarkEnd w:id="16"/>
      <w:bookmarkEnd w:id="17"/>
      <w:bookmarkEnd w:id="18"/>
    </w:p>
    <w:p w14:paraId="61369FB4" w14:textId="77777777" w:rsidR="00167F5E" w:rsidRPr="0051781E" w:rsidRDefault="00EE3AE2" w:rsidP="002A7B3E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Wybór projektów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1C06CD" w:rsidRPr="0051781E">
        <w:rPr>
          <w:rFonts w:ascii="Open Sans Light" w:hAnsi="Open Sans Light" w:cs="Open Sans Light"/>
          <w:color w:val="000000"/>
          <w:sz w:val="22"/>
          <w:szCs w:val="22"/>
        </w:rPr>
        <w:t>stadiów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079998A2" w14:textId="77777777" w:rsidR="00EE3AE2" w:rsidRPr="0051781E" w:rsidRDefault="00990FA5" w:rsidP="002A7B3E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51781E">
        <w:rPr>
          <w:rFonts w:ascii="Open Sans Light" w:hAnsi="Open Sans Light" w:cs="Open Sans Light"/>
          <w:color w:val="000000"/>
          <w:sz w:val="22"/>
          <w:szCs w:val="22"/>
        </w:rPr>
        <w:t>dostępnienie regulaminu wyboru projektów;</w:t>
      </w:r>
    </w:p>
    <w:p w14:paraId="2A8122F8" w14:textId="77777777" w:rsidR="00EE3AE2" w:rsidRPr="0051781E" w:rsidRDefault="00EE3AE2" w:rsidP="002A7B3E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37274CB3" w14:textId="77777777" w:rsidR="00EE3AE2" w:rsidRPr="0051781E" w:rsidRDefault="00EE3AE2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projektów w ramach dwóch etapów;</w:t>
      </w:r>
    </w:p>
    <w:p w14:paraId="79B6493D" w14:textId="77777777" w:rsidR="00EE3AE2" w:rsidRPr="0051781E" w:rsidRDefault="00EE3AE2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61249DAC" w14:textId="77777777" w:rsidR="00EE3AE2" w:rsidRPr="0051781E" w:rsidRDefault="00EE3AE2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77777777" w:rsidR="00E719F8" w:rsidRPr="007D7171" w:rsidRDefault="00EE3AE2" w:rsidP="002A7B3E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72488D3" w14:textId="2BF845C3" w:rsidR="00AC54A5" w:rsidRPr="0051781E" w:rsidRDefault="007D65B2" w:rsidP="002A7B3E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wraz z ogłoszeniem naboru umieszcza na stronie internetowej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 oraz na portalu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projektów wraz z załącznikami.</w:t>
      </w:r>
    </w:p>
    <w:p w14:paraId="3FA1BCAD" w14:textId="1DF8BC41" w:rsidR="008A2204" w:rsidRPr="0051781E" w:rsidRDefault="008A2204" w:rsidP="002A7B3E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 składa wniosek o dofinansowanie projektu, wraz z niezbędnymi oświad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WOD2021,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zawierającą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aktualny formularz wniosku o dofinansowanie projektu.</w:t>
      </w:r>
      <w:r w:rsidR="00EE0FD4" w:rsidRPr="0051781E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51781E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AD01144" w14:textId="2DB6EE74" w:rsidR="008A2204" w:rsidRPr="0051781E" w:rsidRDefault="008A2204" w:rsidP="002A7B3E">
      <w:pPr>
        <w:numPr>
          <w:ilvl w:val="1"/>
          <w:numId w:val="17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Wniosek o dofinansowanie należy wypełnić w aplikacji WOD2021, w języku polskim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(Dz. U. z 2021 r. poz. 672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 xml:space="preserve">, z </w:t>
      </w:r>
      <w:proofErr w:type="spellStart"/>
      <w:r w:rsidR="00ED1FF0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ED1FF0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), z wyjątkiem użycia obcojęzycznych nazw własnych lub pojedynczych wyrażeń w języku obcym. Dokumenty sporządzone w języku obcym powinny zostać przetłumaczone na język polski przez tłumacza przysięgłego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51781E">
        <w:rPr>
          <w:rFonts w:ascii="Open Sans Light" w:hAnsi="Open Sans Light" w:cs="Open Sans Light"/>
        </w:rPr>
        <w:t xml:space="preserve"> 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77777777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System teleinformatyczny CST2021, zawierający aplikację WOD2021, jest dostępny na stronie https://wod.cst2021.gov.pl/. </w:t>
      </w:r>
    </w:p>
    <w:p w14:paraId="53154D23" w14:textId="77777777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33D252F" w14:textId="77777777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w załączniku nr 2 do niniejszego Regulaminu. </w:t>
      </w:r>
    </w:p>
    <w:p w14:paraId="0BC86461" w14:textId="77777777" w:rsidR="008A2204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Do wypełnionego wniosku o dofinansowanie projektu, wnioskodawca powinien załączyć odpowiednie załączniki.</w:t>
      </w:r>
      <w:r w:rsidR="00EE0FD4" w:rsidRPr="0051781E">
        <w:rPr>
          <w:rFonts w:ascii="Open Sans Light" w:hAnsi="Open Sans Light" w:cs="Open Sans Light"/>
        </w:rPr>
        <w:t xml:space="preserve">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Lista i zakres wymaganych załączników </w:t>
      </w:r>
      <w:proofErr w:type="gramStart"/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stanowi</w:t>
      </w:r>
      <w:proofErr w:type="gramEnd"/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Załącznik nr 3 do Regulaminu.</w:t>
      </w:r>
    </w:p>
    <w:p w14:paraId="7FD10F3F" w14:textId="4230B87C" w:rsidR="00DC3751" w:rsidRDefault="00DC3751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Wnioskodawca zobowiązuje się do przekazania Wzoru klauzuli informacyjnej zawartej w Załączniku nr 19 do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Wniosku o </w:t>
      </w:r>
      <w:proofErr w:type="gramStart"/>
      <w:r>
        <w:rPr>
          <w:rFonts w:ascii="Open Sans Light" w:hAnsi="Open Sans Light" w:cs="Open Sans Light"/>
          <w:color w:val="000000"/>
          <w:sz w:val="22"/>
          <w:szCs w:val="22"/>
        </w:rPr>
        <w:t>dofinansowanie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  wszystkim</w:t>
      </w:r>
      <w:proofErr w:type="gramEnd"/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 osobom fizycznym, których dane udostępni do CST2021.</w:t>
      </w:r>
    </w:p>
    <w:p w14:paraId="677AB91E" w14:textId="61DB403E" w:rsidR="00F533AA" w:rsidRDefault="00F533AA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Zakres kategorii udostępnianych danych osobowych – wskazany w załączniku nr </w:t>
      </w:r>
      <w:r w:rsidRPr="00445B10">
        <w:rPr>
          <w:rFonts w:ascii="Open Sans Light" w:hAnsi="Open Sans Light" w:cs="Open Sans Light"/>
          <w:color w:val="000000"/>
          <w:sz w:val="22"/>
          <w:szCs w:val="22"/>
          <w:highlight w:val="yellow"/>
        </w:rPr>
        <w:t>2</w:t>
      </w:r>
      <w:r w:rsidR="001E04A3">
        <w:rPr>
          <w:rFonts w:ascii="Open Sans Light" w:hAnsi="Open Sans Light" w:cs="Open Sans Light"/>
          <w:color w:val="000000"/>
          <w:sz w:val="22"/>
          <w:szCs w:val="22"/>
        </w:rPr>
        <w:t>2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– został ustalony z uwzględnieniem zasady minimalizacji danych, o której mowa w art. 5 ust. 1 lit. c RODO, oraz maksymalnego zakresu kategorii danych osobowych możliwych do przetwarzania w ramach </w:t>
      </w:r>
      <w:proofErr w:type="spellStart"/>
      <w:r w:rsidRPr="0014343F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2021-2027, wskazanego w art. 87 ust 2 ustawy wdrożeniowej.</w:t>
      </w:r>
    </w:p>
    <w:p w14:paraId="6E15984F" w14:textId="22811BA9" w:rsidR="00C4211C" w:rsidRDefault="00C4211C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</w:t>
      </w:r>
      <w:r>
        <w:rPr>
          <w:rFonts w:ascii="Open Sans Light" w:hAnsi="Open Sans Light" w:cs="Open Sans Light"/>
          <w:color w:val="000000"/>
          <w:sz w:val="22"/>
          <w:szCs w:val="22"/>
        </w:rPr>
        <w:t>do nieprzekraczania zakresu, o którym mowa w ust. 10.</w:t>
      </w:r>
    </w:p>
    <w:p w14:paraId="1242F028" w14:textId="583FC18D" w:rsidR="00DC3751" w:rsidRPr="00DC3751" w:rsidRDefault="00DC3751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>Na żądanie I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P 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 Wnioskodawca przedstawi w ciągu 5 dni roboczych potwierdzenie zrealizowania obowiązku, o którym mowa w ust. 9. </w:t>
      </w:r>
    </w:p>
    <w:p w14:paraId="21BF8AB9" w14:textId="77777777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4C39987F" w14:textId="77777777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</w:t>
      </w:r>
    </w:p>
    <w:p w14:paraId="589C304E" w14:textId="77777777" w:rsidR="007A3531" w:rsidRPr="0051781E" w:rsidRDefault="007A3531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dofinansowanie: </w:t>
      </w:r>
    </w:p>
    <w:p w14:paraId="7AF5F6F3" w14:textId="77777777" w:rsidR="007A3531" w:rsidRPr="0051781E" w:rsidRDefault="007A3531" w:rsidP="002A7B3E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sporządzane przez wnioskodawcę - muszą być załączone w formie elektronicznej, podpisane kwalifikowanym podpisem elektronicznym przez osobę upoważnioną do reprezentowania wnioskodawcy.</w:t>
      </w:r>
    </w:p>
    <w:p w14:paraId="490FC795" w14:textId="72E4A48F" w:rsidR="007A3531" w:rsidRPr="0051781E" w:rsidRDefault="007A3531" w:rsidP="002A7B3E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pozostałych dokumentów i oświadczeń przedkładanych wraz z wnioskiem o dofinansowanie 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muszą być:</w:t>
      </w:r>
    </w:p>
    <w:p w14:paraId="7D6869FB" w14:textId="6A5AC029" w:rsidR="007A3531" w:rsidRPr="0051781E" w:rsidRDefault="007A3531" w:rsidP="002A7B3E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 xml:space="preserve">i opatrzony kwalifikowanym podpisem elektronicznym przedstawiciela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wnioskodawcy, poświadczającym zgodność cyfrowego odwzorowania z dokumentem w postaci papierowej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29B6ADA2" w14:textId="77777777" w:rsidR="007A3531" w:rsidRPr="0051781E" w:rsidRDefault="007A3531" w:rsidP="002A7B3E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 przypadkach dopuszczonych w przepisach dokument lub oświadczenie może być podpisane podpisem zaufanym lub podpisem osobistym).</w:t>
      </w:r>
    </w:p>
    <w:p w14:paraId="602FE59C" w14:textId="77777777" w:rsidR="0030472B" w:rsidRPr="0051781E" w:rsidRDefault="0030472B" w:rsidP="002A7B3E">
      <w:pPr>
        <w:keepNext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Załączniki powinny spełniać następujące warunki:</w:t>
      </w:r>
    </w:p>
    <w:p w14:paraId="28886FA2" w14:textId="77777777" w:rsidR="0030472B" w:rsidRPr="0051781E" w:rsidRDefault="0030472B" w:rsidP="002A7B3E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152F6B27" w14:textId="77777777" w:rsidR="0030472B" w:rsidRPr="0051781E" w:rsidRDefault="0030472B" w:rsidP="002A7B3E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xls,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72E6DB7" w14:textId="77777777" w:rsidR="0030472B" w:rsidRPr="0051781E" w:rsidRDefault="0030472B" w:rsidP="002A7B3E">
      <w:pPr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2B33E850" w14:textId="77777777" w:rsidR="008A2204" w:rsidRPr="0051781E" w:rsidRDefault="0030472B" w:rsidP="002A7B3E">
      <w:pPr>
        <w:numPr>
          <w:ilvl w:val="1"/>
          <w:numId w:val="2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01640EF2" w14:textId="77777777" w:rsidR="008A2204" w:rsidRPr="0051781E" w:rsidRDefault="008A2204" w:rsidP="002A7B3E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769E1122" w14:textId="368AC7BA" w:rsidR="008A2204" w:rsidRPr="0051781E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Wniosek o dofinan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sowanie projektu, składany do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aplikacji WOD2021, powinien zawierać, jako załącznik, pismo przewodnie z informacją o składanych dokumentach, które też powinno być przesłane w aplikacji WOD2021.</w:t>
      </w:r>
    </w:p>
    <w:p w14:paraId="29044089" w14:textId="73E77353" w:rsidR="008A2204" w:rsidRPr="0051781E" w:rsidRDefault="00D93E13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Potwierdzeniem wpływu do IW wniosku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projektu w terminie, są dane audytowe w aplikacji WOD2021, zawierające, w statusie wniosku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informację „przesłany”, nadany przez system numer wniosku, jego sumę kontrolną oraz datę jego złożenia w systemie WOD2021.</w:t>
      </w:r>
    </w:p>
    <w:p w14:paraId="232C9E77" w14:textId="77777777" w:rsidR="00670EA6" w:rsidRPr="0051781E" w:rsidRDefault="00670EA6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51781E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01C7F4C8" w14:textId="3418D7DB" w:rsidR="0030472B" w:rsidRDefault="008A2204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regulamin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boru nie wskazuje inaczej, komunikacja pomiędzy I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pośrednictwem skrzynki e-PUAP: 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/rm5eox834i/</w:t>
      </w:r>
      <w:proofErr w:type="spellStart"/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="00F850B7">
        <w:rPr>
          <w:rFonts w:ascii="Open Sans Light" w:hAnsi="Open Sans Light" w:cs="Open Sans Light"/>
          <w:color w:val="000000"/>
          <w:sz w:val="22"/>
          <w:szCs w:val="22"/>
        </w:rPr>
        <w:t xml:space="preserve"> lub adres </w:t>
      </w:r>
      <w:r w:rsidR="00F850B7" w:rsidRPr="00F850B7">
        <w:rPr>
          <w:rFonts w:ascii="Open Sans Light" w:hAnsi="Open Sans Light" w:cs="Open Sans Light"/>
          <w:color w:val="000000"/>
          <w:sz w:val="22"/>
          <w:szCs w:val="22"/>
        </w:rPr>
        <w:t>do e-Doręczeń: AE:PL-10495-91598-HEWTI-17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77E0B7D" w14:textId="5442A18E" w:rsidR="00EC03F1" w:rsidRPr="0051781E" w:rsidRDefault="00EC03F1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Wnioskodawca jest zobowiązany do posiadania oraz podania we wniosku o dofinansowanie adresu skrzynki e-PUAP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 xml:space="preserve"> lub adresu e-Doręczeń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umożliwiając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>ych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prowadzenie korespondencji również poza systemem WOD2021. </w:t>
      </w:r>
    </w:p>
    <w:p w14:paraId="6F063CF3" w14:textId="333C7380" w:rsidR="0030472B" w:rsidRPr="0051781E" w:rsidRDefault="0030472B" w:rsidP="002A7B3E">
      <w:pPr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jakiejkolwiek funkcjonalności systemu CST2021 uniemożliwiającej prawidłowe wypełnienie bądź złożenie wniosku, wnioskodawca zobowiązany jest niezwłocznie zgłosić ten fakt do IW na adres: </w:t>
      </w:r>
      <w:hyperlink r:id="rId15" w:history="1">
        <w:r w:rsidRPr="0051781E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ami.fenx@nfosigw.gov.pl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 xml:space="preserve"> oraz </w:t>
      </w:r>
      <w:hyperlink r:id="rId16" w:history="1">
        <w:r w:rsidR="009429C7" w:rsidRPr="005E70CB">
          <w:rPr>
            <w:rStyle w:val="Hipercze"/>
            <w:rFonts w:ascii="Open Sans Light" w:eastAsia="Arial" w:hAnsi="Open Sans Light" w:cs="Open Sans Light"/>
            <w:sz w:val="22"/>
            <w:szCs w:val="22"/>
          </w:rPr>
          <w:t>sekretariatkop14@nfosigw.gov.pl</w:t>
        </w:r>
      </w:hyperlink>
      <w:r w:rsidRPr="00CB2597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gdy IW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7">
        <w:r w:rsidRPr="0051781E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>
        <w:rPr>
          <w:rFonts w:ascii="Open Sans Light" w:eastAsia="Arial" w:hAnsi="Open Sans Light" w:cs="Open Sans Light"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Default="00EC6FB2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7E6C4A3" w14:textId="11C6CB11" w:rsidR="00E03B75" w:rsidRPr="0051781E" w:rsidRDefault="005F777C" w:rsidP="002A7B3E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pozytywnego wyniku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 podpisania umowy o dofinansowanie, wyżej wymienione dokumenty należy przechowywać do celów kontroli do końca okresu trwałości projektu.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B128086" w14:textId="77777777" w:rsidR="0076468E" w:rsidRPr="0051781E" w:rsidRDefault="0076468E" w:rsidP="002A7B3E">
      <w:pPr>
        <w:pStyle w:val="Akapitzlist"/>
        <w:numPr>
          <w:ilvl w:val="3"/>
          <w:numId w:val="11"/>
        </w:numPr>
        <w:spacing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może złożyć tylko jeden wniosek o dofinansowanie na ten sam projekt w</w:t>
      </w:r>
      <w:r w:rsidR="00E62132">
        <w:rPr>
          <w:rFonts w:ascii="Open Sans Light" w:hAnsi="Open Sans Light" w:cs="Open Sans Light"/>
          <w:sz w:val="22"/>
          <w:szCs w:val="22"/>
        </w:rPr>
        <w:t> </w:t>
      </w:r>
      <w:r w:rsidRPr="0051781E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51781E">
        <w:rPr>
          <w:rFonts w:ascii="Open Sans Light" w:hAnsi="Open Sans Light" w:cs="Open Sans Light"/>
          <w:sz w:val="22"/>
          <w:szCs w:val="22"/>
        </w:rPr>
        <w:t>.</w:t>
      </w:r>
    </w:p>
    <w:p w14:paraId="1FD97052" w14:textId="462A9624" w:rsidR="0076468E" w:rsidRPr="0051781E" w:rsidRDefault="0076468E" w:rsidP="002A7B3E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 przypadku złożenia większej liczby wniosków na ten sam projekt w ramach naboru IW wzywa wnioskodawcę do wskazania, w terminie 3 dni od dnia następującego po dniu wysłania przez IW informacji o wezwaniu, jednego wniosku o dofinansowanie, który będzie podlegał ocenie oraz wycofania pozostałych wniosków w aplikacji WOD2021.</w:t>
      </w:r>
    </w:p>
    <w:p w14:paraId="73B6B2E2" w14:textId="77777777" w:rsidR="0076468E" w:rsidRPr="0051781E" w:rsidRDefault="0076468E" w:rsidP="002A7B3E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2F971AD" w14:textId="12691582" w:rsidR="0076468E" w:rsidRPr="0051781E" w:rsidRDefault="0076468E" w:rsidP="002A7B3E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przypadku </w:t>
      </w:r>
      <w:proofErr w:type="gramStart"/>
      <w:r w:rsidRPr="0051781E">
        <w:rPr>
          <w:rFonts w:ascii="Open Sans Light" w:hAnsi="Open Sans Light" w:cs="Open Sans Light"/>
          <w:sz w:val="22"/>
          <w:szCs w:val="22"/>
        </w:rPr>
        <w:t>nie wskazania</w:t>
      </w:r>
      <w:proofErr w:type="gramEnd"/>
      <w:r w:rsidRPr="0051781E">
        <w:rPr>
          <w:rFonts w:ascii="Open Sans Light" w:hAnsi="Open Sans Light" w:cs="Open Sans Light"/>
          <w:sz w:val="22"/>
          <w:szCs w:val="22"/>
        </w:rPr>
        <w:t xml:space="preserve"> wniosku przez wnioskodawcę, ocenie będzie podlegał wniosek o dofinansowanie złożony jako </w:t>
      </w:r>
      <w:r w:rsidR="00ED7F7D">
        <w:rPr>
          <w:rFonts w:ascii="Open Sans Light" w:hAnsi="Open Sans Light" w:cs="Open Sans Light"/>
          <w:sz w:val="22"/>
          <w:szCs w:val="22"/>
        </w:rPr>
        <w:t>ostatni</w:t>
      </w:r>
      <w:r w:rsidRPr="0051781E">
        <w:rPr>
          <w:rFonts w:ascii="Open Sans Light" w:hAnsi="Open Sans Light" w:cs="Open Sans Light"/>
          <w:sz w:val="22"/>
          <w:szCs w:val="22"/>
        </w:rPr>
        <w:t xml:space="preserve">. Pozostałe wnioski o dofinansowanie zostaną pozostawione bez rozpatrzenia. </w:t>
      </w:r>
    </w:p>
    <w:p w14:paraId="768AD123" w14:textId="77777777" w:rsidR="0076468E" w:rsidRPr="0051781E" w:rsidRDefault="0076468E" w:rsidP="002A7B3E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6861D02" w14:textId="77777777" w:rsidR="00203964" w:rsidRPr="0051781E" w:rsidRDefault="00203964" w:rsidP="002A7B3E">
      <w:pPr>
        <w:numPr>
          <w:ilvl w:val="3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213A1C8" w14:textId="4405BF1A" w:rsidR="0076468E" w:rsidRPr="0051781E" w:rsidRDefault="0076468E" w:rsidP="002A7B3E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B37CDC">
        <w:rPr>
          <w:rFonts w:ascii="Open Sans Light" w:hAnsi="Open Sans Light" w:cs="Open Sans Light"/>
          <w:sz w:val="22"/>
          <w:szCs w:val="22"/>
        </w:rPr>
        <w:t xml:space="preserve">, przekazanym za pośrednictwem platformy </w:t>
      </w:r>
      <w:proofErr w:type="spellStart"/>
      <w:r w:rsidR="00B37CDC" w:rsidRPr="00B37CDC">
        <w:rPr>
          <w:rFonts w:ascii="Open Sans Light" w:hAnsi="Open Sans Light" w:cs="Open Sans Light"/>
          <w:sz w:val="22"/>
          <w:szCs w:val="22"/>
        </w:rPr>
        <w:t>ePUAP</w:t>
      </w:r>
      <w:proofErr w:type="spellEnd"/>
      <w:r w:rsidR="00C97863">
        <w:rPr>
          <w:rFonts w:ascii="Open Sans Light" w:hAnsi="Open Sans Light" w:cs="Open Sans Light"/>
          <w:sz w:val="22"/>
          <w:szCs w:val="22"/>
        </w:rPr>
        <w:t xml:space="preserve"> lub poprzez system e-Doręczeń</w:t>
      </w:r>
      <w:r w:rsidRPr="0051781E">
        <w:rPr>
          <w:rFonts w:ascii="Open Sans Light" w:hAnsi="Open Sans Light" w:cs="Open Sans Light"/>
          <w:sz w:val="22"/>
          <w:szCs w:val="22"/>
        </w:rPr>
        <w:t>.</w:t>
      </w:r>
      <w:r w:rsidR="007A3531" w:rsidRPr="0051781E">
        <w:rPr>
          <w:rFonts w:ascii="Open Sans Light" w:hAnsi="Open Sans Light" w:cs="Open Sans Light"/>
          <w:sz w:val="22"/>
          <w:szCs w:val="22"/>
        </w:rPr>
        <w:t xml:space="preserve"> IW niezwłocznie na piśmie potwierdza wycofanie </w:t>
      </w:r>
      <w:r w:rsidR="00B37CDC">
        <w:rPr>
          <w:rFonts w:ascii="Open Sans Light" w:hAnsi="Open Sans Light" w:cs="Open Sans Light"/>
          <w:sz w:val="22"/>
          <w:szCs w:val="22"/>
        </w:rPr>
        <w:t xml:space="preserve">wniosku z oceny. </w:t>
      </w:r>
      <w:r w:rsidR="00B37CDC" w:rsidRPr="00B37CDC">
        <w:rPr>
          <w:rFonts w:ascii="Open Sans Light" w:hAnsi="Open Sans Light" w:cs="Open Sans Light"/>
          <w:sz w:val="22"/>
          <w:szCs w:val="22"/>
        </w:rPr>
        <w:t>W trakcie trwania naboru możliwe jest ponowne złożenie wniosku o dofinansowanie.</w:t>
      </w:r>
    </w:p>
    <w:p w14:paraId="2F7A56D7" w14:textId="77777777" w:rsidR="00C619B1" w:rsidRPr="0051781E" w:rsidRDefault="004B18C3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9" w:name="_Toc143112693"/>
      <w:bookmarkStart w:id="20" w:name="_Toc147729381"/>
      <w:bookmarkStart w:id="21" w:name="_Toc148529633"/>
      <w:r w:rsidRPr="0051781E">
        <w:rPr>
          <w:rFonts w:ascii="Open Sans Light" w:hAnsi="Open Sans Light" w:cs="Open Sans Light"/>
        </w:rPr>
        <w:t>§ 6</w:t>
      </w:r>
      <w:r w:rsidR="00C619B1" w:rsidRPr="0051781E">
        <w:rPr>
          <w:rFonts w:ascii="Open Sans Light" w:hAnsi="Open Sans Light" w:cs="Open Sans Light"/>
        </w:rPr>
        <w:t>. Zasady oceny projekt</w:t>
      </w:r>
      <w:bookmarkEnd w:id="19"/>
      <w:r w:rsidR="00C619B1" w:rsidRPr="0051781E">
        <w:rPr>
          <w:rFonts w:ascii="Open Sans Light" w:hAnsi="Open Sans Light" w:cs="Open Sans Light"/>
        </w:rPr>
        <w:t>ów</w:t>
      </w:r>
      <w:bookmarkEnd w:id="20"/>
      <w:bookmarkEnd w:id="21"/>
    </w:p>
    <w:p w14:paraId="03624C21" w14:textId="77777777" w:rsidR="00214482" w:rsidRPr="0051781E" w:rsidRDefault="00214482" w:rsidP="002A7B3E">
      <w:pPr>
        <w:numPr>
          <w:ilvl w:val="4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Rzetelnej i bezstronnej oceny spełniania kryteriów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dokonuje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omisja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ceny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rojektów (KOP)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działając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Regulaminu pracy Komisji Oceny Projektów</w:t>
      </w:r>
      <w:r w:rsidR="00E62132">
        <w:rPr>
          <w:rFonts w:ascii="Open Sans Light" w:hAnsi="Open Sans Light" w:cs="Open Sans Light"/>
          <w:color w:val="000000"/>
          <w:sz w:val="22"/>
          <w:szCs w:val="22"/>
        </w:rPr>
        <w:t xml:space="preserve"> określonego przez IW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stanowiącego </w:t>
      </w:r>
      <w:r w:rsidR="00AE6BA3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384733" w:rsidRPr="00AC25D9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C979FB" w:rsidRPr="00AC25D9">
        <w:rPr>
          <w:rFonts w:ascii="Open Sans Light" w:hAnsi="Open Sans Light" w:cs="Open Sans Light"/>
          <w:color w:val="000000"/>
          <w:sz w:val="22"/>
          <w:szCs w:val="22"/>
        </w:rPr>
        <w:t>Re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>gulaminu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>wy</w:t>
      </w:r>
      <w:r w:rsidR="00431747" w:rsidRPr="0051781E">
        <w:rPr>
          <w:rFonts w:ascii="Open Sans Light" w:hAnsi="Open Sans Light" w:cs="Open Sans Light"/>
          <w:color w:val="000000"/>
          <w:sz w:val="22"/>
          <w:szCs w:val="22"/>
        </w:rPr>
        <w:t>boru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D0F2F2E" w14:textId="77777777" w:rsidR="00C51B60" w:rsidRPr="0051781E" w:rsidRDefault="003F2B81" w:rsidP="002A7B3E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Członkami </w:t>
      </w:r>
      <w:r w:rsidR="00C51B6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KOP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są</w:t>
      </w:r>
      <w:r w:rsidR="004966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pracownicy 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B3387" w:rsidRPr="0051781E">
        <w:rPr>
          <w:rFonts w:ascii="Open Sans Light" w:hAnsi="Open Sans Light" w:cs="Open Sans Light"/>
          <w:color w:val="000000"/>
          <w:sz w:val="22"/>
          <w:szCs w:val="22"/>
        </w:rPr>
        <w:t>uczestniczący w procesie oceny spełnienia kryteriów wyboru projektów.</w:t>
      </w:r>
      <w:r w:rsidR="0044228B" w:rsidRPr="0051781E">
        <w:rPr>
          <w:rFonts w:ascii="Open Sans Light" w:hAnsi="Open Sans Light" w:cs="Open Sans Light"/>
        </w:rPr>
        <w:t xml:space="preserve"> </w:t>
      </w:r>
    </w:p>
    <w:p w14:paraId="7A91E374" w14:textId="77777777" w:rsidR="00214482" w:rsidRPr="0051781E" w:rsidRDefault="00214482" w:rsidP="002A7B3E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Ocena wniosków pod kątem </w:t>
      </w:r>
      <w:r w:rsidR="00E012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spełnienia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wyboru składa się z </w:t>
      </w:r>
      <w:r w:rsidR="00C565D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dwóch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etapów:</w:t>
      </w:r>
    </w:p>
    <w:p w14:paraId="49CFE123" w14:textId="77777777" w:rsidR="00214482" w:rsidRPr="0051781E" w:rsidRDefault="003E4F99" w:rsidP="002A7B3E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ETAP 1 dotyczy oceny kryteriami obligatoryjnymi zero-jedynkowo oraz kryteriami rankingującymi ocenianymi punktowo wskazanymi w listach sprawdzających stanowiących załącznik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Regulaminu 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</w:p>
    <w:p w14:paraId="46FCC944" w14:textId="77777777" w:rsidR="001F643A" w:rsidRPr="0051781E" w:rsidRDefault="003E4F99" w:rsidP="002A7B3E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ETAP 2 dotyczy oceny kryteriami obligatoryjnymi zero-jedynkowo wskazanymi w liście sprawdzającej stanowiącej </w:t>
      </w:r>
      <w:r w:rsidR="007F55E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C20F77" w14:textId="77777777" w:rsidR="001F643A" w:rsidRPr="0051781E" w:rsidRDefault="001F643A" w:rsidP="002A7B3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dokonuje oceny w czasie wskazanym w 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 xml:space="preserve">ustępach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poniż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Całkowity czas oceny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powinien przekroczyć 120 dni. W uzasadnionych przypadkach termin ten może być wydłużony przez IP</w:t>
      </w:r>
      <w:r w:rsidRPr="0051781E">
        <w:rPr>
          <w:rFonts w:ascii="Open Sans Light" w:hAnsi="Open Sans Light" w:cs="Open Sans Light"/>
          <w:color w:val="000000"/>
          <w:sz w:val="14"/>
          <w:szCs w:val="14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 60 dni.</w:t>
      </w:r>
      <w:r w:rsidR="004E456D" w:rsidRPr="0051781E">
        <w:rPr>
          <w:rFonts w:ascii="Open Sans Light" w:eastAsia="Calibri" w:hAnsi="Open Sans Light" w:cs="Open Sans Light"/>
          <w:lang w:eastAsia="en-US"/>
        </w:rPr>
        <w:t xml:space="preserve">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>Czas oczekiwania na decyzję w sprawie wydłużenia terminu nie jest wliczany do całkowitego czasu trwania oceny projektu.</w:t>
      </w:r>
    </w:p>
    <w:p w14:paraId="31D8394C" w14:textId="77777777" w:rsidR="001F643A" w:rsidRPr="0051781E" w:rsidRDefault="004E456D" w:rsidP="002A7B3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konieczności uzyskania przez wnioskodawcę decyzji lub innego dokumentu wydawanego przez właściwy w sprawie organ, w przypadku gdy w trakcie oceny dokumentacji aplikacyjnej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zidentyfikuje taką konieczność w celu ostatecznej oceny danego kryterium, ocena projektu, za zgodą IZ, może zostać wstrzymana na czas nie dłuższy niż 120 dni.</w:t>
      </w:r>
    </w:p>
    <w:p w14:paraId="4F1AF61F" w14:textId="77777777" w:rsidR="004E456D" w:rsidRPr="0051781E" w:rsidRDefault="004E456D" w:rsidP="002A7B3E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5860D11C" w14:textId="77777777" w:rsidR="004E456D" w:rsidRPr="0051781E" w:rsidRDefault="004E456D" w:rsidP="002A7B3E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 xml:space="preserve">Czas na uzupełnienie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niosku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na poszczególnych etapach oceny określany jest przez IW tak, aby całkowity czas uzupełniania </w:t>
      </w:r>
      <w:r w:rsidR="00C8695F">
        <w:rPr>
          <w:rFonts w:ascii="Open Sans Light" w:hAnsi="Open Sans Light" w:cs="Open Sans Light"/>
          <w:sz w:val="22"/>
          <w:szCs w:val="22"/>
        </w:rPr>
        <w:t>w</w:t>
      </w:r>
      <w:r w:rsidR="00C8695F" w:rsidRPr="0051781E">
        <w:rPr>
          <w:rFonts w:ascii="Open Sans Light" w:hAnsi="Open Sans Light" w:cs="Open Sans Light"/>
          <w:sz w:val="22"/>
          <w:szCs w:val="22"/>
        </w:rPr>
        <w:t xml:space="preserve">niosku </w:t>
      </w:r>
      <w:r w:rsidRPr="0051781E">
        <w:rPr>
          <w:rFonts w:ascii="Open Sans Light" w:hAnsi="Open Sans Light" w:cs="Open Sans Light"/>
          <w:sz w:val="22"/>
          <w:szCs w:val="22"/>
        </w:rPr>
        <w:t xml:space="preserve">na wszystkich etapach nie przekroczył 60 dni. W przypadku wyznaczenia przez IW czasu dłuższego niż 60 dni, wykraczające poza ten okres dni wliczają się do całkowitego czasu oceny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154314D0" w14:textId="77777777" w:rsidR="004E456D" w:rsidRDefault="004E456D" w:rsidP="002A7B3E">
      <w:pPr>
        <w:pStyle w:val="Akapitzlist"/>
        <w:numPr>
          <w:ilvl w:val="0"/>
          <w:numId w:val="12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</w:t>
      </w:r>
      <w:r w:rsidR="00083000" w:rsidRPr="0051781E">
        <w:rPr>
          <w:rFonts w:ascii="Open Sans Light" w:hAnsi="Open Sans Light" w:cs="Open Sans Light"/>
          <w:sz w:val="22"/>
          <w:szCs w:val="22"/>
        </w:rPr>
        <w:t>odawcy o dokonanych zmianach.</w:t>
      </w:r>
    </w:p>
    <w:p w14:paraId="2189BCAB" w14:textId="77777777" w:rsidR="00DC6202" w:rsidRPr="009B7FD1" w:rsidRDefault="00DC6202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2" w:name="_Toc148529634"/>
      <w:r w:rsidRPr="009B7FD1">
        <w:rPr>
          <w:rFonts w:ascii="Open Sans Light" w:hAnsi="Open Sans Light" w:cs="Open Sans Light"/>
        </w:rPr>
        <w:t>§ 7. Sposób uzupełniania i poprawiania wniosku o dofinansowanie</w:t>
      </w:r>
      <w:bookmarkEnd w:id="22"/>
    </w:p>
    <w:p w14:paraId="3C17ABE3" w14:textId="3127BB56" w:rsidR="00DC6202" w:rsidRPr="00DC6202" w:rsidRDefault="00DC6202" w:rsidP="002A7B3E">
      <w:pPr>
        <w:pStyle w:val="Akapitzlist"/>
        <w:numPr>
          <w:ilvl w:val="3"/>
          <w:numId w:val="31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 trakcie oceny projektu według kryteriów, IW może wezwać Wnioskodawcę do złożenia wyjaśnień</w:t>
      </w:r>
      <w:r w:rsidR="00E41CEE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DC6202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>
        <w:rPr>
          <w:rFonts w:ascii="Open Sans Light" w:hAnsi="Open Sans Light" w:cs="Open Sans Light"/>
          <w:sz w:val="22"/>
          <w:szCs w:val="22"/>
        </w:rPr>
        <w:t>e</w:t>
      </w:r>
      <w:r w:rsidRPr="00DC6202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>
        <w:rPr>
          <w:rFonts w:ascii="Open Sans Light" w:hAnsi="Open Sans Light" w:cs="Open Sans Light"/>
          <w:sz w:val="22"/>
          <w:szCs w:val="22"/>
        </w:rPr>
        <w:t>p</w:t>
      </w:r>
      <w:r w:rsidRPr="00DC6202">
        <w:rPr>
          <w:rFonts w:ascii="Open Sans Light" w:hAnsi="Open Sans Light" w:cs="Open Sans Light"/>
          <w:sz w:val="22"/>
          <w:szCs w:val="22"/>
        </w:rPr>
        <w:t xml:space="preserve">odlegającym ocenie spełnienia kryteriów wyboru projektu (dotyczy każdego kryterium). </w:t>
      </w:r>
      <w:r w:rsidR="00C159B8">
        <w:rPr>
          <w:rFonts w:ascii="Open Sans Light" w:hAnsi="Open Sans Light" w:cs="Open Sans Light"/>
          <w:sz w:val="22"/>
          <w:szCs w:val="22"/>
        </w:rPr>
        <w:t>Co do zasady d</w:t>
      </w:r>
      <w:r w:rsidRPr="00DC6202">
        <w:rPr>
          <w:rFonts w:ascii="Open Sans Light" w:hAnsi="Open Sans Light" w:cs="Open Sans Light"/>
          <w:sz w:val="22"/>
          <w:szCs w:val="22"/>
        </w:rPr>
        <w:t xml:space="preserve">opuszcza się możliwość jednokrotnego wezwania do złożenia wyjaśnień/poprawy wniosku na I etapie oceny oraz </w:t>
      </w:r>
      <w:r w:rsidRPr="00B60CDC">
        <w:rPr>
          <w:rFonts w:ascii="Open Sans Light" w:hAnsi="Open Sans Light" w:cs="Open Sans Light"/>
          <w:sz w:val="22"/>
          <w:szCs w:val="22"/>
        </w:rPr>
        <w:t>jednokrotnego wezwania na II etapie oceny</w:t>
      </w:r>
      <w:r w:rsidR="00ED1FF0">
        <w:rPr>
          <w:rFonts w:ascii="Open Sans Light" w:hAnsi="Open Sans Light" w:cs="Open Sans Light"/>
          <w:sz w:val="22"/>
          <w:szCs w:val="22"/>
        </w:rPr>
        <w:t>,</w:t>
      </w:r>
      <w:r w:rsidR="00C53137">
        <w:rPr>
          <w:rFonts w:ascii="Open Sans Light" w:hAnsi="Open Sans Light" w:cs="Open Sans Light"/>
          <w:sz w:val="22"/>
          <w:szCs w:val="22"/>
        </w:rPr>
        <w:t xml:space="preserve"> z zastrzeżeniem </w:t>
      </w:r>
      <w:r w:rsidR="00181946">
        <w:rPr>
          <w:rFonts w:ascii="Open Sans Light" w:hAnsi="Open Sans Light" w:cs="Open Sans Light"/>
          <w:sz w:val="22"/>
          <w:szCs w:val="22"/>
        </w:rPr>
        <w:t xml:space="preserve">sytuacji określonych w </w:t>
      </w:r>
      <w:r w:rsidR="00C53137">
        <w:rPr>
          <w:rFonts w:ascii="Open Sans Light" w:hAnsi="Open Sans Light" w:cs="Open Sans Light"/>
          <w:sz w:val="22"/>
          <w:szCs w:val="22"/>
        </w:rPr>
        <w:t>§ 8 ust</w:t>
      </w:r>
      <w:r w:rsidR="000E0E1F">
        <w:rPr>
          <w:rFonts w:ascii="Open Sans Light" w:hAnsi="Open Sans Light" w:cs="Open Sans Light"/>
          <w:sz w:val="22"/>
          <w:szCs w:val="22"/>
        </w:rPr>
        <w:t>.</w:t>
      </w:r>
      <w:r w:rsidR="00C53137">
        <w:rPr>
          <w:rFonts w:ascii="Open Sans Light" w:hAnsi="Open Sans Light" w:cs="Open Sans Light"/>
          <w:sz w:val="22"/>
          <w:szCs w:val="22"/>
        </w:rPr>
        <w:t xml:space="preserve"> 6 </w:t>
      </w:r>
      <w:r w:rsidR="00C53137" w:rsidRPr="00C53137">
        <w:rPr>
          <w:rFonts w:ascii="Open Sans Light" w:hAnsi="Open Sans Light" w:cs="Open Sans Light"/>
          <w:sz w:val="22"/>
          <w:szCs w:val="22"/>
        </w:rPr>
        <w:t>niniejszego</w:t>
      </w:r>
      <w:r w:rsidR="00C159B8">
        <w:rPr>
          <w:rFonts w:ascii="Open Sans Light" w:hAnsi="Open Sans Light" w:cs="Open Sans Light"/>
          <w:sz w:val="22"/>
          <w:szCs w:val="22"/>
        </w:rPr>
        <w:t xml:space="preserve"> Regulaminu.</w:t>
      </w:r>
    </w:p>
    <w:p w14:paraId="7329ED0B" w14:textId="77777777" w:rsidR="00DC6202" w:rsidRPr="00DC6202" w:rsidRDefault="00DC6202" w:rsidP="002A7B3E">
      <w:pPr>
        <w:pStyle w:val="Akapitzlist"/>
        <w:numPr>
          <w:ilvl w:val="3"/>
          <w:numId w:val="31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przypadku, o którym mowa w ust. 1, IW zamieszcza w aplikacji WOD2021 wezwanie do poprawy lub uzupełnienia wniosku o dofinansowanie (wniosek o dofinansowanie otrzymuje status „Do poprawy”). </w:t>
      </w:r>
    </w:p>
    <w:p w14:paraId="43F62A94" w14:textId="33A22260" w:rsidR="00AE3D6A" w:rsidRPr="00AE3D6A" w:rsidRDefault="0046436F" w:rsidP="00AE3D6A">
      <w:pPr>
        <w:pStyle w:val="Akapitzlist"/>
        <w:numPr>
          <w:ilvl w:val="0"/>
          <w:numId w:val="35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Na Etapie 1 oceny </w:t>
      </w:r>
      <w:r w:rsidR="00DC6202" w:rsidRPr="00DC6202">
        <w:rPr>
          <w:rFonts w:ascii="Open Sans Light" w:hAnsi="Open Sans Light" w:cs="Open Sans Light"/>
          <w:sz w:val="22"/>
          <w:szCs w:val="22"/>
        </w:rPr>
        <w:t>Wnioskodawca jest zobowiązany do uzupełnienia wniosku, w terminie 7 dn</w:t>
      </w:r>
      <w:r w:rsidR="009632EC">
        <w:rPr>
          <w:rFonts w:ascii="Open Sans Light" w:hAnsi="Open Sans Light" w:cs="Open Sans Light"/>
          <w:sz w:val="22"/>
          <w:szCs w:val="22"/>
        </w:rPr>
        <w:t>i</w:t>
      </w:r>
      <w:r w:rsidR="00DC6202" w:rsidRPr="00DC6202">
        <w:rPr>
          <w:rFonts w:ascii="Open Sans Light" w:hAnsi="Open Sans Light" w:cs="Open Sans Light"/>
          <w:sz w:val="22"/>
          <w:szCs w:val="22"/>
        </w:rPr>
        <w:t xml:space="preserve"> </w:t>
      </w:r>
      <w:r w:rsidR="00F879D2">
        <w:rPr>
          <w:rFonts w:ascii="Open Sans Light" w:hAnsi="Open Sans Light" w:cs="Open Sans Light"/>
          <w:sz w:val="22"/>
          <w:szCs w:val="22"/>
        </w:rPr>
        <w:t xml:space="preserve">licząc </w:t>
      </w:r>
      <w:r w:rsidR="009632EC">
        <w:rPr>
          <w:rFonts w:ascii="Open Sans Light" w:hAnsi="Open Sans Light" w:cs="Open Sans Light"/>
          <w:sz w:val="22"/>
          <w:szCs w:val="22"/>
        </w:rPr>
        <w:t xml:space="preserve">od </w:t>
      </w:r>
      <w:r w:rsidR="00DC6202" w:rsidRPr="00DC6202">
        <w:rPr>
          <w:rFonts w:ascii="Open Sans Light" w:hAnsi="Open Sans Light" w:cs="Open Sans Light"/>
          <w:sz w:val="22"/>
          <w:szCs w:val="22"/>
        </w:rPr>
        <w:t>dnia następującego po dniu wezwania.</w:t>
      </w:r>
      <w:r>
        <w:rPr>
          <w:rFonts w:ascii="Open Sans Light" w:hAnsi="Open Sans Light" w:cs="Open Sans Light"/>
          <w:sz w:val="22"/>
          <w:szCs w:val="22"/>
        </w:rPr>
        <w:t xml:space="preserve"> Na </w:t>
      </w:r>
      <w:r w:rsidR="00585D3E">
        <w:rPr>
          <w:rFonts w:ascii="Open Sans Light" w:hAnsi="Open Sans Light" w:cs="Open Sans Light"/>
          <w:sz w:val="22"/>
          <w:szCs w:val="22"/>
        </w:rPr>
        <w:t xml:space="preserve">Etapie </w:t>
      </w:r>
      <w:r>
        <w:rPr>
          <w:rFonts w:ascii="Open Sans Light" w:hAnsi="Open Sans Light" w:cs="Open Sans Light"/>
          <w:sz w:val="22"/>
          <w:szCs w:val="22"/>
        </w:rPr>
        <w:t xml:space="preserve">2 oceny termin </w:t>
      </w:r>
      <w:r w:rsidR="00E81A1A">
        <w:rPr>
          <w:rFonts w:ascii="Open Sans Light" w:hAnsi="Open Sans Light" w:cs="Open Sans Light"/>
          <w:sz w:val="22"/>
          <w:szCs w:val="22"/>
        </w:rPr>
        <w:t xml:space="preserve">na uzupełnienie </w:t>
      </w:r>
      <w:r>
        <w:rPr>
          <w:rFonts w:ascii="Open Sans Light" w:hAnsi="Open Sans Light" w:cs="Open Sans Light"/>
          <w:sz w:val="22"/>
          <w:szCs w:val="22"/>
        </w:rPr>
        <w:t>wniosku wynosi 14 dni</w:t>
      </w:r>
      <w:r w:rsidR="006359B2">
        <w:rPr>
          <w:rFonts w:ascii="Open Sans Light" w:hAnsi="Open Sans Light" w:cs="Open Sans Light"/>
          <w:sz w:val="22"/>
          <w:szCs w:val="22"/>
        </w:rPr>
        <w:t xml:space="preserve"> </w:t>
      </w:r>
      <w:r w:rsidR="00F879D2">
        <w:rPr>
          <w:rFonts w:ascii="Open Sans Light" w:hAnsi="Open Sans Light" w:cs="Open Sans Light"/>
          <w:sz w:val="22"/>
          <w:szCs w:val="22"/>
        </w:rPr>
        <w:t xml:space="preserve">licząc </w:t>
      </w:r>
      <w:r w:rsidR="006359B2">
        <w:rPr>
          <w:rFonts w:ascii="Open Sans Light" w:hAnsi="Open Sans Light" w:cs="Open Sans Light"/>
          <w:sz w:val="22"/>
          <w:szCs w:val="22"/>
        </w:rPr>
        <w:t xml:space="preserve">od </w:t>
      </w:r>
      <w:r w:rsidR="006359B2" w:rsidRPr="00DC6202">
        <w:rPr>
          <w:rFonts w:ascii="Open Sans Light" w:hAnsi="Open Sans Light" w:cs="Open Sans Light"/>
          <w:sz w:val="22"/>
          <w:szCs w:val="22"/>
        </w:rPr>
        <w:t>dnia następującego po dniu wezwania</w:t>
      </w:r>
      <w:r>
        <w:rPr>
          <w:rFonts w:ascii="Open Sans Light" w:hAnsi="Open Sans Light" w:cs="Open Sans Light"/>
          <w:sz w:val="22"/>
          <w:szCs w:val="22"/>
        </w:rPr>
        <w:t xml:space="preserve">. </w:t>
      </w:r>
      <w:r w:rsidR="00E22FC3">
        <w:rPr>
          <w:rFonts w:ascii="Open Sans Light" w:hAnsi="Open Sans Light" w:cs="Open Sans Light"/>
          <w:sz w:val="22"/>
          <w:szCs w:val="22"/>
        </w:rPr>
        <w:t>D</w:t>
      </w:r>
      <w:r w:rsidR="00E22FC3" w:rsidRPr="00DC6202">
        <w:rPr>
          <w:rFonts w:ascii="Open Sans Light" w:hAnsi="Open Sans Light" w:cs="Open Sans Light"/>
          <w:sz w:val="22"/>
          <w:szCs w:val="22"/>
        </w:rPr>
        <w:t>la biegu tego terminu nie ma znaczenia dzień odebrania wezwania przez wnioskodawcę</w:t>
      </w:r>
      <w:r w:rsidR="00AE3D6A">
        <w:rPr>
          <w:rFonts w:ascii="Open Sans Light" w:hAnsi="Open Sans Light" w:cs="Open Sans Light"/>
          <w:sz w:val="22"/>
          <w:szCs w:val="22"/>
        </w:rPr>
        <w:t xml:space="preserve">. </w:t>
      </w:r>
      <w:r w:rsidR="00DC6202" w:rsidRPr="00AE3D6A">
        <w:rPr>
          <w:rFonts w:ascii="Open Sans Light" w:hAnsi="Open Sans Light" w:cs="Open Sans Light"/>
          <w:sz w:val="22"/>
          <w:szCs w:val="22"/>
        </w:rPr>
        <w:t>W przypadku gdy dochowanie powyższego terminu nie jest możliwe i jest niezależne od wnioskodawcy, IW może go wydłużyć o dodatkowe 7 dni</w:t>
      </w:r>
      <w:r w:rsidRPr="00AE3D6A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4B5142EB" w14:textId="56102206" w:rsidR="00DC6202" w:rsidRPr="00DC6202" w:rsidRDefault="0046436F" w:rsidP="002A7B3E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Wezwanie</w:t>
      </w:r>
      <w:r w:rsidR="00DC6202" w:rsidRPr="00DC6202">
        <w:rPr>
          <w:rFonts w:ascii="Open Sans Light" w:hAnsi="Open Sans Light" w:cs="Open Sans Light"/>
          <w:sz w:val="22"/>
          <w:szCs w:val="22"/>
        </w:rPr>
        <w:t xml:space="preserve"> określa, które kryteria nie zostały spełnione oraz wskazuje zakres i przyczyny niezgodności lub wskazuje załączniki, które wymagają uzupełnienia.</w:t>
      </w:r>
    </w:p>
    <w:p w14:paraId="078101FF" w14:textId="4FB22F5A" w:rsidR="00DC6202" w:rsidRPr="00DC6202" w:rsidRDefault="00DC6202" w:rsidP="002A7B3E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 stwierdzenia we wniosku o dofinansowanie oczywistych omyłek, IW może poprawić je bez konieczności wzywania wnioskodawcy do ich poprawienia. </w:t>
      </w:r>
      <w:r w:rsidRPr="00DC6202">
        <w:rPr>
          <w:rFonts w:ascii="Open Sans Light" w:hAnsi="Open Sans Light" w:cs="Open Sans Light"/>
          <w:sz w:val="22"/>
          <w:szCs w:val="22"/>
        </w:rPr>
        <w:br/>
        <w:t>W takim przypadku IW poprawia błąd lub omyłkę z urzędu i zawiadamia o tym wnioskodawcę, przesyłając informację zgodnie z §</w:t>
      </w:r>
      <w:r w:rsidR="000E0E1F">
        <w:rPr>
          <w:rFonts w:ascii="Open Sans Light" w:hAnsi="Open Sans Light" w:cs="Open Sans Light"/>
          <w:sz w:val="22"/>
          <w:szCs w:val="22"/>
        </w:rPr>
        <w:t xml:space="preserve"> </w:t>
      </w:r>
      <w:r w:rsidRPr="00DC6202">
        <w:rPr>
          <w:rFonts w:ascii="Open Sans Light" w:hAnsi="Open Sans Light" w:cs="Open Sans Light"/>
          <w:sz w:val="22"/>
          <w:szCs w:val="22"/>
        </w:rPr>
        <w:t>11.</w:t>
      </w:r>
    </w:p>
    <w:p w14:paraId="7B365831" w14:textId="77777777" w:rsidR="00DC6202" w:rsidRPr="00DC6202" w:rsidRDefault="00DC6202" w:rsidP="002A7B3E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9B7FD1">
        <w:rPr>
          <w:rFonts w:ascii="Open Sans Light" w:hAnsi="Open Sans Light" w:cs="Open Sans Light"/>
          <w:bCs/>
          <w:sz w:val="22"/>
          <w:szCs w:val="22"/>
        </w:rPr>
        <w:t>wyłącznie w zakresie wskazanym w wezwaniu</w:t>
      </w:r>
      <w:r w:rsidRPr="00DC6202">
        <w:rPr>
          <w:rFonts w:ascii="Open Sans Light" w:hAnsi="Open Sans Light" w:cs="Open Sans Light"/>
          <w:sz w:val="22"/>
          <w:szCs w:val="22"/>
        </w:rPr>
        <w:t>. W uzasadnionych przypadkach dopuszcza się korekty w innych niż wskazane miejscach wniosku o dofinansowanie, pod warunkiem, że:</w:t>
      </w:r>
    </w:p>
    <w:p w14:paraId="6EE257B8" w14:textId="77777777" w:rsidR="00DC6202" w:rsidRPr="00DC6202" w:rsidRDefault="00DC6202" w:rsidP="002A7B3E">
      <w:pPr>
        <w:pStyle w:val="Akapitzlist"/>
        <w:numPr>
          <w:ilvl w:val="1"/>
          <w:numId w:val="32"/>
        </w:numPr>
        <w:spacing w:line="276" w:lineRule="auto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dotyczą oczywistych omyłek lub błędów rachunkowych lub językowych,</w:t>
      </w:r>
    </w:p>
    <w:p w14:paraId="7C4C1ADC" w14:textId="77777777" w:rsidR="00DC6202" w:rsidRPr="00DC6202" w:rsidRDefault="00DC6202" w:rsidP="002A7B3E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0EAF7538" w14:textId="37742355" w:rsidR="00DC6202" w:rsidRPr="00DC6202" w:rsidRDefault="00DC6202" w:rsidP="002A7B3E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bookmarkStart w:id="23" w:name="_Hlk123823037"/>
      <w:r w:rsidRPr="00DC6202">
        <w:rPr>
          <w:rFonts w:ascii="Open Sans Light" w:hAnsi="Open Sans Light" w:cs="Open Sans Light"/>
          <w:sz w:val="22"/>
          <w:szCs w:val="22"/>
        </w:rPr>
        <w:lastRenderedPageBreak/>
        <w:t>W wyniku uzupełnienia wniosku o dofinansowanie nie można zwiększyć wartości kosztów kwalifikowalnych projektu</w:t>
      </w:r>
      <w:r w:rsidR="00427D88">
        <w:rPr>
          <w:rFonts w:ascii="Open Sans Light" w:hAnsi="Open Sans Light" w:cs="Open Sans Light"/>
          <w:sz w:val="22"/>
          <w:szCs w:val="22"/>
        </w:rPr>
        <w:t xml:space="preserve"> względem pierw</w:t>
      </w:r>
      <w:r w:rsidR="0071300F">
        <w:rPr>
          <w:rFonts w:ascii="Open Sans Light" w:hAnsi="Open Sans Light" w:cs="Open Sans Light"/>
          <w:sz w:val="22"/>
          <w:szCs w:val="22"/>
        </w:rPr>
        <w:t xml:space="preserve">szej </w:t>
      </w:r>
      <w:r w:rsidR="00427D88">
        <w:rPr>
          <w:rFonts w:ascii="Open Sans Light" w:hAnsi="Open Sans Light" w:cs="Open Sans Light"/>
          <w:sz w:val="22"/>
          <w:szCs w:val="22"/>
        </w:rPr>
        <w:t>ocenianej wersji wniosku o dofinansowanie</w:t>
      </w:r>
      <w:r w:rsidRPr="00DC6202">
        <w:rPr>
          <w:rFonts w:ascii="Open Sans Light" w:hAnsi="Open Sans Light" w:cs="Open Sans Light"/>
          <w:sz w:val="22"/>
          <w:szCs w:val="22"/>
        </w:rPr>
        <w:t>.</w:t>
      </w:r>
    </w:p>
    <w:p w14:paraId="7C308C3A" w14:textId="77777777" w:rsidR="00DC6202" w:rsidRPr="00DC6202" w:rsidRDefault="00DC6202" w:rsidP="002A7B3E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Wnioskodawca uzupełnia lub poprawia wniosek o dofinansowanie, a następnie wysyła go do IW w aplikacji WOD2021 wraz z informacją o zakresie wprowadzonych zmian.</w:t>
      </w:r>
    </w:p>
    <w:bookmarkEnd w:id="23"/>
    <w:p w14:paraId="6D8097AF" w14:textId="77777777" w:rsidR="00F13006" w:rsidRDefault="00DC6202" w:rsidP="002A7B3E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Jeżeli wnioskodawca nie uzupełni lub nie poprawi wniosku o dofinansowanie w wyznaczonym terminie albo zrobi to niezgodnie z zakresem określonym w wezwaniu IW, wniosek o dofinansowanie zostanie oceniony na podstawie dotychczas przedłożonych dokumentów.</w:t>
      </w:r>
    </w:p>
    <w:p w14:paraId="79481646" w14:textId="77777777" w:rsidR="00DC6202" w:rsidRDefault="00DC6202" w:rsidP="002A7B3E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F13006">
        <w:rPr>
          <w:rFonts w:ascii="Open Sans Light" w:hAnsi="Open Sans Light" w:cs="Open Sans Light"/>
          <w:sz w:val="22"/>
          <w:szCs w:val="22"/>
        </w:rPr>
        <w:t>Prawdziwość oświadczeń i danych zawartych we wniosku o dofinansowanie może zostać zweryfikowana w trakcie oceny, jak również przed i po zawarciu umowy o dofinansowanie projektu.</w:t>
      </w:r>
    </w:p>
    <w:p w14:paraId="5D8B6574" w14:textId="29B004DB" w:rsidR="008E1DEA" w:rsidRPr="008E1DEA" w:rsidRDefault="008E1DEA" w:rsidP="002A7B3E">
      <w:pPr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8E1DEA">
        <w:rPr>
          <w:rFonts w:ascii="Open Sans Light" w:hAnsi="Open Sans Light" w:cs="Open Sans Light"/>
          <w:sz w:val="22"/>
          <w:szCs w:val="22"/>
        </w:rPr>
        <w:t xml:space="preserve">Uzupełnienie przez wnioskodawcę dokumentów wymaganych na ETAPIE 1 oceny, co do zasady może dotyczyć tylko dokumentów uzyskanych do dnia zakończenia składania wniosków w ramach niniejszego naboru. W szczególnie uzasadnionych przypadkach dopuszczalne jest przedłożenie dokumentu uzyskanego w terminie </w:t>
      </w:r>
      <w:proofErr w:type="gramStart"/>
      <w:r w:rsidRPr="008E1DEA">
        <w:rPr>
          <w:rFonts w:ascii="Open Sans Light" w:hAnsi="Open Sans Light" w:cs="Open Sans Light"/>
          <w:sz w:val="22"/>
          <w:szCs w:val="22"/>
        </w:rPr>
        <w:t>późniejszym,</w:t>
      </w:r>
      <w:proofErr w:type="gramEnd"/>
      <w:r w:rsidRPr="008E1DEA">
        <w:rPr>
          <w:rFonts w:ascii="Open Sans Light" w:hAnsi="Open Sans Light" w:cs="Open Sans Light"/>
          <w:sz w:val="22"/>
          <w:szCs w:val="22"/>
        </w:rPr>
        <w:t xml:space="preserve"> lub </w:t>
      </w:r>
      <w:proofErr w:type="gramStart"/>
      <w:r w:rsidR="00577AFD">
        <w:rPr>
          <w:rFonts w:ascii="Open Sans Light" w:hAnsi="Open Sans Light" w:cs="Open Sans Light"/>
          <w:sz w:val="22"/>
          <w:szCs w:val="22"/>
        </w:rPr>
        <w:t>dokumentu</w:t>
      </w:r>
      <w:proofErr w:type="gramEnd"/>
      <w:r w:rsidR="00577AFD">
        <w:rPr>
          <w:rFonts w:ascii="Open Sans Light" w:hAnsi="Open Sans Light" w:cs="Open Sans Light"/>
          <w:sz w:val="22"/>
          <w:szCs w:val="22"/>
        </w:rPr>
        <w:t xml:space="preserve"> </w:t>
      </w:r>
      <w:r w:rsidRPr="008E1DEA">
        <w:rPr>
          <w:rFonts w:ascii="Open Sans Light" w:hAnsi="Open Sans Light" w:cs="Open Sans Light"/>
          <w:sz w:val="22"/>
          <w:szCs w:val="22"/>
        </w:rPr>
        <w:t>który wszedł w życie, uprawomocnił się lub stał się ostateczny po dniu zakończenia składania wniosków</w:t>
      </w:r>
      <w:r w:rsidR="00CC5FB5">
        <w:rPr>
          <w:rFonts w:ascii="Open Sans Light" w:hAnsi="Open Sans Light" w:cs="Open Sans Light"/>
          <w:sz w:val="22"/>
          <w:szCs w:val="22"/>
        </w:rPr>
        <w:t xml:space="preserve"> w ramach naboru</w:t>
      </w:r>
      <w:r w:rsidRPr="008E1DEA">
        <w:rPr>
          <w:rFonts w:ascii="Open Sans Light" w:hAnsi="Open Sans Light" w:cs="Open Sans Light"/>
          <w:sz w:val="22"/>
          <w:szCs w:val="22"/>
        </w:rPr>
        <w:t>, o ile dokument jest uzyskiwany od innego organu, a wnioskodawca wykazał, iż dołożył należytej staranności występując odpowiednio wcześniej o jego uzyskanie.</w:t>
      </w:r>
    </w:p>
    <w:p w14:paraId="2915A94E" w14:textId="77777777" w:rsidR="00DA5D7F" w:rsidRPr="009B7FD1" w:rsidRDefault="009C7F39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4" w:name="_Hlk148002463"/>
      <w:bookmarkStart w:id="25" w:name="_Toc148529635"/>
      <w:r w:rsidRPr="009B7FD1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8</w:t>
      </w:r>
      <w:r w:rsidRPr="009B7FD1">
        <w:rPr>
          <w:rFonts w:ascii="Open Sans Light" w:hAnsi="Open Sans Light" w:cs="Open Sans Light"/>
        </w:rPr>
        <w:t>.</w:t>
      </w:r>
      <w:r w:rsidR="00FD6543" w:rsidRPr="009B7FD1">
        <w:rPr>
          <w:rFonts w:ascii="Open Sans Light" w:hAnsi="Open Sans Light" w:cs="Open Sans Light"/>
        </w:rPr>
        <w:t xml:space="preserve"> Etap 1 oceny</w:t>
      </w:r>
      <w:r w:rsidRPr="009B7FD1">
        <w:rPr>
          <w:rFonts w:ascii="Open Sans Light" w:hAnsi="Open Sans Light" w:cs="Open Sans Light"/>
        </w:rPr>
        <w:t xml:space="preserve"> </w:t>
      </w:r>
      <w:bookmarkEnd w:id="24"/>
      <w:bookmarkEnd w:id="25"/>
    </w:p>
    <w:p w14:paraId="3F0CE3A3" w14:textId="77777777" w:rsidR="00710564" w:rsidRDefault="00E212B5" w:rsidP="002A7B3E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06635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83E1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1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polega na weryfikacji spełnienia przez projekt kryteriów wskazanych na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list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 stanowiących </w:t>
      </w:r>
      <w:r w:rsidR="0055281A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313534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313534" w:rsidRPr="0051781E">
        <w:rPr>
          <w:rFonts w:ascii="Open Sans Light" w:hAnsi="Open Sans Light" w:cs="Open Sans Light"/>
          <w:color w:val="000000"/>
          <w:sz w:val="22"/>
          <w:szCs w:val="22"/>
        </w:rPr>
        <w:t>egulaminu</w:t>
      </w:r>
      <w:r w:rsidR="00710564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6C85B6EF" w14:textId="77777777" w:rsidR="00710564" w:rsidRDefault="00710564" w:rsidP="002A7B3E">
      <w:pPr>
        <w:numPr>
          <w:ilvl w:val="1"/>
          <w:numId w:val="35"/>
        </w:numPr>
        <w:spacing w:line="276" w:lineRule="auto"/>
        <w:ind w:left="709" w:hanging="283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60C7DD0B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 (dokumenty aktualne na dzień złożenia wniosku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o dofinansowanie).</w:t>
      </w:r>
    </w:p>
    <w:p w14:paraId="6E77D053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 dokumentami składającymi się na spełnienie warunków podstawowych.</w:t>
      </w:r>
    </w:p>
    <w:p w14:paraId="057FFE7C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godność z realizacją zasady n+2</w:t>
      </w:r>
    </w:p>
    <w:p w14:paraId="1A52981E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nie został zakończony przed złożeniem dokumentacji aplikacyjnej</w:t>
      </w:r>
    </w:p>
    <w:p w14:paraId="6DA26BCC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wniosku.</w:t>
      </w:r>
    </w:p>
    <w:p w14:paraId="0B0E5418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Wnioskodawca nie podlega wykluczeniu z ubiegania się o dofinansowanie</w:t>
      </w:r>
    </w:p>
    <w:p w14:paraId="3FBCCE3F" w14:textId="77777777" w:rsidR="00710564" w:rsidRDefault="00710564" w:rsidP="002A7B3E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Brak podwójnego finansowania</w:t>
      </w:r>
    </w:p>
    <w:p w14:paraId="1682F816" w14:textId="77777777" w:rsidR="009429C7" w:rsidRPr="009429C7" w:rsidRDefault="009429C7" w:rsidP="002A7B3E">
      <w:pPr>
        <w:pStyle w:val="Akapitzlist"/>
        <w:numPr>
          <w:ilvl w:val="0"/>
          <w:numId w:val="37"/>
        </w:numPr>
        <w:spacing w:line="276" w:lineRule="auto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9429C7">
        <w:rPr>
          <w:rFonts w:ascii="Open Sans Light" w:hAnsi="Open Sans Light" w:cs="Open Sans Light"/>
          <w:color w:val="000000"/>
          <w:sz w:val="22"/>
          <w:szCs w:val="22"/>
        </w:rPr>
        <w:t>Gotowość techniczna projektu do realizacji</w:t>
      </w:r>
    </w:p>
    <w:p w14:paraId="62F02CF9" w14:textId="77777777" w:rsidR="00710564" w:rsidRDefault="00710564" w:rsidP="002A7B3E">
      <w:p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rankingujące:</w:t>
      </w:r>
    </w:p>
    <w:p w14:paraId="7518EA04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Metody przetwarzania odpadów</w:t>
      </w:r>
    </w:p>
    <w:p w14:paraId="57D68600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Masa zagospodarowanych odpadów komunalnych w ramach projektu</w:t>
      </w:r>
    </w:p>
    <w:p w14:paraId="5BDF933A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Odsetek przetworzonych odpadów kierowanych na składowiska odpadów (%)</w:t>
      </w:r>
    </w:p>
    <w:p w14:paraId="2B20011F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Efektywność w zakresie recyklingu odpadów</w:t>
      </w:r>
    </w:p>
    <w:p w14:paraId="05D7CF11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Dodatkowe zdolności w zakresie recyklingu odpadów</w:t>
      </w:r>
    </w:p>
    <w:p w14:paraId="432F799F" w14:textId="77777777" w:rsidR="009429C7" w:rsidRPr="00CC7FAA" w:rsidRDefault="009429C7" w:rsidP="002A7B3E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C7FAA">
        <w:rPr>
          <w:rFonts w:ascii="Open Sans Light" w:hAnsi="Open Sans Light" w:cs="Open Sans Light"/>
          <w:color w:val="000000"/>
          <w:sz w:val="22"/>
          <w:szCs w:val="22"/>
        </w:rPr>
        <w:t>Gotowość do realizacji inwestycji</w:t>
      </w:r>
    </w:p>
    <w:p w14:paraId="0F599651" w14:textId="77777777" w:rsidR="009429C7" w:rsidRPr="007E5EAE" w:rsidRDefault="009429C7" w:rsidP="002A7B3E">
      <w:pPr>
        <w:pStyle w:val="Akapitzlist"/>
        <w:numPr>
          <w:ilvl w:val="1"/>
          <w:numId w:val="44"/>
        </w:numPr>
        <w:spacing w:line="276" w:lineRule="auto"/>
        <w:contextualSpacing w:val="0"/>
      </w:pPr>
      <w:r w:rsidRPr="007E5EAE">
        <w:rPr>
          <w:rFonts w:ascii="Open Sans Light" w:hAnsi="Open Sans Light" w:cs="Open Sans Light"/>
          <w:color w:val="000000"/>
          <w:sz w:val="22"/>
          <w:szCs w:val="22"/>
        </w:rPr>
        <w:t xml:space="preserve">Posiadanie wdrożonego Systemu </w:t>
      </w:r>
      <w:proofErr w:type="spellStart"/>
      <w:r w:rsidRPr="007E5EAE">
        <w:rPr>
          <w:rFonts w:ascii="Open Sans Light" w:hAnsi="Open Sans Light" w:cs="Open Sans Light"/>
          <w:color w:val="000000"/>
          <w:sz w:val="22"/>
          <w:szCs w:val="22"/>
        </w:rPr>
        <w:t>Ekozarządzania</w:t>
      </w:r>
      <w:proofErr w:type="spellEnd"/>
      <w:r w:rsidRPr="007E5EAE">
        <w:rPr>
          <w:rFonts w:ascii="Open Sans Light" w:hAnsi="Open Sans Light" w:cs="Open Sans Light"/>
          <w:color w:val="000000"/>
          <w:sz w:val="22"/>
          <w:szCs w:val="22"/>
        </w:rPr>
        <w:t xml:space="preserve"> i Audytu EMAS</w:t>
      </w:r>
    </w:p>
    <w:p w14:paraId="2F2D5793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z zakresu gospodarki o obiegu zamkniętym, poprawy efektywności energetycznej i OZE, ochrony przyrody (w tym różnorodności biologicznej) oraz adaptacji do zmian klimatu</w:t>
      </w:r>
    </w:p>
    <w:p w14:paraId="79857A4A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edukacyjnych w projekcie</w:t>
      </w:r>
    </w:p>
    <w:p w14:paraId="10B16B90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ze Strategią Unii Europejskiej dla regionu Morza Bałtyckiego (SUE RMB)</w:t>
      </w:r>
    </w:p>
    <w:p w14:paraId="01781E67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przewiduje elementy związane ze współpracą z partnerami z innych państw</w:t>
      </w:r>
    </w:p>
    <w:p w14:paraId="7832F389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operacją o strategicznym znaczeniu w rozumieniu przepisów art. 2 pkt 5 CPR</w:t>
      </w:r>
    </w:p>
    <w:p w14:paraId="55B5CFB9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miasta średnie tracące funkcje społeczno-gospodarcze/obszary zagrożone trwałą marginalizacją</w:t>
      </w:r>
    </w:p>
    <w:p w14:paraId="3AEEC273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Polska Wschodnia/Śląsk</w:t>
      </w:r>
    </w:p>
    <w:p w14:paraId="74A6923C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wynikający z zapisów strategii terytorialnej (ZIT lub IIT), bądź strategii rozwoju ponadlokalnego albo wynikający z dokumentów strategicznych i/lub planistycznych powstałych w ramach współpracy samorządów (w tym takich jak Centrum Wsparcia Doradczego, Partnerska Inicjatywa Miast, Program Rozwój Lokalny) lub komplementarny do ww. dokumentów</w:t>
      </w:r>
    </w:p>
    <w:p w14:paraId="35450D8B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finansowany również z innych źródeł finansowania niż fundusze UE.</w:t>
      </w:r>
    </w:p>
    <w:p w14:paraId="3525702D" w14:textId="77777777" w:rsidR="00710564" w:rsidRP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Projekt wpisuje się w realizację wartości Nowego Europejskiego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Bauhausu</w:t>
      </w:r>
      <w:proofErr w:type="spellEnd"/>
    </w:p>
    <w:p w14:paraId="784D50A7" w14:textId="77777777" w:rsidR="00710564" w:rsidRDefault="00710564" w:rsidP="002A7B3E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Partnerstwo międzysektorowe. Kryterium wynika z art. 28a ustawy o zasadach prowadzenia polityki rozwoju</w:t>
      </w:r>
    </w:p>
    <w:p w14:paraId="491BFC7F" w14:textId="77777777" w:rsidR="00E76FAC" w:rsidRPr="0051781E" w:rsidRDefault="00275EE4" w:rsidP="002A7B3E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projekt oceniany jest pod kątem spełnienia wszystkich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wskazanych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>kryteriów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1B26848" w14:textId="77777777" w:rsidR="00F263C3" w:rsidRPr="0051781E" w:rsidRDefault="00F263C3" w:rsidP="002A7B3E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horyzontalne i specyficzne dzielą się na kryteria obligatoryjne i kryteria rankingujące.</w:t>
      </w:r>
    </w:p>
    <w:p w14:paraId="44576B52" w14:textId="77777777" w:rsidR="00F263C3" w:rsidRPr="0051781E" w:rsidRDefault="00F263C3" w:rsidP="002A7B3E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może zostać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>pozytywnie oceniony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jeśli w każdym z kryteriów obligatoryjnych zarówno z grupy kryteriów horyzontalnych jak i specyficznych otrzyma ocenę „TAK” lub w uzasadnionych przypadkach „NIE DOTYCZY”.</w:t>
      </w:r>
    </w:p>
    <w:p w14:paraId="68BD0878" w14:textId="77777777" w:rsidR="00B24217" w:rsidRPr="0051781E" w:rsidRDefault="00B24217" w:rsidP="002A7B3E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rankingujące są oceniane punktowo. Niespełnienie kryterium (ocena 0 pkt) nie eliminuje projektu z możliwości otrzymania dofinansowania. </w:t>
      </w:r>
    </w:p>
    <w:p w14:paraId="36FAE213" w14:textId="77777777" w:rsidR="007F55ED" w:rsidRPr="0051781E" w:rsidRDefault="007F55ED" w:rsidP="002A7B3E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w dokumentacji nie zostały zawarte informacje wystarczające do oceny projektu, wnioskodawca wzywany jest do przedstawienia wyjaśnień oraz do ewentualnego </w:t>
      </w:r>
      <w:r w:rsidRPr="00FB2F88">
        <w:rPr>
          <w:rFonts w:ascii="Open Sans Light" w:hAnsi="Open Sans Light" w:cs="Open Sans Light"/>
          <w:color w:val="000000"/>
          <w:sz w:val="22"/>
          <w:szCs w:val="22"/>
        </w:rPr>
        <w:t>uzupełnienia/poprawy/korekty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dokumentacji aplikacyjnej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na zasadach pokreślonych w </w:t>
      </w:r>
      <w:r w:rsidR="008E1DEA">
        <w:rPr>
          <w:rFonts w:cs="Calibri"/>
          <w:color w:val="000000"/>
          <w:sz w:val="22"/>
          <w:szCs w:val="22"/>
        </w:rPr>
        <w:t>§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7 Regulaminu.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Wezwanie dotyczy zarówno kryteriów obligatoryjnych jak i rankingujących.</w:t>
      </w:r>
    </w:p>
    <w:p w14:paraId="51BFBDC1" w14:textId="4289EA21" w:rsidR="00B75E7C" w:rsidRPr="0051781E" w:rsidRDefault="00987EC0" w:rsidP="002A7B3E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987EC0">
        <w:rPr>
          <w:rFonts w:ascii="Open Sans Light" w:hAnsi="Open Sans Light" w:cs="Open Sans Light"/>
          <w:color w:val="000000"/>
          <w:sz w:val="22"/>
          <w:szCs w:val="22"/>
        </w:rPr>
        <w:t>W uzasadnionych przypadkach dopuszcza się możliwość</w:t>
      </w:r>
      <w:r w:rsidR="00CC0D2D">
        <w:rPr>
          <w:rFonts w:ascii="Open Sans Light" w:hAnsi="Open Sans Light" w:cs="Open Sans Light"/>
          <w:color w:val="000000"/>
          <w:sz w:val="22"/>
          <w:szCs w:val="22"/>
        </w:rPr>
        <w:t xml:space="preserve"> jednorazowego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ponownego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wezwania Wnioskodawcy do uzupełnienia wniosku o ile przekazane informacje będą niezbędne do zakończenia weryfikacji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horyzontalnego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obligatoryjn</w:t>
      </w:r>
      <w:r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nr 1 </w:t>
      </w:r>
      <w:r w:rsidR="00CC59B4" w:rsidRPr="0051781E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projektów”</w:t>
      </w:r>
      <w:r w:rsidR="009429C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429C7" w:rsidRPr="009429C7">
        <w:rPr>
          <w:rFonts w:ascii="Open Sans Light" w:hAnsi="Open Sans Light" w:cs="Open Sans Light"/>
          <w:color w:val="000000"/>
          <w:sz w:val="22"/>
          <w:szCs w:val="22"/>
        </w:rPr>
        <w:t>lub specyficznego kryterium obligatoryjnego nr 1 „Gotowość techniczna projektu do realizacji”</w:t>
      </w:r>
      <w:r w:rsidR="00B75E7C" w:rsidRPr="00732E07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przypadku, gdy stwierdzone uchybienia dotyczą:</w:t>
      </w:r>
    </w:p>
    <w:p w14:paraId="43DF808F" w14:textId="77777777" w:rsidR="00B75E7C" w:rsidRPr="008E5347" w:rsidRDefault="00B75E7C" w:rsidP="002A7B3E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braku decyzji lokalizacyjnych lub środowiskowych, gdy są one uzyskiwane od innego organu a wnioskodawca dołożył należytej staranności występując odpowiednio wcześniej o jego uzyskanie;</w:t>
      </w:r>
    </w:p>
    <w:p w14:paraId="7053D9EB" w14:textId="77C19BDE" w:rsidR="00B75E7C" w:rsidRPr="008E5347" w:rsidRDefault="00B75E7C" w:rsidP="002A7B3E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innych dokumentów, których brak lub niekompletność nie wpływa na wynik </w:t>
      </w:r>
      <w:r w:rsidR="003A2BC1" w:rsidRPr="008E5347">
        <w:rPr>
          <w:rFonts w:ascii="Open Sans Light" w:hAnsi="Open Sans Light" w:cs="Open Sans Light"/>
          <w:color w:val="000000"/>
          <w:sz w:val="22"/>
          <w:szCs w:val="22"/>
        </w:rPr>
        <w:t>oceny kryteriami rankingującymi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B65D7">
        <w:rPr>
          <w:rFonts w:ascii="Open Sans Light" w:hAnsi="Open Sans Light" w:cs="Open Sans Light"/>
          <w:color w:val="000000"/>
          <w:sz w:val="22"/>
          <w:szCs w:val="22"/>
        </w:rPr>
        <w:t>np.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BDC02C2" w14:textId="77777777" w:rsidR="00B75E7C" w:rsidRPr="008E5347" w:rsidRDefault="00B75E7C" w:rsidP="002A7B3E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porozumienie zawarte pomiędzy wnioskodawcą a podmiotem, który jest upoważniony do ponoszenia wydatków kwalifikowanych w okresie wdrażania projektu;</w:t>
      </w:r>
    </w:p>
    <w:p w14:paraId="2262A605" w14:textId="05195E91" w:rsidR="00B75E7C" w:rsidRPr="008E5347" w:rsidRDefault="00B75E7C" w:rsidP="002A7B3E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Uchwała Rady Gminy lub organu założycielskiego (dla jednostek innych niż gmina lub związek gmin) upoważniająca do złożenia wniosku o dofinansowanie</w:t>
      </w:r>
      <w:r w:rsidR="00E0761D" w:rsidRPr="008E5347">
        <w:t xml:space="preserve"> </w:t>
      </w:r>
      <w:r w:rsidR="00E0761D" w:rsidRPr="008E5347">
        <w:rPr>
          <w:rFonts w:ascii="Open Sans Light" w:hAnsi="Open Sans Light" w:cs="Open Sans Light"/>
          <w:color w:val="000000"/>
          <w:sz w:val="22"/>
          <w:szCs w:val="22"/>
        </w:rPr>
        <w:t>lub statut jednostki zawierający upoważnienie do działania w ww. zakresie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przyjęcia do realizacji </w:t>
      </w:r>
      <w:r w:rsidR="009E24F6" w:rsidRPr="008E5347">
        <w:rPr>
          <w:rFonts w:ascii="Open Sans Light" w:hAnsi="Open Sans Light" w:cs="Open Sans Light"/>
          <w:color w:val="000000"/>
          <w:sz w:val="22"/>
          <w:szCs w:val="22"/>
        </w:rPr>
        <w:t>projektu będącego przedmiotem wniosku;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C6847E9" w14:textId="62268743" w:rsidR="005F026B" w:rsidRPr="0051781E" w:rsidRDefault="00B75E7C" w:rsidP="002A7B3E">
      <w:p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z zastrzeżeniem uzupełnienia braków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terminie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dni </w:t>
      </w:r>
      <w:r w:rsidR="008E1DEA">
        <w:rPr>
          <w:rFonts w:ascii="Open Sans Light" w:hAnsi="Open Sans Light" w:cs="Open Sans Light"/>
          <w:sz w:val="22"/>
          <w:szCs w:val="22"/>
        </w:rPr>
        <w:t xml:space="preserve">od </w:t>
      </w:r>
      <w:r w:rsidR="008E1DEA" w:rsidRPr="00DC6202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5051D" w:rsidRPr="008E1DEA">
        <w:rPr>
          <w:rFonts w:ascii="Open Sans Light" w:hAnsi="Open Sans Light" w:cs="Open Sans Light"/>
          <w:color w:val="000000"/>
          <w:sz w:val="22"/>
          <w:szCs w:val="22"/>
        </w:rPr>
        <w:t>Lista rankingowa zostani</w:t>
      </w:r>
      <w:r w:rsidR="0005051D" w:rsidRPr="0051781E">
        <w:rPr>
          <w:rFonts w:ascii="Open Sans Light" w:hAnsi="Open Sans Light" w:cs="Open Sans Light"/>
          <w:color w:val="000000"/>
          <w:sz w:val="22"/>
          <w:szCs w:val="22"/>
        </w:rPr>
        <w:t>e utworzona dopiero po upływie ww. terminu.</w:t>
      </w:r>
      <w:r w:rsidR="00D73873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niedostarczenia wymaganych dokumentów </w:t>
      </w:r>
      <w:r w:rsidR="00F8182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wyznaczonym terminie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 jest oceniany negatywnie.</w:t>
      </w:r>
    </w:p>
    <w:p w14:paraId="679B825E" w14:textId="77777777" w:rsidR="00E76423" w:rsidRPr="004E5597" w:rsidRDefault="009C7F39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6" w:name="_Toc148529636"/>
      <w:r w:rsidRPr="004E5597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9</w:t>
      </w:r>
      <w:r w:rsidRPr="004E5597">
        <w:rPr>
          <w:rFonts w:ascii="Open Sans Light" w:hAnsi="Open Sans Light" w:cs="Open Sans Light"/>
        </w:rPr>
        <w:t xml:space="preserve">. </w:t>
      </w:r>
      <w:r w:rsidR="00FD6543" w:rsidRPr="004E5597">
        <w:rPr>
          <w:rFonts w:ascii="Open Sans Light" w:hAnsi="Open Sans Light" w:cs="Open Sans Light"/>
        </w:rPr>
        <w:t>Utworzenie listy rankingowej</w:t>
      </w:r>
      <w:bookmarkEnd w:id="26"/>
    </w:p>
    <w:p w14:paraId="53E5505A" w14:textId="77777777" w:rsidR="00C377B8" w:rsidRPr="0051781E" w:rsidRDefault="00C377B8" w:rsidP="002A7B3E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Ocenione projekty, które spełniły kryteria obligatoryjne w ETAPIE 1 oceny są umieszczane na liście rankingowej. Liczba zebranych punktów w ramach oceny kryteriami rankingującymi decyduje o pozycji projektu na liście rankingowej.</w:t>
      </w:r>
    </w:p>
    <w:p w14:paraId="1F485E5F" w14:textId="3FE7BAF2" w:rsidR="009422AA" w:rsidRDefault="00C377B8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0C19D0" w:rsidRPr="00FD6543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9429C7">
        <w:rPr>
          <w:rFonts w:ascii="Open Sans Light" w:hAnsi="Open Sans Light" w:cs="Open Sans Light"/>
          <w:color w:val="000000"/>
          <w:sz w:val="22"/>
          <w:szCs w:val="22"/>
        </w:rPr>
        <w:t>64</w:t>
      </w:r>
      <w:r w:rsidR="009429C7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uszeregowywane w kolejności od pierwszego z największą liczbą punktów do wyczerpania kwoty przeznaczonej na dofinansowanie projektów w danym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postępowaniu</w:t>
      </w:r>
      <w:r w:rsidR="00615F2D"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podstawowy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0987EC8C" w14:textId="030133C2" w:rsidR="00381FBA" w:rsidRDefault="00381FBA" w:rsidP="002A7B3E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Projekt może utracić status projektu podstawowego w sytuacji określonej w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>,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oraz § 13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14.</w:t>
      </w:r>
    </w:p>
    <w:p w14:paraId="3659158A" w14:textId="77777777" w:rsidR="009422AA" w:rsidRDefault="009422AA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9422AA">
        <w:rPr>
          <w:rFonts w:ascii="Open Sans Light" w:hAnsi="Open Sans Light" w:cs="Open Sans Light"/>
          <w:color w:val="000000"/>
          <w:sz w:val="22"/>
          <w:szCs w:val="22"/>
        </w:rPr>
        <w:t>Projekty, które uzyskały status projektów podstawowych są kierowane do oceny w ramach ETAPU 2.</w:t>
      </w:r>
    </w:p>
    <w:p w14:paraId="129C1D5C" w14:textId="37FBB047" w:rsidR="00CC0B5F" w:rsidRDefault="00C377B8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9429C7">
        <w:rPr>
          <w:rFonts w:ascii="Open Sans Light" w:hAnsi="Open Sans Light" w:cs="Open Sans Light"/>
          <w:color w:val="000000"/>
          <w:sz w:val="22"/>
          <w:szCs w:val="22"/>
        </w:rPr>
        <w:t>64</w:t>
      </w:r>
      <w:r w:rsidR="009429C7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B87E1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E5597">
        <w:rPr>
          <w:rFonts w:ascii="Open Sans Light" w:hAnsi="Open Sans Light" w:cs="Open Sans Light"/>
          <w:color w:val="000000"/>
          <w:sz w:val="22"/>
          <w:szCs w:val="22"/>
        </w:rPr>
        <w:t xml:space="preserve"> lecz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A1DF8">
        <w:rPr>
          <w:rFonts w:ascii="Open Sans Light" w:hAnsi="Open Sans Light" w:cs="Open Sans Light"/>
          <w:color w:val="000000"/>
          <w:sz w:val="22"/>
          <w:szCs w:val="22"/>
        </w:rPr>
        <w:t xml:space="preserve">które nie mogą zostać skierowane do kolejnego etapu oceny z powodu wyczerpania kwoty przeznaczonej na dofinansowanie projektów w naborze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przez projekty z wyższą liczbą punktów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ów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rezerwowy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="00050812" w:rsidRPr="00FD654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A9738EE" w14:textId="06E828FA" w:rsidR="00D03F70" w:rsidRPr="007E5EAE" w:rsidRDefault="00D03F70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Przyznanie projektowi statusu projektu rezerwowego oznacza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niezakwalifikowanie projektu do kolejnego etapu oceny i negatywną ocenę projektu, z zastrzeżeniem §10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C6A32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580845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5430109" w14:textId="1378A869" w:rsidR="00C377B8" w:rsidRPr="0051781E" w:rsidRDefault="00C377B8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Wnioskodawcy projektów ocenionych negatywnie, w tym t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ych,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które nie osiągnęły minimalnego progu punktowego w ramach oceny kryteriami rankingującymi i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projektów rezerwowych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otrzymują informację o wyniku oceny w ramach wszystkich kryteriów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 ETAPU 1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a także uzasadnienie liczby punktów przyznanych projektowi oddzielnie dla każdego kryterium, w którym wnioskodawca nie uzyskał maksymalnej liczby punktów. </w:t>
      </w:r>
    </w:p>
    <w:p w14:paraId="168B8ACB" w14:textId="16E1705B" w:rsidR="00CB79D7" w:rsidRDefault="00577F2F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przypadku, w którym projekty umieszczone na liście rankingowej otrzymały jednakową liczbę punktów, a suma wnioskowanego w ramach tych projektów dofinansowania przekracza pozostałą 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>kwotę przeznaczoną na dofinansowanie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>o wyższej pozycji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 xml:space="preserve"> danego projektu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liście decyduje w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yższa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liczba</w:t>
      </w:r>
      <w:r w:rsidR="00CB79D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punktów uzyskana w ramach oceny kryteriami rankingującymi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, które poniżej wskazano jako kryteria rozstrzygające – wraz z kolejnością ich zastosowania. W przypadku</w:t>
      </w:r>
      <w:r w:rsidR="003F3C3F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projekty uzyskały jednakową liczbę punktów w ramach oceny pierwszym w kolejności kryterium rozstrzygającym, pod uwagę brane są kolejno następne kryteria rozstrzygające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– co odbywa się do momentu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wykazania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różnicy w ocenie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punktowej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uzyskanej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przez projekty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w ramach ustalonej kolejności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>analizy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punktacji dla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kryteriów rozstrzygających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BC029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2583D08" w14:textId="77777777" w:rsidR="00CB79D7" w:rsidRPr="00CB79D7" w:rsidRDefault="00CB79D7" w:rsidP="002A7B3E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CB79D7">
        <w:rPr>
          <w:rFonts w:ascii="Open Sans Light" w:hAnsi="Open Sans Light" w:cs="Open Sans Light"/>
          <w:color w:val="000000"/>
        </w:rPr>
        <w:t xml:space="preserve">Jeśli punktacja uzyskana przez projekty w ramach </w:t>
      </w:r>
      <w:r w:rsidR="00D02D3C">
        <w:rPr>
          <w:rFonts w:ascii="Open Sans Light" w:hAnsi="Open Sans Light" w:cs="Open Sans Light"/>
          <w:color w:val="000000"/>
        </w:rPr>
        <w:t xml:space="preserve">analizy </w:t>
      </w:r>
      <w:r>
        <w:rPr>
          <w:rFonts w:ascii="Open Sans Light" w:hAnsi="Open Sans Light" w:cs="Open Sans Light"/>
          <w:color w:val="000000"/>
        </w:rPr>
        <w:t>wszystki</w:t>
      </w:r>
      <w:r w:rsidR="00D02D3C">
        <w:rPr>
          <w:rFonts w:ascii="Open Sans Light" w:hAnsi="Open Sans Light" w:cs="Open Sans Light"/>
          <w:color w:val="000000"/>
        </w:rPr>
        <w:t>ch</w:t>
      </w:r>
      <w:r>
        <w:rPr>
          <w:rFonts w:ascii="Open Sans Light" w:hAnsi="Open Sans Light" w:cs="Open Sans Light"/>
          <w:color w:val="000000"/>
        </w:rPr>
        <w:t xml:space="preserve"> </w:t>
      </w:r>
      <w:r w:rsidRPr="00CB79D7">
        <w:rPr>
          <w:rFonts w:ascii="Open Sans Light" w:hAnsi="Open Sans Light" w:cs="Open Sans Light"/>
          <w:color w:val="000000"/>
        </w:rPr>
        <w:t>kolejny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kryteri</w:t>
      </w:r>
      <w:r w:rsidR="00D02D3C">
        <w:rPr>
          <w:rFonts w:ascii="Open Sans Light" w:hAnsi="Open Sans Light" w:cs="Open Sans Light"/>
          <w:color w:val="000000"/>
        </w:rPr>
        <w:t>ów</w:t>
      </w:r>
      <w:r w:rsidRPr="00CB79D7">
        <w:rPr>
          <w:rFonts w:ascii="Open Sans Light" w:hAnsi="Open Sans Light" w:cs="Open Sans Light"/>
          <w:color w:val="000000"/>
        </w:rPr>
        <w:t xml:space="preserve"> rozstrzygający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jest jednakowa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>, projekty zostaną umieszczone na liście jako projekty podstawowe przy jednoczesnym, proporcjonalnym do wnioskowanego, obniżeniu</w:t>
      </w:r>
      <w:r w:rsidR="00A12971">
        <w:rPr>
          <w:rFonts w:ascii="Open Sans Light" w:hAnsi="Open Sans Light" w:cs="Open Sans Light"/>
          <w:color w:val="000000"/>
          <w:sz w:val="22"/>
          <w:szCs w:val="22"/>
        </w:rPr>
        <w:t xml:space="preserve"> poziomu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 xml:space="preserve"> dofinansowania. </w:t>
      </w:r>
    </w:p>
    <w:p w14:paraId="0E2A00A0" w14:textId="77777777" w:rsidR="00F20CA5" w:rsidRDefault="00F20CA5" w:rsidP="002A7B3E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Kolejność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analizy punktacji projektów w ramach </w:t>
      </w:r>
      <w:r>
        <w:rPr>
          <w:rFonts w:ascii="Open Sans Light" w:hAnsi="Open Sans Light" w:cs="Open Sans Light"/>
          <w:color w:val="000000"/>
          <w:sz w:val="22"/>
          <w:szCs w:val="22"/>
        </w:rPr>
        <w:t>kryteriów r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ozstrzygających:</w:t>
      </w:r>
    </w:p>
    <w:p w14:paraId="2A369ECF" w14:textId="633F9DF7" w:rsidR="00D85466" w:rsidRDefault="00D85466" w:rsidP="00D85466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- 1 -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rankingujące nr </w:t>
      </w:r>
      <w:r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Pr="00897472">
        <w:rPr>
          <w:rFonts w:ascii="Open Sans Light" w:hAnsi="Open Sans Light" w:cs="Open Sans Light"/>
          <w:color w:val="000000"/>
          <w:sz w:val="22"/>
          <w:szCs w:val="22"/>
        </w:rPr>
        <w:t xml:space="preserve"> „Dodatkowe zdolności w zakresie recyklingu odpadów”;</w:t>
      </w:r>
    </w:p>
    <w:p w14:paraId="2B659EE0" w14:textId="57F46E2C" w:rsidR="009429C7" w:rsidRDefault="009429C7" w:rsidP="002A7B3E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="00D85466">
        <w:rPr>
          <w:rFonts w:ascii="Open Sans Light" w:hAnsi="Open Sans Light" w:cs="Open Sans Light"/>
          <w:color w:val="000000"/>
          <w:sz w:val="22"/>
          <w:szCs w:val="22"/>
        </w:rPr>
        <w:t>2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- specyficzne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rankingujące nr </w:t>
      </w:r>
      <w:r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„</w:t>
      </w:r>
      <w:r w:rsidRPr="007E5EAE">
        <w:rPr>
          <w:rFonts w:ascii="Open Sans Light" w:hAnsi="Open Sans Light" w:cs="Open Sans Light"/>
          <w:sz w:val="22"/>
          <w:szCs w:val="22"/>
        </w:rPr>
        <w:t>Masa zagospodarowanych odpadów komunalnych w ramach projektu</w:t>
      </w:r>
      <w:r w:rsidRPr="0051781E">
        <w:rPr>
          <w:rFonts w:ascii="Open Sans Light" w:hAnsi="Open Sans Light" w:cs="Open Sans Light"/>
          <w:sz w:val="22"/>
          <w:szCs w:val="22"/>
          <w:lang w:eastAsia="ar-SA"/>
        </w:rPr>
        <w:t>”</w:t>
      </w:r>
      <w:r>
        <w:rPr>
          <w:rFonts w:ascii="Open Sans Light" w:hAnsi="Open Sans Light" w:cs="Open Sans Light"/>
          <w:sz w:val="22"/>
          <w:szCs w:val="22"/>
        </w:rPr>
        <w:t>;</w:t>
      </w:r>
    </w:p>
    <w:p w14:paraId="573D93EE" w14:textId="4DA66FE1" w:rsidR="009429C7" w:rsidRDefault="009429C7" w:rsidP="002A7B3E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- 3 - horyzontalne kryterium rankingujące nr 5 „</w:t>
      </w:r>
      <w:r w:rsidRPr="00190E4C">
        <w:rPr>
          <w:rFonts w:ascii="Open Sans Light" w:hAnsi="Open Sans Light" w:cs="Open Sans Light"/>
          <w:sz w:val="22"/>
          <w:szCs w:val="22"/>
        </w:rPr>
        <w:t>Projekt jest operacją o strategicznym znaczeniu w rozumieniu przepisów art. 2 pkt 5 CPR</w:t>
      </w:r>
      <w:r>
        <w:rPr>
          <w:rFonts w:ascii="Open Sans Light" w:hAnsi="Open Sans Light" w:cs="Open Sans Light"/>
          <w:sz w:val="22"/>
          <w:szCs w:val="22"/>
        </w:rPr>
        <w:t>”;</w:t>
      </w:r>
    </w:p>
    <w:p w14:paraId="67D5A59B" w14:textId="7282F6DE" w:rsidR="006F1358" w:rsidRPr="008E5347" w:rsidRDefault="009429C7" w:rsidP="002A7B3E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190E4C">
        <w:rPr>
          <w:rFonts w:ascii="Open Sans Light" w:hAnsi="Open Sans Light" w:cs="Open Sans Light"/>
          <w:sz w:val="22"/>
          <w:szCs w:val="22"/>
        </w:rPr>
        <w:t xml:space="preserve">- </w:t>
      </w:r>
      <w:r>
        <w:rPr>
          <w:rFonts w:ascii="Open Sans Light" w:hAnsi="Open Sans Light" w:cs="Open Sans Light"/>
          <w:sz w:val="22"/>
          <w:szCs w:val="22"/>
        </w:rPr>
        <w:t>4</w:t>
      </w:r>
      <w:r w:rsidRPr="00190E4C">
        <w:rPr>
          <w:rFonts w:ascii="Open Sans Light" w:hAnsi="Open Sans Light" w:cs="Open Sans Light"/>
          <w:sz w:val="22"/>
          <w:szCs w:val="22"/>
        </w:rPr>
        <w:t xml:space="preserve"> - horyzontalne kryterium rankingujące nr </w:t>
      </w:r>
      <w:r>
        <w:rPr>
          <w:rFonts w:ascii="Open Sans Light" w:hAnsi="Open Sans Light" w:cs="Open Sans Light"/>
          <w:sz w:val="22"/>
          <w:szCs w:val="22"/>
        </w:rPr>
        <w:t>6</w:t>
      </w:r>
      <w:r w:rsidRPr="00190E4C">
        <w:rPr>
          <w:rFonts w:ascii="Open Sans Light" w:hAnsi="Open Sans Light" w:cs="Open Sans Light"/>
          <w:sz w:val="22"/>
          <w:szCs w:val="22"/>
        </w:rPr>
        <w:t xml:space="preserve"> „Projekt realizowany na obszarze strategicznej interwencji (OSI) wskazanym w Krajowej Strategii Rozwoju Regionalnego 2030 (KSRR):</w:t>
      </w:r>
      <w:r w:rsidRPr="00190E4C">
        <w:t xml:space="preserve"> </w:t>
      </w:r>
      <w:r w:rsidRPr="00190E4C">
        <w:rPr>
          <w:rFonts w:ascii="Open Sans Light" w:hAnsi="Open Sans Light" w:cs="Open Sans Light"/>
          <w:sz w:val="22"/>
          <w:szCs w:val="22"/>
        </w:rPr>
        <w:t xml:space="preserve">miasta średnie tracące funkcje społeczno-gospodarcze/obszary zagrożone trwałą marginalizacją </w:t>
      </w:r>
      <w:r>
        <w:rPr>
          <w:rFonts w:ascii="Open Sans Light" w:hAnsi="Open Sans Light" w:cs="Open Sans Light"/>
          <w:sz w:val="22"/>
          <w:szCs w:val="22"/>
        </w:rPr>
        <w:t>(</w:t>
      </w:r>
      <w:r w:rsidRPr="00190E4C">
        <w:rPr>
          <w:rFonts w:ascii="Open Sans Light" w:hAnsi="Open Sans Light" w:cs="Open Sans Light"/>
          <w:sz w:val="22"/>
          <w:szCs w:val="22"/>
        </w:rPr>
        <w:t>Kryterium wynika z KSRR</w:t>
      </w:r>
      <w:r>
        <w:rPr>
          <w:rFonts w:ascii="Open Sans Light" w:hAnsi="Open Sans Light" w:cs="Open Sans Light"/>
          <w:sz w:val="22"/>
          <w:szCs w:val="22"/>
        </w:rPr>
        <w:t>)”;</w:t>
      </w:r>
    </w:p>
    <w:p w14:paraId="0F8EE0E0" w14:textId="0CBF374D" w:rsidR="00DC6556" w:rsidRPr="007E5EAE" w:rsidRDefault="009422AA" w:rsidP="002A7B3E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Zarząd IW zatwierdza wyniki Etapu 1 oceny. </w:t>
      </w:r>
      <w:r w:rsidR="00335217" w:rsidRPr="00E700B6">
        <w:rPr>
          <w:rFonts w:ascii="Open Sans Light" w:hAnsi="Open Sans Light" w:cs="Open Sans Light"/>
          <w:color w:val="000000"/>
          <w:sz w:val="22"/>
          <w:szCs w:val="22"/>
        </w:rPr>
        <w:t>Wynikiem oceny Etapu 1 oceny jest lista rankingowa oraz lista projektów ocenionych negatywnie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>, które obejmują informacje</w:t>
      </w:r>
      <w:r w:rsidR="00E700B6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 wszystkich projektach ocenianych w danym etapie.</w:t>
      </w:r>
    </w:p>
    <w:p w14:paraId="7755B03D" w14:textId="6F211291" w:rsidR="00992630" w:rsidRPr="0051781E" w:rsidRDefault="00276E6A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Zatwierdzone </w:t>
      </w:r>
      <w:r w:rsidR="00335217">
        <w:rPr>
          <w:rFonts w:ascii="Open Sans Light" w:hAnsi="Open Sans Light" w:cs="Open Sans Light"/>
          <w:color w:val="000000"/>
          <w:sz w:val="22"/>
          <w:szCs w:val="22"/>
        </w:rPr>
        <w:t xml:space="preserve">wyniki oceny 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są publikowane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 stron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internetow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ych IW i IZ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 xml:space="preserve"> na portalu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>ją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D427D">
        <w:rPr>
          <w:rFonts w:ascii="Open Sans Light" w:hAnsi="Open Sans Light" w:cs="Open Sans Light"/>
          <w:color w:val="000000"/>
          <w:sz w:val="22"/>
          <w:szCs w:val="22"/>
        </w:rPr>
        <w:t xml:space="preserve">m.in.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następujące informacje: 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wniosku,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nazwę wnioskodawcy, tytuł projektu,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województwo,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całkowity koszt projektu, wnioskowaną kwotę dofinansowania oraz liczbę uzyskanych punktów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także status projektu.</w:t>
      </w:r>
    </w:p>
    <w:p w14:paraId="2D56FD36" w14:textId="77777777" w:rsidR="00997C4D" w:rsidRPr="0051781E" w:rsidRDefault="00992630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powstania wolnych środków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pierwszej kolejności następuje proporcjonalne uzupełnienie dofinansowania projektów z poziomem obniżonym (o ile dotyczy), a w następnej kolejności dofinansowanie otrzymuje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rezerwowy, który uzyskał najwyższą liczbę punktów w ocenie w oparciu o kryteria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rankingujące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(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otrzymuje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tym samym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status projektu podstawowego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D3CCD91" w14:textId="77777777" w:rsidR="00997C4D" w:rsidRPr="0051781E" w:rsidRDefault="003A0BD4" w:rsidP="002A7B3E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przypadku, gdy wartość wnioskowanego dofinansowania ostatniego z projektów przekracza pozostałą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 xml:space="preserve"> kwotę przeznaczoną na dofinansowanie projektów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dla danego 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typu projektów w ramach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proszony jest pisemnie o wyrażenie zgody na realizację projektu przy obniżonym dofinansowaniu. </w:t>
      </w:r>
      <w:r w:rsidR="002018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Dopiero po wyrażeniu ww. zgody </w:t>
      </w:r>
      <w:r w:rsidR="00050C0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uzyskuje status projektu podstawowego.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powstania wolnej kwoty w pierwszej kolejności jest ona przekazywana dla tego projektu do pełnej wysokości wnioskowanego </w:t>
      </w:r>
      <w:r w:rsidR="00494A3E" w:rsidRPr="0051781E">
        <w:rPr>
          <w:rFonts w:ascii="Open Sans Light" w:hAnsi="Open Sans Light" w:cs="Open Sans Light"/>
          <w:color w:val="000000"/>
          <w:sz w:val="22"/>
          <w:szCs w:val="22"/>
        </w:rPr>
        <w:t>dofinansowania, o czym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informuje się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w ww. piśmie.</w:t>
      </w:r>
    </w:p>
    <w:p w14:paraId="20A7226C" w14:textId="77777777" w:rsidR="00997C4D" w:rsidRPr="0051781E" w:rsidRDefault="003A0BD4" w:rsidP="002A7B3E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 braku zgody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na obniżenie dofinansowania na warunkach opisanych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103A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dany projekt uzyskuje status projektu rezerwowego, a uwolnione środki przekazywane są dla kolejnego projektu z listy rezerwowej.</w:t>
      </w:r>
    </w:p>
    <w:p w14:paraId="46E04EB1" w14:textId="77777777" w:rsidR="004E701D" w:rsidRPr="0051781E" w:rsidRDefault="004E701D" w:rsidP="002A7B3E">
      <w:pPr>
        <w:numPr>
          <w:ilvl w:val="0"/>
          <w:numId w:val="39"/>
        </w:numPr>
        <w:spacing w:after="1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W ciągu 7 dni od </w:t>
      </w:r>
      <w:r w:rsidR="009422AA">
        <w:rPr>
          <w:rFonts w:ascii="Open Sans Light" w:eastAsia="Calibri" w:hAnsi="Open Sans Light" w:cs="Open Sans Light"/>
          <w:color w:val="000000"/>
          <w:sz w:val="22"/>
          <w:szCs w:val="22"/>
        </w:rPr>
        <w:t>zatwierdzenia listy rankingowej przez IW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eastAsia="Calibri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nioskodawcy są informowani o wyniku oceny </w:t>
      </w:r>
      <w:r w:rsidR="00B53439"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>w ramach ETAPU 1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(wraz z uzasadnieniem liczby punktów przyznanych projektowi za każde kryterium).</w:t>
      </w:r>
    </w:p>
    <w:p w14:paraId="2637C4C1" w14:textId="31286AFC" w:rsidR="003A0BD4" w:rsidRPr="0051781E" w:rsidRDefault="004E701D" w:rsidP="002A7B3E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projekt uzyskał ocenę negatywną z powodu niespełnienia kryteriów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nie osiągnięcia w ramach oceny </w:t>
      </w:r>
      <w:r w:rsidR="00615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kryteriami </w:t>
      </w:r>
      <w:r w:rsidR="00874871" w:rsidRPr="0051781E">
        <w:rPr>
          <w:rFonts w:ascii="Open Sans Light" w:hAnsi="Open Sans Light" w:cs="Open Sans Light"/>
          <w:color w:val="000000"/>
          <w:sz w:val="22"/>
          <w:szCs w:val="22"/>
        </w:rPr>
        <w:t>rankingującymi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co najmniej </w:t>
      </w:r>
      <w:r w:rsidR="00D46CE5">
        <w:rPr>
          <w:rFonts w:ascii="Open Sans Light" w:hAnsi="Open Sans Light" w:cs="Open Sans Light"/>
          <w:color w:val="000000"/>
          <w:sz w:val="22"/>
          <w:szCs w:val="22"/>
        </w:rPr>
        <w:t>64</w:t>
      </w:r>
      <w:r w:rsidR="00D46CE5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punktów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>otrzymał status projektu rezerwowego,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informacja o negatywnej ocenie zawiera 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uzasadnienie oceny poszczególnych kryteriów ze wskazaniem przyczyn uznania ich za niespełnione, </w:t>
      </w:r>
      <w:r w:rsidR="005774F5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pouczenie o prawie do wniesienia protestu,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zgodnie z </w:t>
      </w:r>
      <w:r w:rsidR="00C212E4" w:rsidRPr="00C212E4">
        <w:rPr>
          <w:rFonts w:ascii="Open Sans Light" w:hAnsi="Open Sans Light" w:cs="Open Sans Light"/>
          <w:color w:val="000000"/>
          <w:sz w:val="22"/>
          <w:szCs w:val="22"/>
        </w:rPr>
        <w:t>§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381FBA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189CBD2" w14:textId="77777777" w:rsidR="00997C4D" w:rsidRPr="0051781E" w:rsidRDefault="009C7F39" w:rsidP="002A7B3E">
      <w:pPr>
        <w:pStyle w:val="BodyText21"/>
        <w:spacing w:after="120" w:line="276" w:lineRule="auto"/>
        <w:jc w:val="center"/>
        <w:rPr>
          <w:rFonts w:ascii="Open Sans Light" w:hAnsi="Open Sans Light" w:cs="Open Sans Light"/>
          <w:b/>
          <w:color w:val="000000"/>
          <w:sz w:val="22"/>
          <w:szCs w:val="22"/>
        </w:rPr>
      </w:pPr>
      <w:bookmarkStart w:id="27" w:name="_Toc148529637"/>
      <w:r w:rsidRPr="00D24EF6">
        <w:rPr>
          <w:rStyle w:val="Nagwek1Znak"/>
          <w:rFonts w:ascii="Open Sans Light" w:hAnsi="Open Sans Light" w:cs="Open Sans Light"/>
        </w:rPr>
        <w:t xml:space="preserve">§ </w:t>
      </w:r>
      <w:r w:rsidR="00C53137">
        <w:rPr>
          <w:rStyle w:val="Nagwek1Znak"/>
          <w:rFonts w:ascii="Open Sans Light" w:hAnsi="Open Sans Light" w:cs="Open Sans Light"/>
        </w:rPr>
        <w:t>10</w:t>
      </w:r>
      <w:r w:rsidRPr="00D24EF6">
        <w:rPr>
          <w:rStyle w:val="Nagwek1Znak"/>
          <w:rFonts w:ascii="Open Sans Light" w:hAnsi="Open Sans Light" w:cs="Open Sans Light"/>
        </w:rPr>
        <w:t xml:space="preserve">. </w:t>
      </w:r>
      <w:r w:rsidR="00FD6543" w:rsidRPr="00D24EF6">
        <w:rPr>
          <w:rStyle w:val="Nagwek1Znak"/>
          <w:rFonts w:ascii="Open Sans Light" w:hAnsi="Open Sans Light" w:cs="Open Sans Light"/>
        </w:rPr>
        <w:t>Etap 2 oceny</w:t>
      </w:r>
      <w:bookmarkEnd w:id="27"/>
    </w:p>
    <w:p w14:paraId="6E5D01D7" w14:textId="5F7A8483" w:rsidR="00D24EF6" w:rsidRDefault="0084513E" w:rsidP="002A7B3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FF03B9" w:rsidRPr="0051781E">
        <w:rPr>
          <w:rFonts w:ascii="Open Sans Light" w:hAnsi="Open Sans Light" w:cs="Open Sans Light"/>
          <w:color w:val="000000"/>
          <w:sz w:val="22"/>
          <w:szCs w:val="22"/>
        </w:rPr>
        <w:t>, które uzyskały status projektów podstawowych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77DA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2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dokonywana jest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obligatoryjnych wskazanych w 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>niniejszego regulaminu</w:t>
      </w:r>
      <w:r w:rsidR="00D24EF6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011C8B0C" w14:textId="77777777" w:rsidR="00D24EF6" w:rsidRPr="00D24EF6" w:rsidRDefault="00D24EF6" w:rsidP="002A7B3E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1) </w:t>
      </w:r>
      <w:r w:rsidRPr="00D24EF6"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3F0EFB3D" w14:textId="77777777" w:rsidR="00D24EF6" w:rsidRPr="00D24EF6" w:rsidRDefault="00D24EF6" w:rsidP="002A7B3E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</w:t>
      </w:r>
    </w:p>
    <w:p w14:paraId="3CC92FA0" w14:textId="77777777" w:rsidR="00D24EF6" w:rsidRDefault="00D24EF6" w:rsidP="002A7B3E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przepisami o pomocy publicznej</w:t>
      </w:r>
    </w:p>
    <w:p w14:paraId="0D34D19D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Trwałość projektu</w:t>
      </w:r>
    </w:p>
    <w:p w14:paraId="3E5A2843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Wnioskodawca nie jest przedsiębiorstwem w trudnej sytuacji w rozumieniu unijnych przepisów dotyczących pomocy państwa </w:t>
      </w:r>
    </w:p>
    <w:p w14:paraId="23C75CF8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Stabilność finansowa projektu</w:t>
      </w:r>
    </w:p>
    <w:p w14:paraId="32466CA3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analizy finansowej i ekonomiczne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52C27B30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Gotowość organizacyjno-instytucjonalna wnioskodawcy w obszarze zawierania umów</w:t>
      </w:r>
    </w:p>
    <w:p w14:paraId="09FCAF57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Klauzula </w:t>
      </w:r>
      <w:proofErr w:type="spellStart"/>
      <w:r w:rsidRPr="00D24EF6">
        <w:rPr>
          <w:rFonts w:ascii="Open Sans Light" w:hAnsi="Open Sans Light" w:cs="Open Sans Light"/>
          <w:color w:val="000000"/>
          <w:sz w:val="22"/>
          <w:szCs w:val="22"/>
        </w:rPr>
        <w:t>delokalizacyjna</w:t>
      </w:r>
      <w:proofErr w:type="spellEnd"/>
    </w:p>
    <w:p w14:paraId="3DDF5A59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wymaganiami prawa dotyczącego ochrony środowiska</w:t>
      </w:r>
    </w:p>
    <w:p w14:paraId="3C99D595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Zasada zrównoważonego rozwoju, w tym zasada „nie czyń poważnej szkody”</w:t>
      </w:r>
    </w:p>
    <w:p w14:paraId="74A39961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Odporność infrastruktury na zmiany klimatu</w:t>
      </w:r>
    </w:p>
    <w:p w14:paraId="43401FCA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identyfikacji i przypisania wydatków projektu z punktu widzenia ich kwalifikowalności</w:t>
      </w:r>
    </w:p>
    <w:p w14:paraId="0E106479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lastRenderedPageBreak/>
        <w:t>Zgodność projektu z zasadami równości szans, włączenia społecznego i niedyskryminacji</w:t>
      </w:r>
    </w:p>
    <w:p w14:paraId="25EB3280" w14:textId="77777777" w:rsidR="00D24EF6" w:rsidRP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Kartą Praw Podstawowych Unii Europejskie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4AFD2959" w14:textId="284E7930" w:rsidR="00D24EF6" w:rsidRDefault="00D24EF6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Konwencją Prawach Osób Niepełnosprawnych</w:t>
      </w:r>
    </w:p>
    <w:p w14:paraId="561F94C4" w14:textId="7D0B3D12" w:rsidR="008E5347" w:rsidRPr="008E5347" w:rsidRDefault="005B1124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B1124">
        <w:rPr>
          <w:rFonts w:ascii="Open Sans Light" w:hAnsi="Open Sans Light" w:cs="Open Sans Light"/>
          <w:color w:val="000000"/>
          <w:sz w:val="22"/>
          <w:szCs w:val="22"/>
        </w:rPr>
        <w:t>Zgodność projektu z klauzulą niedyskryminacyjną</w:t>
      </w:r>
    </w:p>
    <w:p w14:paraId="73679849" w14:textId="77777777" w:rsidR="006F1358" w:rsidRPr="00D24EF6" w:rsidRDefault="006F1358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Wykonalność techniczna projektu</w:t>
      </w:r>
    </w:p>
    <w:p w14:paraId="684A16D0" w14:textId="77777777" w:rsidR="006F1358" w:rsidRDefault="006F1358" w:rsidP="002A7B3E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z dokumentami strategicznymi z zakresu gospodarki odpadami</w:t>
      </w:r>
    </w:p>
    <w:p w14:paraId="25DFCCB7" w14:textId="0FCFD47D" w:rsidR="000451B0" w:rsidRDefault="000451B0" w:rsidP="002A7B3E">
      <w:pPr>
        <w:pStyle w:val="Akapitzlist"/>
        <w:numPr>
          <w:ilvl w:val="0"/>
          <w:numId w:val="40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W </w:t>
      </w:r>
      <w:r w:rsidR="00887144">
        <w:rPr>
          <w:rFonts w:ascii="Open Sans Light" w:hAnsi="Open Sans Light" w:cs="Open Sans Light"/>
          <w:sz w:val="22"/>
          <w:szCs w:val="22"/>
        </w:rPr>
        <w:t>sytuacji,</w:t>
      </w:r>
      <w:r>
        <w:rPr>
          <w:rFonts w:ascii="Open Sans Light" w:hAnsi="Open Sans Light" w:cs="Open Sans Light"/>
          <w:sz w:val="22"/>
          <w:szCs w:val="22"/>
        </w:rPr>
        <w:t xml:space="preserve"> gdy </w:t>
      </w:r>
      <w:r w:rsidR="005C2462">
        <w:rPr>
          <w:rFonts w:ascii="Open Sans Light" w:hAnsi="Open Sans Light" w:cs="Open Sans Light"/>
          <w:sz w:val="22"/>
          <w:szCs w:val="22"/>
        </w:rPr>
        <w:t>wnioskowana</w:t>
      </w:r>
      <w:r>
        <w:rPr>
          <w:rFonts w:ascii="Open Sans Light" w:hAnsi="Open Sans Light" w:cs="Open Sans Light"/>
          <w:sz w:val="22"/>
          <w:szCs w:val="22"/>
        </w:rPr>
        <w:t xml:space="preserve"> pomoc publiczn</w:t>
      </w:r>
      <w:r w:rsidR="005C2462">
        <w:rPr>
          <w:rFonts w:ascii="Open Sans Light" w:hAnsi="Open Sans Light" w:cs="Open Sans Light"/>
          <w:sz w:val="22"/>
          <w:szCs w:val="22"/>
        </w:rPr>
        <w:t xml:space="preserve">a stanowi rekompensatę za </w:t>
      </w:r>
      <w:bookmarkStart w:id="28" w:name="_Hlk213062540"/>
      <w:r w:rsidR="005B2521" w:rsidRPr="005C2462">
        <w:rPr>
          <w:rFonts w:ascii="Open Sans Light" w:hAnsi="Open Sans Light" w:cs="Open Sans Light"/>
          <w:sz w:val="22"/>
          <w:szCs w:val="22"/>
        </w:rPr>
        <w:t>świadczeni</w:t>
      </w:r>
      <w:r w:rsidR="005C2462" w:rsidRPr="005C2462">
        <w:rPr>
          <w:rFonts w:ascii="Open Sans Light" w:hAnsi="Open Sans Light" w:cs="Open Sans Light"/>
          <w:sz w:val="22"/>
          <w:szCs w:val="22"/>
        </w:rPr>
        <w:t>e</w:t>
      </w:r>
      <w:r w:rsidR="005B2521" w:rsidRPr="005C2462">
        <w:rPr>
          <w:rFonts w:ascii="Open Sans Light" w:hAnsi="Open Sans Light" w:cs="Open Sans Light"/>
          <w:sz w:val="22"/>
          <w:szCs w:val="22"/>
        </w:rPr>
        <w:t xml:space="preserve"> usług w ogólnym interesie gospodarczym</w:t>
      </w:r>
      <w:bookmarkEnd w:id="28"/>
      <w:r w:rsidR="005C2462">
        <w:rPr>
          <w:rFonts w:ascii="Open Sans Light" w:hAnsi="Open Sans Light" w:cs="Open Sans Light"/>
          <w:sz w:val="22"/>
          <w:szCs w:val="22"/>
        </w:rPr>
        <w:t xml:space="preserve">, do wniosku należy załączyć </w:t>
      </w:r>
      <w:r w:rsidR="00776123">
        <w:rPr>
          <w:rFonts w:ascii="Open Sans Light" w:hAnsi="Open Sans Light" w:cs="Open Sans Light"/>
          <w:sz w:val="22"/>
          <w:szCs w:val="22"/>
        </w:rPr>
        <w:t xml:space="preserve">m.in. </w:t>
      </w:r>
      <w:r w:rsidR="005C2462">
        <w:rPr>
          <w:rFonts w:ascii="Open Sans Light" w:hAnsi="Open Sans Light" w:cs="Open Sans Light"/>
          <w:sz w:val="22"/>
          <w:szCs w:val="22"/>
        </w:rPr>
        <w:t>akt powierzenia</w:t>
      </w:r>
      <w:r w:rsidR="00655736">
        <w:rPr>
          <w:rFonts w:ascii="Open Sans Light" w:hAnsi="Open Sans Light" w:cs="Open Sans Light"/>
          <w:sz w:val="22"/>
          <w:szCs w:val="22"/>
        </w:rPr>
        <w:t xml:space="preserve"> świadczenia tych usług</w:t>
      </w:r>
      <w:r w:rsidR="000B772A">
        <w:rPr>
          <w:rFonts w:ascii="Open Sans Light" w:hAnsi="Open Sans Light" w:cs="Open Sans Light"/>
          <w:sz w:val="22"/>
          <w:szCs w:val="22"/>
        </w:rPr>
        <w:t>,</w:t>
      </w:r>
      <w:r w:rsidR="00655736" w:rsidRPr="00655736">
        <w:rPr>
          <w:rFonts w:ascii="Open Sans Light" w:hAnsi="Open Sans Light" w:cs="Open Sans Light"/>
          <w:sz w:val="22"/>
          <w:szCs w:val="22"/>
        </w:rPr>
        <w:t xml:space="preserve"> </w:t>
      </w:r>
      <w:r w:rsidR="00776123">
        <w:rPr>
          <w:rFonts w:ascii="Open Sans Light" w:hAnsi="Open Sans Light" w:cs="Open Sans Light"/>
          <w:sz w:val="22"/>
          <w:szCs w:val="22"/>
        </w:rPr>
        <w:t>które będą świadczone z</w:t>
      </w:r>
      <w:r w:rsidR="000B772A">
        <w:rPr>
          <w:rFonts w:ascii="Open Sans Light" w:hAnsi="Open Sans Light" w:cs="Open Sans Light"/>
          <w:sz w:val="22"/>
          <w:szCs w:val="22"/>
        </w:rPr>
        <w:t xml:space="preserve"> </w:t>
      </w:r>
      <w:r w:rsidR="000B772A" w:rsidRPr="00907A72">
        <w:rPr>
          <w:rFonts w:ascii="Open Sans Light" w:hAnsi="Open Sans Light" w:cs="Open Sans Light"/>
          <w:sz w:val="22"/>
          <w:szCs w:val="22"/>
        </w:rPr>
        <w:t>wykorzystywan</w:t>
      </w:r>
      <w:r w:rsidR="00776123">
        <w:rPr>
          <w:rFonts w:ascii="Open Sans Light" w:hAnsi="Open Sans Light" w:cs="Open Sans Light"/>
          <w:sz w:val="22"/>
          <w:szCs w:val="22"/>
        </w:rPr>
        <w:t>iem</w:t>
      </w:r>
      <w:r w:rsidR="000B772A" w:rsidRPr="00907A72">
        <w:rPr>
          <w:rFonts w:ascii="Open Sans Light" w:hAnsi="Open Sans Light" w:cs="Open Sans Light"/>
          <w:sz w:val="22"/>
          <w:szCs w:val="22"/>
        </w:rPr>
        <w:t xml:space="preserve"> mająt</w:t>
      </w:r>
      <w:r w:rsidR="00776123">
        <w:rPr>
          <w:rFonts w:ascii="Open Sans Light" w:hAnsi="Open Sans Light" w:cs="Open Sans Light"/>
          <w:sz w:val="22"/>
          <w:szCs w:val="22"/>
        </w:rPr>
        <w:t>ku</w:t>
      </w:r>
      <w:r w:rsidR="000B772A" w:rsidRPr="00907A72">
        <w:rPr>
          <w:rFonts w:ascii="Open Sans Light" w:hAnsi="Open Sans Light" w:cs="Open Sans Light"/>
          <w:sz w:val="22"/>
          <w:szCs w:val="22"/>
        </w:rPr>
        <w:t xml:space="preserve"> objęt</w:t>
      </w:r>
      <w:r w:rsidR="00776123">
        <w:rPr>
          <w:rFonts w:ascii="Open Sans Light" w:hAnsi="Open Sans Light" w:cs="Open Sans Light"/>
          <w:sz w:val="22"/>
          <w:szCs w:val="22"/>
        </w:rPr>
        <w:t>ego</w:t>
      </w:r>
      <w:r w:rsidR="000B772A" w:rsidRPr="00907A72">
        <w:rPr>
          <w:rFonts w:ascii="Open Sans Light" w:hAnsi="Open Sans Light" w:cs="Open Sans Light"/>
          <w:sz w:val="22"/>
          <w:szCs w:val="22"/>
        </w:rPr>
        <w:t xml:space="preserve"> wnioskiem</w:t>
      </w:r>
      <w:r w:rsidR="000B772A">
        <w:rPr>
          <w:rFonts w:ascii="Open Sans Light" w:hAnsi="Open Sans Light" w:cs="Open Sans Light"/>
          <w:sz w:val="22"/>
          <w:szCs w:val="22"/>
        </w:rPr>
        <w:t>,</w:t>
      </w:r>
      <w:r w:rsidR="000B772A" w:rsidRPr="00907A72">
        <w:rPr>
          <w:rFonts w:ascii="Open Sans Light" w:hAnsi="Open Sans Light" w:cs="Open Sans Light"/>
          <w:sz w:val="22"/>
          <w:szCs w:val="22"/>
        </w:rPr>
        <w:t xml:space="preserve"> </w:t>
      </w:r>
      <w:r w:rsidR="00655736" w:rsidRPr="00907A72">
        <w:rPr>
          <w:rFonts w:ascii="Open Sans Light" w:hAnsi="Open Sans Light" w:cs="Open Sans Light"/>
          <w:sz w:val="22"/>
          <w:szCs w:val="22"/>
        </w:rPr>
        <w:t>określający zasady</w:t>
      </w:r>
      <w:r w:rsidR="000B772A">
        <w:rPr>
          <w:rFonts w:ascii="Open Sans Light" w:hAnsi="Open Sans Light" w:cs="Open Sans Light"/>
          <w:sz w:val="22"/>
          <w:szCs w:val="22"/>
        </w:rPr>
        <w:t xml:space="preserve"> ich</w:t>
      </w:r>
      <w:r w:rsidR="00655736" w:rsidRPr="00907A72">
        <w:rPr>
          <w:rFonts w:ascii="Open Sans Light" w:hAnsi="Open Sans Light" w:cs="Open Sans Light"/>
          <w:sz w:val="22"/>
          <w:szCs w:val="22"/>
        </w:rPr>
        <w:t xml:space="preserve"> świadczenia</w:t>
      </w:r>
      <w:r w:rsidR="00655736">
        <w:rPr>
          <w:rFonts w:ascii="Open Sans Light" w:hAnsi="Open Sans Light" w:cs="Open Sans Light"/>
          <w:sz w:val="22"/>
          <w:szCs w:val="22"/>
        </w:rPr>
        <w:t>.</w:t>
      </w:r>
      <w:r w:rsidR="005C2462">
        <w:rPr>
          <w:rFonts w:ascii="Open Sans Light" w:hAnsi="Open Sans Light" w:cs="Open Sans Light"/>
          <w:sz w:val="22"/>
          <w:szCs w:val="22"/>
        </w:rPr>
        <w:t xml:space="preserve"> </w:t>
      </w:r>
      <w:r w:rsidR="00655736">
        <w:rPr>
          <w:rFonts w:ascii="Open Sans Light" w:hAnsi="Open Sans Light" w:cs="Open Sans Light"/>
          <w:sz w:val="22"/>
          <w:szCs w:val="22"/>
        </w:rPr>
        <w:t>J</w:t>
      </w:r>
      <w:r w:rsidR="005C2462">
        <w:rPr>
          <w:rFonts w:ascii="Open Sans Light" w:hAnsi="Open Sans Light" w:cs="Open Sans Light"/>
          <w:sz w:val="22"/>
          <w:szCs w:val="22"/>
        </w:rPr>
        <w:t>e</w:t>
      </w:r>
      <w:r w:rsidR="00655736">
        <w:rPr>
          <w:rFonts w:ascii="Open Sans Light" w:hAnsi="Open Sans Light" w:cs="Open Sans Light"/>
          <w:sz w:val="22"/>
          <w:szCs w:val="22"/>
        </w:rPr>
        <w:t>żel</w:t>
      </w:r>
      <w:r w:rsidR="005C2462">
        <w:rPr>
          <w:rFonts w:ascii="Open Sans Light" w:hAnsi="Open Sans Light" w:cs="Open Sans Light"/>
          <w:sz w:val="22"/>
          <w:szCs w:val="22"/>
        </w:rPr>
        <w:t xml:space="preserve">i </w:t>
      </w:r>
      <w:r w:rsidR="005C2462" w:rsidRPr="00907A72">
        <w:rPr>
          <w:rFonts w:ascii="Open Sans Light" w:hAnsi="Open Sans Light" w:cs="Open Sans Light"/>
          <w:sz w:val="22"/>
          <w:szCs w:val="22"/>
        </w:rPr>
        <w:t xml:space="preserve">w dniu składania wniosku </w:t>
      </w:r>
      <w:r w:rsidR="005C2462">
        <w:rPr>
          <w:rFonts w:ascii="Open Sans Light" w:hAnsi="Open Sans Light" w:cs="Open Sans Light"/>
          <w:sz w:val="22"/>
          <w:szCs w:val="22"/>
        </w:rPr>
        <w:t>w</w:t>
      </w:r>
      <w:r w:rsidR="005C2462" w:rsidRPr="00907A72">
        <w:rPr>
          <w:rFonts w:ascii="Open Sans Light" w:hAnsi="Open Sans Light" w:cs="Open Sans Light"/>
          <w:sz w:val="22"/>
          <w:szCs w:val="22"/>
        </w:rPr>
        <w:t xml:space="preserve">nioskodawca nie dysponuje </w:t>
      </w:r>
      <w:r w:rsidR="00655736">
        <w:rPr>
          <w:rFonts w:ascii="Open Sans Light" w:hAnsi="Open Sans Light" w:cs="Open Sans Light"/>
          <w:sz w:val="22"/>
          <w:szCs w:val="22"/>
        </w:rPr>
        <w:t xml:space="preserve">takim </w:t>
      </w:r>
      <w:r w:rsidR="005C2462" w:rsidRPr="00907A72">
        <w:rPr>
          <w:rFonts w:ascii="Open Sans Light" w:hAnsi="Open Sans Light" w:cs="Open Sans Light"/>
          <w:sz w:val="22"/>
          <w:szCs w:val="22"/>
        </w:rPr>
        <w:t>obowiązującym aktem powierzającym</w:t>
      </w:r>
      <w:r w:rsidR="00554F21" w:rsidRPr="00554F21">
        <w:rPr>
          <w:rFonts w:ascii="Open Sans Light" w:hAnsi="Open Sans Light" w:cs="Open Sans Light"/>
          <w:sz w:val="22"/>
          <w:szCs w:val="22"/>
        </w:rPr>
        <w:t xml:space="preserve"> świadczenie usług w ogólnym interesie gospodarczym</w:t>
      </w:r>
      <w:r w:rsidR="005C2462" w:rsidRPr="00907A72">
        <w:rPr>
          <w:rFonts w:ascii="Open Sans Light" w:hAnsi="Open Sans Light" w:cs="Open Sans Light"/>
          <w:sz w:val="22"/>
          <w:szCs w:val="22"/>
        </w:rPr>
        <w:t xml:space="preserve"> (</w:t>
      </w:r>
      <w:r w:rsidR="00776123">
        <w:rPr>
          <w:rFonts w:ascii="Open Sans Light" w:hAnsi="Open Sans Light" w:cs="Open Sans Light"/>
          <w:sz w:val="22"/>
          <w:szCs w:val="22"/>
        </w:rPr>
        <w:t>ponieważ</w:t>
      </w:r>
      <w:r w:rsidR="00743C67">
        <w:rPr>
          <w:rFonts w:ascii="Open Sans Light" w:hAnsi="Open Sans Light" w:cs="Open Sans Light"/>
          <w:sz w:val="22"/>
          <w:szCs w:val="22"/>
        </w:rPr>
        <w:t xml:space="preserve"> akt ten nie został jeszcze skutecznie przyjęty przez powierzającego usługę lub</w:t>
      </w:r>
      <w:r w:rsidR="00776123">
        <w:rPr>
          <w:rFonts w:ascii="Open Sans Light" w:hAnsi="Open Sans Light" w:cs="Open Sans Light"/>
          <w:sz w:val="22"/>
          <w:szCs w:val="22"/>
        </w:rPr>
        <w:t xml:space="preserve"> </w:t>
      </w:r>
      <w:r w:rsidR="00655736">
        <w:rPr>
          <w:rFonts w:ascii="Open Sans Light" w:hAnsi="Open Sans Light" w:cs="Open Sans Light"/>
          <w:sz w:val="22"/>
          <w:szCs w:val="22"/>
        </w:rPr>
        <w:t xml:space="preserve">dotychczasowy akt </w:t>
      </w:r>
      <w:r w:rsidR="005C2462" w:rsidRPr="00907A72">
        <w:rPr>
          <w:rFonts w:ascii="Open Sans Light" w:hAnsi="Open Sans Light" w:cs="Open Sans Light"/>
          <w:sz w:val="22"/>
          <w:szCs w:val="22"/>
        </w:rPr>
        <w:t>wygasa przed przekazaniem do eksploatacji majątku objętego wnioskiem)</w:t>
      </w:r>
      <w:r w:rsidR="00655736">
        <w:rPr>
          <w:rFonts w:ascii="Open Sans Light" w:hAnsi="Open Sans Light" w:cs="Open Sans Light"/>
          <w:sz w:val="22"/>
          <w:szCs w:val="22"/>
        </w:rPr>
        <w:t>,</w:t>
      </w:r>
      <w:r w:rsidR="005C2462" w:rsidRPr="00907A72">
        <w:rPr>
          <w:rFonts w:ascii="Open Sans Light" w:hAnsi="Open Sans Light" w:cs="Open Sans Light"/>
          <w:sz w:val="22"/>
          <w:szCs w:val="22"/>
        </w:rPr>
        <w:t xml:space="preserve"> należy przedstawić </w:t>
      </w:r>
      <w:r w:rsidR="005C2462">
        <w:rPr>
          <w:rFonts w:ascii="Open Sans Light" w:hAnsi="Open Sans Light" w:cs="Open Sans Light"/>
          <w:sz w:val="22"/>
          <w:szCs w:val="22"/>
        </w:rPr>
        <w:t xml:space="preserve">co najmniej </w:t>
      </w:r>
      <w:r w:rsidR="005C2462" w:rsidRPr="00907A72">
        <w:rPr>
          <w:rFonts w:ascii="Open Sans Light" w:hAnsi="Open Sans Light" w:cs="Open Sans Light"/>
          <w:sz w:val="22"/>
          <w:szCs w:val="22"/>
        </w:rPr>
        <w:t>projekt aneksu lub nowego aktu</w:t>
      </w:r>
      <w:r w:rsidR="00776123">
        <w:rPr>
          <w:rFonts w:ascii="Open Sans Light" w:hAnsi="Open Sans Light" w:cs="Open Sans Light"/>
          <w:sz w:val="22"/>
          <w:szCs w:val="22"/>
        </w:rPr>
        <w:t xml:space="preserve"> powierzenia</w:t>
      </w:r>
      <w:r w:rsidR="005C2462" w:rsidRPr="00907A72">
        <w:rPr>
          <w:rFonts w:ascii="Open Sans Light" w:hAnsi="Open Sans Light" w:cs="Open Sans Light"/>
          <w:sz w:val="22"/>
          <w:szCs w:val="22"/>
        </w:rPr>
        <w:t>, parafowan</w:t>
      </w:r>
      <w:r w:rsidR="00776123">
        <w:rPr>
          <w:rFonts w:ascii="Open Sans Light" w:hAnsi="Open Sans Light" w:cs="Open Sans Light"/>
          <w:sz w:val="22"/>
          <w:szCs w:val="22"/>
        </w:rPr>
        <w:t>ego</w:t>
      </w:r>
      <w:r w:rsidR="005C2462" w:rsidRPr="00907A72">
        <w:rPr>
          <w:rFonts w:ascii="Open Sans Light" w:hAnsi="Open Sans Light" w:cs="Open Sans Light"/>
          <w:sz w:val="22"/>
          <w:szCs w:val="22"/>
        </w:rPr>
        <w:t xml:space="preserve"> przez podmiot powierzający</w:t>
      </w:r>
      <w:r w:rsidR="00655736">
        <w:rPr>
          <w:rFonts w:ascii="Open Sans Light" w:hAnsi="Open Sans Light" w:cs="Open Sans Light"/>
          <w:sz w:val="22"/>
          <w:szCs w:val="22"/>
        </w:rPr>
        <w:t xml:space="preserve">. W przypadku pomocy udzielanej zgodnie z </w:t>
      </w:r>
      <w:r w:rsidR="00776123" w:rsidRPr="00776123">
        <w:rPr>
          <w:rFonts w:ascii="Open Sans Light" w:hAnsi="Open Sans Light" w:cs="Open Sans Light"/>
          <w:sz w:val="22"/>
          <w:szCs w:val="22"/>
        </w:rPr>
        <w:t>Decyzj</w:t>
      </w:r>
      <w:r w:rsidR="00776123">
        <w:rPr>
          <w:rFonts w:ascii="Open Sans Light" w:hAnsi="Open Sans Light" w:cs="Open Sans Light"/>
          <w:sz w:val="22"/>
          <w:szCs w:val="22"/>
        </w:rPr>
        <w:t>ą</w:t>
      </w:r>
      <w:r w:rsidR="00776123" w:rsidRPr="00776123">
        <w:rPr>
          <w:rFonts w:ascii="Open Sans Light" w:hAnsi="Open Sans Light" w:cs="Open Sans Light"/>
          <w:sz w:val="22"/>
          <w:szCs w:val="22"/>
        </w:rPr>
        <w:t xml:space="preserve"> Komisji Europejskiej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</w:t>
      </w:r>
      <w:r w:rsidR="00776123">
        <w:rPr>
          <w:rFonts w:ascii="Open Sans Light" w:hAnsi="Open Sans Light" w:cs="Open Sans Light"/>
          <w:sz w:val="22"/>
          <w:szCs w:val="22"/>
        </w:rPr>
        <w:t>,</w:t>
      </w:r>
      <w:r w:rsidR="00655736">
        <w:rPr>
          <w:rFonts w:ascii="Open Sans Light" w:hAnsi="Open Sans Light" w:cs="Open Sans Light"/>
          <w:sz w:val="22"/>
          <w:szCs w:val="22"/>
        </w:rPr>
        <w:t xml:space="preserve"> akt powierzenia musi spełniać wszystkie warunki określone w tej </w:t>
      </w:r>
      <w:r w:rsidR="00776123">
        <w:rPr>
          <w:rFonts w:ascii="Open Sans Light" w:hAnsi="Open Sans Light" w:cs="Open Sans Light"/>
          <w:sz w:val="22"/>
          <w:szCs w:val="22"/>
        </w:rPr>
        <w:t>D</w:t>
      </w:r>
      <w:r w:rsidR="00655736">
        <w:rPr>
          <w:rFonts w:ascii="Open Sans Light" w:hAnsi="Open Sans Light" w:cs="Open Sans Light"/>
          <w:sz w:val="22"/>
          <w:szCs w:val="22"/>
        </w:rPr>
        <w:t>ecyzji.</w:t>
      </w:r>
      <w:r w:rsidR="00554F21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073480AB" w14:textId="12C4E05B" w:rsidR="00ED6163" w:rsidRPr="006F1358" w:rsidRDefault="00F612EA" w:rsidP="002A7B3E">
      <w:pPr>
        <w:pStyle w:val="Akapitzlist"/>
        <w:numPr>
          <w:ilvl w:val="0"/>
          <w:numId w:val="40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6F1358">
        <w:rPr>
          <w:rFonts w:ascii="Open Sans Light" w:hAnsi="Open Sans Light" w:cs="Open Sans Light"/>
          <w:sz w:val="22"/>
          <w:szCs w:val="22"/>
        </w:rPr>
        <w:t>Za zgodą IP d</w:t>
      </w:r>
      <w:r w:rsidR="00FF03B9" w:rsidRPr="006F1358">
        <w:rPr>
          <w:rFonts w:ascii="Open Sans Light" w:hAnsi="Open Sans Light" w:cs="Open Sans Light"/>
          <w:sz w:val="22"/>
          <w:szCs w:val="22"/>
        </w:rPr>
        <w:t xml:space="preserve">opuszcza się skierowanie do </w:t>
      </w:r>
      <w:r w:rsidR="000768B0" w:rsidRPr="006F1358">
        <w:rPr>
          <w:rFonts w:ascii="Open Sans Light" w:hAnsi="Open Sans Light" w:cs="Open Sans Light"/>
          <w:sz w:val="22"/>
          <w:szCs w:val="22"/>
        </w:rPr>
        <w:t xml:space="preserve">ETAPU </w:t>
      </w:r>
      <w:r w:rsidR="005A05CA" w:rsidRPr="006F1358">
        <w:rPr>
          <w:rFonts w:ascii="Open Sans Light" w:hAnsi="Open Sans Light" w:cs="Open Sans Light"/>
          <w:sz w:val="22"/>
          <w:szCs w:val="22"/>
        </w:rPr>
        <w:t>2</w:t>
      </w:r>
      <w:r w:rsidR="000768B0" w:rsidRPr="006F1358">
        <w:rPr>
          <w:rFonts w:ascii="Open Sans Light" w:hAnsi="Open Sans Light" w:cs="Open Sans Light"/>
          <w:sz w:val="22"/>
          <w:szCs w:val="22"/>
        </w:rPr>
        <w:t xml:space="preserve"> </w:t>
      </w:r>
      <w:r w:rsidR="00FF03B9" w:rsidRPr="006F1358">
        <w:rPr>
          <w:rFonts w:ascii="Open Sans Light" w:hAnsi="Open Sans Light" w:cs="Open Sans Light"/>
          <w:sz w:val="22"/>
          <w:szCs w:val="22"/>
        </w:rPr>
        <w:t xml:space="preserve">oceny </w:t>
      </w:r>
      <w:r w:rsidR="000768B0" w:rsidRPr="006F1358">
        <w:rPr>
          <w:rFonts w:ascii="Open Sans Light" w:hAnsi="Open Sans Light" w:cs="Open Sans Light"/>
          <w:sz w:val="22"/>
          <w:szCs w:val="22"/>
        </w:rPr>
        <w:t>również</w:t>
      </w:r>
      <w:r w:rsidR="00FF03B9" w:rsidRPr="006F1358">
        <w:rPr>
          <w:rFonts w:ascii="Open Sans Light" w:hAnsi="Open Sans Light" w:cs="Open Sans Light"/>
          <w:sz w:val="22"/>
          <w:szCs w:val="22"/>
        </w:rPr>
        <w:t xml:space="preserve"> projekt</w:t>
      </w:r>
      <w:r w:rsidR="00577AFD" w:rsidRPr="006F1358">
        <w:rPr>
          <w:rFonts w:ascii="Open Sans Light" w:hAnsi="Open Sans Light" w:cs="Open Sans Light"/>
          <w:sz w:val="22"/>
          <w:szCs w:val="22"/>
        </w:rPr>
        <w:t>y</w:t>
      </w:r>
      <w:r w:rsidR="00FF03B9" w:rsidRPr="006F1358">
        <w:rPr>
          <w:rFonts w:ascii="Open Sans Light" w:hAnsi="Open Sans Light" w:cs="Open Sans Light"/>
          <w:sz w:val="22"/>
          <w:szCs w:val="22"/>
        </w:rPr>
        <w:t>, które uzyskały status projektów rezerwowych.</w:t>
      </w:r>
    </w:p>
    <w:p w14:paraId="0438E06A" w14:textId="77777777" w:rsidR="00C53137" w:rsidRPr="00C53137" w:rsidRDefault="0066026C" w:rsidP="002A7B3E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obligatoryjne są oceniane w systemie zerojedynkowym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1FDA604F" w14:textId="266B56F5" w:rsidR="00E41CEE" w:rsidRPr="00B821FA" w:rsidRDefault="00B94008" w:rsidP="002A7B3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strike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wyniku oceny projektu kryteriami, o których mowa </w:t>
      </w:r>
      <w:r w:rsidR="0066026C" w:rsidRPr="0051781E">
        <w:rPr>
          <w:rFonts w:ascii="Open Sans Light" w:hAnsi="Open Sans Light" w:cs="Open Sans Light"/>
          <w:sz w:val="22"/>
          <w:szCs w:val="22"/>
        </w:rPr>
        <w:t>powyżej</w:t>
      </w:r>
      <w:r w:rsidRPr="0051781E">
        <w:rPr>
          <w:rFonts w:ascii="Open Sans Light" w:hAnsi="Open Sans Light" w:cs="Open Sans Light"/>
          <w:sz w:val="22"/>
          <w:szCs w:val="22"/>
        </w:rPr>
        <w:t xml:space="preserve">, dopuszczalne jest wezwanie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nioskodawcy do złożeni</w:t>
      </w:r>
      <w:r w:rsidR="00E41CEE">
        <w:rPr>
          <w:rFonts w:ascii="Open Sans Light" w:hAnsi="Open Sans Light" w:cs="Open Sans Light"/>
          <w:sz w:val="22"/>
          <w:szCs w:val="22"/>
        </w:rPr>
        <w:t xml:space="preserve">a </w:t>
      </w:r>
      <w:r w:rsidRPr="0051781E">
        <w:rPr>
          <w:rFonts w:ascii="Open Sans Light" w:hAnsi="Open Sans Light" w:cs="Open Sans Light"/>
          <w:sz w:val="22"/>
          <w:szCs w:val="22"/>
        </w:rPr>
        <w:t>wyjaśnień co do treści złożonego wniosku o dofinansowanie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B14818" w:rsidRPr="0051781E">
        <w:rPr>
          <w:rFonts w:ascii="Open Sans Light" w:hAnsi="Open Sans Light" w:cs="Open Sans Light"/>
          <w:sz w:val="22"/>
          <w:szCs w:val="22"/>
        </w:rPr>
        <w:t>lub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ewentualnego uzupełnienia</w:t>
      </w:r>
      <w:r w:rsidR="00B800FF" w:rsidRPr="0051781E">
        <w:rPr>
          <w:rFonts w:ascii="Open Sans Light" w:hAnsi="Open Sans Light" w:cs="Open Sans Light"/>
          <w:sz w:val="22"/>
          <w:szCs w:val="22"/>
        </w:rPr>
        <w:t xml:space="preserve">/poprawy/korekty </w:t>
      </w:r>
      <w:r w:rsidR="00B11243" w:rsidRPr="0051781E">
        <w:rPr>
          <w:rFonts w:ascii="Open Sans Light" w:hAnsi="Open Sans Light" w:cs="Open Sans Light"/>
          <w:sz w:val="22"/>
          <w:szCs w:val="22"/>
        </w:rPr>
        <w:t>dokumentacji aplikacyjnej</w:t>
      </w:r>
      <w:r w:rsidR="00E41CEE">
        <w:rPr>
          <w:rFonts w:ascii="Open Sans Light" w:hAnsi="Open Sans Light" w:cs="Open Sans Light"/>
          <w:sz w:val="22"/>
          <w:szCs w:val="22"/>
        </w:rPr>
        <w:t xml:space="preserve"> zgodnie z zasadami określonymi w </w:t>
      </w:r>
      <w:r w:rsidR="00E41CEE">
        <w:rPr>
          <w:rFonts w:cs="Open Sans Light"/>
          <w:sz w:val="22"/>
          <w:szCs w:val="22"/>
        </w:rPr>
        <w:t>§</w:t>
      </w:r>
      <w:r w:rsidR="00E41CEE">
        <w:rPr>
          <w:rFonts w:ascii="Open Sans Light" w:hAnsi="Open Sans Light" w:cs="Open Sans Light"/>
          <w:sz w:val="22"/>
          <w:szCs w:val="22"/>
        </w:rPr>
        <w:t xml:space="preserve"> 7 niniejszego Regulaminu</w:t>
      </w:r>
      <w:r w:rsidRPr="0051781E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7AD7844" w14:textId="61834963" w:rsidR="00901ED7" w:rsidRPr="0051781E" w:rsidRDefault="00E41CEE" w:rsidP="002A7B3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64001">
        <w:rPr>
          <w:rFonts w:ascii="Open Sans Light" w:hAnsi="Open Sans Light" w:cs="Open Sans Light"/>
          <w:color w:val="000000"/>
          <w:sz w:val="22"/>
          <w:szCs w:val="22"/>
        </w:rPr>
        <w:t>Projekt uzyskuje ocenę negatywną w przypadku, gdy nie spełni chociażby jednego kryterium obligatoryjnego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Niespełnienie kryterium następuje również w przypadku braku 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złożonym </w:t>
      </w:r>
      <w:r w:rsidR="00DF660A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niosku informacji pozwalającej na ocenę kryterium lub zawarcie informacji niepełnej, tj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. 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niewystarczającej do stwierdzenia, że kryterium zostało spełnione</w:t>
      </w:r>
      <w:r w:rsidR="00E4304B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4EB79B4" w14:textId="6321EDBB" w:rsidR="00C53137" w:rsidRDefault="00C53137" w:rsidP="002A7B3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przypadku, </w:t>
      </w:r>
      <w:r w:rsidR="00A11F0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ETAPIE 2 oceny okaże się, iż konieczna jest zmiana zakończonej wcześniej oceny projektu w ramach ETAPU 1, IW dokonuje weryfikacji oceny wniosku w tym zakresie. Wnioskodawca jest informowany o wyniku weryfikacji razem z informacją o wyniku ETAPU 2 oceny. Procedurę odwoławczą stosuje się łącznie do kryteriów dotyczących bieżącego etapu i powtórnej oceny kryteriów wcześniejszych. </w:t>
      </w:r>
    </w:p>
    <w:p w14:paraId="08A8E6A7" w14:textId="27A9FFBE" w:rsidR="00C07290" w:rsidRPr="0051781E" w:rsidRDefault="00044AB3" w:rsidP="002A7B3E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oceny negatywnej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>jest informowany o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niespełnieni</w:t>
      </w:r>
      <w:r w:rsidR="001B2EB1" w:rsidRPr="0051781E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kryteriów wyb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oru i</w:t>
      </w:r>
      <w:r w:rsidR="00C92B9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negatywnej ocenie wniosku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niezwłocznie po zatwierdzeniu wyników oceny ETAPU 2 przez zarząd IW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nformacja o</w:t>
      </w:r>
      <w:r w:rsidR="00D7597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uzyskaniu przez projekt oceny negatywnej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zawiera ponadto pouczenie </w:t>
      </w:r>
      <w:r w:rsidR="007512E8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prawie do wniesienia protestu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 xml:space="preserve"> do IP, zgodnie 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§1</w:t>
      </w:r>
      <w:r w:rsidR="00381FBA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3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.</w:t>
      </w:r>
      <w:r w:rsidR="00DB6BBF">
        <w:rPr>
          <w:rFonts w:ascii="Open Sans Light" w:hAnsi="Open Sans Light" w:cs="Open Sans Light"/>
          <w:b/>
          <w:bCs/>
          <w:caps/>
          <w:color w:val="000000"/>
          <w:sz w:val="22"/>
          <w:szCs w:val="22"/>
        </w:rPr>
        <w:t xml:space="preserve"> </w:t>
      </w:r>
    </w:p>
    <w:p w14:paraId="2CE121AE" w14:textId="77777777" w:rsidR="0074215F" w:rsidRPr="00C159B8" w:rsidRDefault="009C7F39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9" w:name="_Toc148529638"/>
      <w:r w:rsidRPr="00D454D0">
        <w:rPr>
          <w:rFonts w:ascii="Open Sans Light" w:hAnsi="Open Sans Light" w:cs="Open Sans Light"/>
        </w:rPr>
        <w:t>§ 1</w:t>
      </w:r>
      <w:r w:rsidR="00C159B8" w:rsidRPr="00D454D0">
        <w:rPr>
          <w:rFonts w:ascii="Open Sans Light" w:hAnsi="Open Sans Light" w:cs="Open Sans Light"/>
        </w:rPr>
        <w:t>1</w:t>
      </w:r>
      <w:r w:rsidRPr="00D454D0">
        <w:rPr>
          <w:rFonts w:ascii="Open Sans Light" w:hAnsi="Open Sans Light" w:cs="Open Sans Light"/>
        </w:rPr>
        <w:t xml:space="preserve">. </w:t>
      </w:r>
      <w:r w:rsidR="00901ED7" w:rsidRPr="00D454D0">
        <w:rPr>
          <w:rFonts w:ascii="Open Sans Light" w:hAnsi="Open Sans Light" w:cs="Open Sans Light"/>
        </w:rPr>
        <w:t>Rozstrzygnięcie w zakresie wyboru projektów do dofinansowania</w:t>
      </w:r>
      <w:bookmarkEnd w:id="29"/>
      <w:r w:rsidR="00DC6202" w:rsidRPr="00C159B8">
        <w:rPr>
          <w:rFonts w:ascii="Open Sans Light" w:hAnsi="Open Sans Light" w:cs="Open Sans Light"/>
        </w:rPr>
        <w:t xml:space="preserve"> </w:t>
      </w:r>
    </w:p>
    <w:p w14:paraId="53D5D8F7" w14:textId="704ABD9C" w:rsidR="00901ED7" w:rsidRPr="0051781E" w:rsidRDefault="00901ED7" w:rsidP="002A7B3E">
      <w:pPr>
        <w:pStyle w:val="BodyText21"/>
        <w:numPr>
          <w:ilvl w:val="1"/>
          <w:numId w:val="40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74215F">
        <w:rPr>
          <w:rFonts w:ascii="Open Sans Light" w:hAnsi="Open Sans Light" w:cs="Open Sans Light"/>
          <w:color w:val="000000"/>
          <w:sz w:val="22"/>
          <w:szCs w:val="22"/>
        </w:rPr>
        <w:t xml:space="preserve">wszystkich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projektów, KOP sporządza protokół zawierający informacje o przebiegu i wynikach oceny.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Zarząd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wyniki oceny projektów</w:t>
      </w:r>
      <w:r w:rsidR="004E7073">
        <w:rPr>
          <w:rFonts w:ascii="Open Sans Light" w:hAnsi="Open Sans Light" w:cs="Open Sans Light"/>
          <w:color w:val="000000"/>
          <w:sz w:val="22"/>
          <w:szCs w:val="22"/>
        </w:rPr>
        <w:t>, którymi są informacja o projektach wybranych do dofinansowania oraz projektach, które uzyskały ocenę negatywną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Dopuszcza się sukcesywne sporządzanie informacji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wyniku oceny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w miarę postępującej oceny w ramach ETAPU 2 oceny.</w:t>
      </w:r>
      <w:r w:rsidR="003851C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Zatwierdzenie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przez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wyniku oceny, niestanowiącego oceny negatywnej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oznacza wybór projektu do dofinansowania. </w:t>
      </w:r>
    </w:p>
    <w:p w14:paraId="4DF163E1" w14:textId="790E1F3F" w:rsidR="00901ED7" w:rsidRPr="00C308BD" w:rsidRDefault="001E7C64" w:rsidP="002A7B3E">
      <w:pPr>
        <w:numPr>
          <w:ilvl w:val="1"/>
          <w:numId w:val="4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308BD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4E2BD5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>przekazuje wnioskodawcy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 informację o zatwierdzonym wyniku oceny projektu oznaczającym wybór projektu do dofinansowania albo stanowiącym ocenę negatywną. W przypadku negatywnej oceny, informacja zawiera uzasadnienie wyniku oceny</w:t>
      </w:r>
      <w:r w:rsidR="00E407F3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E407F3" w:rsidRPr="0051781E">
        <w:rPr>
          <w:rFonts w:ascii="Open Sans Light" w:hAnsi="Open Sans Light" w:cs="Open Sans Light"/>
          <w:color w:val="000000"/>
          <w:sz w:val="22"/>
          <w:szCs w:val="22"/>
        </w:rPr>
        <w:t>pouczenie o prawie do wniesienia protestu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40919B03" w14:textId="35B7F3EF" w:rsidR="00901ED7" w:rsidRPr="0051781E" w:rsidRDefault="004E2BD5" w:rsidP="002A7B3E">
      <w:pPr>
        <w:numPr>
          <w:ilvl w:val="0"/>
          <w:numId w:val="42"/>
        </w:numPr>
        <w:tabs>
          <w:tab w:val="left" w:pos="709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podaje do publicznej wiadomości na swojej stronie internetowej oraz na portalu informację o projektach wybranych do dofinansowania oraz o projektach, które otrzymały ocenę negatywną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CF487A0" w14:textId="77777777" w:rsidR="00901ED7" w:rsidRPr="0051781E" w:rsidRDefault="00901ED7" w:rsidP="002A7B3E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3C03CE2E" w14:textId="77777777" w:rsidR="00901ED7" w:rsidRPr="0051781E" w:rsidRDefault="00901ED7" w:rsidP="002A7B3E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sporządzi listę projektów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uszereguje w informacji projekty, począwszy od projektu, który uzyskał najlepszy wynik oceny do projektu, który uzyskał najgorszy wynik oceny. </w:t>
      </w:r>
    </w:p>
    <w:p w14:paraId="7909985E" w14:textId="77777777" w:rsidR="00901ED7" w:rsidRPr="0051781E" w:rsidRDefault="004E2BD5" w:rsidP="002A7B3E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zmiany wyników postępowania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publikuje również kolejne wersje informacji.</w:t>
      </w:r>
    </w:p>
    <w:p w14:paraId="0027504E" w14:textId="77777777" w:rsidR="00901ED7" w:rsidRPr="0051781E" w:rsidRDefault="00901ED7" w:rsidP="002A7B3E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Opublikowanie informacji w odniesieniu do wszystkich projektów objętych postępowaniem w zakresie wyboru projektów, w </w:t>
      </w:r>
      <w:proofErr w:type="gram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sytuacji</w:t>
      </w:r>
      <w:proofErr w:type="gram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której nie prowadzi się już naboru, oznacza zakończenie tego postępowania.</w:t>
      </w:r>
    </w:p>
    <w:p w14:paraId="7F406113" w14:textId="7CE26780" w:rsidR="005503B7" w:rsidRPr="0051781E" w:rsidRDefault="00F62A66" w:rsidP="002A7B3E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może podlegać aktualizacji np. w wyniku zwiększenia kwoty przeznaczonej na dofinansowanie projektów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 aktualizacji wskazane </w:t>
      </w:r>
      <w:r w:rsidR="00E462B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zostaną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przyczyny zmiany listy. Przesłanką zmiany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są również rozstrzygnięcia zapadające w ramach procedur</w:t>
      </w:r>
      <w:r w:rsidR="009E6743" w:rsidRPr="0051781E">
        <w:rPr>
          <w:rFonts w:ascii="Open Sans Light" w:hAnsi="Open Sans Light" w:cs="Open Sans Light"/>
          <w:color w:val="000000"/>
          <w:sz w:val="22"/>
          <w:szCs w:val="22"/>
        </w:rPr>
        <w:t>y odwoławczej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rozdziale 1</w:t>
      </w:r>
      <w:r w:rsidR="00F13006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</w:t>
      </w:r>
      <w:r w:rsidR="00151A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wdrożeniowej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C5CB0E9" w14:textId="77777777" w:rsidR="00844FB6" w:rsidRPr="0051781E" w:rsidRDefault="00844FB6" w:rsidP="002A7B3E">
      <w:pPr>
        <w:pStyle w:val="Nagwek1"/>
        <w:tabs>
          <w:tab w:val="left" w:pos="2268"/>
        </w:tabs>
        <w:spacing w:line="276" w:lineRule="auto"/>
        <w:ind w:left="2127" w:right="1557" w:firstLine="0"/>
        <w:rPr>
          <w:rFonts w:ascii="Open Sans Light" w:hAnsi="Open Sans Light" w:cs="Open Sans Light"/>
        </w:rPr>
      </w:pPr>
      <w:bookmarkStart w:id="30" w:name="_Toc147729382"/>
      <w:bookmarkStart w:id="31" w:name="_Toc148529639"/>
      <w:r w:rsidRPr="0054061A">
        <w:rPr>
          <w:rFonts w:ascii="Open Sans Light" w:hAnsi="Open Sans Light" w:cs="Open Sans Light"/>
        </w:rPr>
        <w:t xml:space="preserve">§ </w:t>
      </w:r>
      <w:r w:rsidR="009C7F39" w:rsidRPr="0054061A">
        <w:rPr>
          <w:rFonts w:ascii="Open Sans Light" w:hAnsi="Open Sans Light" w:cs="Open Sans Light"/>
        </w:rPr>
        <w:t>1</w:t>
      </w:r>
      <w:r w:rsidR="00C159B8" w:rsidRPr="0054061A">
        <w:rPr>
          <w:rFonts w:ascii="Open Sans Light" w:hAnsi="Open Sans Light" w:cs="Open Sans Light"/>
        </w:rPr>
        <w:t>2</w:t>
      </w:r>
      <w:r w:rsidRPr="0054061A">
        <w:rPr>
          <w:rFonts w:ascii="Open Sans Light" w:hAnsi="Open Sans Light" w:cs="Open Sans Light"/>
        </w:rPr>
        <w:t>. Warunki zawarcia umowy o dofinansowanie projektu i zawarcie umowy o dofinansowanie</w:t>
      </w:r>
      <w:r w:rsidR="00282B75" w:rsidRPr="0054061A">
        <w:rPr>
          <w:rFonts w:ascii="Open Sans Light" w:hAnsi="Open Sans Light" w:cs="Open Sans Light"/>
        </w:rPr>
        <w:t xml:space="preserve"> projektu</w:t>
      </w:r>
      <w:bookmarkEnd w:id="30"/>
      <w:bookmarkEnd w:id="31"/>
    </w:p>
    <w:p w14:paraId="2AFB9324" w14:textId="77777777" w:rsidR="00F62A66" w:rsidRPr="0051781E" w:rsidRDefault="00C159B8" w:rsidP="002A7B3E">
      <w:pPr>
        <w:numPr>
          <w:ilvl w:val="1"/>
          <w:numId w:val="42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Podstawę dofinansowania Projektu stanowi umowa o dofinansowanie projektu. </w:t>
      </w:r>
    </w:p>
    <w:p w14:paraId="1048A446" w14:textId="77777777" w:rsidR="00F62A66" w:rsidRPr="003F65BE" w:rsidRDefault="00F62A66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projektu i zatwierdzeniu jej wyniku, nie później niż 60 dni od poinformowania wnioskodawcy przez </w:t>
      </w:r>
      <w:r w:rsidR="00DB6BBF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</w:p>
    <w:p w14:paraId="4DD2BCE3" w14:textId="77777777" w:rsidR="00F62A66" w:rsidRPr="0051781E" w:rsidRDefault="00F62A66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ciągu 60 dni od dnia otrzymania informacji, projekt nie uzyskuje dofinansowania.</w:t>
      </w:r>
    </w:p>
    <w:p w14:paraId="28A537CB" w14:textId="77777777" w:rsidR="00F62A66" w:rsidRPr="0051781E" w:rsidRDefault="00F62A66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51781E" w:rsidRDefault="00F62A66" w:rsidP="002A7B3E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51781E" w:rsidRDefault="00F62A66" w:rsidP="002A7B3E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przedłużony przez IP o maksymalnie 90 dni. </w:t>
      </w:r>
    </w:p>
    <w:p w14:paraId="2D08A8CC" w14:textId="77777777" w:rsidR="00F62A66" w:rsidRPr="0051781E" w:rsidRDefault="00F62A66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40407261" w14:textId="386D90AA" w:rsidR="002D2B44" w:rsidRPr="0051781E" w:rsidRDefault="002D2B44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Wnioskodawca może być wezwany, przed zawarciem umowy o dofinansowanie, do podjęcia dodatkowych czynności, w tym do złożenia IW dokumentacji potwierdzającej oświadczenia złożone na etapie oceny wniosku o dofinansowanie. W przypadku niedostarczenia</w:t>
      </w:r>
      <w:r w:rsidR="00BE5AB1">
        <w:rPr>
          <w:rFonts w:ascii="Open Sans Light" w:hAnsi="Open Sans Light" w:cs="Open Sans Light"/>
          <w:iCs/>
          <w:color w:val="000000"/>
          <w:sz w:val="22"/>
          <w:szCs w:val="22"/>
        </w:rPr>
        <w:t>,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negatywnej oceny złożonych dokumentów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lub niezgodności dokumentów ze złożonymi oświadczeniami, nie dochodzi do podpisania umowy o dofinansowanie.</w:t>
      </w:r>
    </w:p>
    <w:p w14:paraId="0370BCAC" w14:textId="77777777" w:rsidR="00F62A66" w:rsidRPr="0051781E" w:rsidRDefault="00171481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="00F62A6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również z wnioskodawcą umowy o dofinansowanie projektu w przypadkach określonych w art. 61 ust. 3 – 4 ustawy wdrożeniowej</w:t>
      </w:r>
      <w:r w:rsidR="00210564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w przypadku unieważnienia postępowania w zakresie wyboru projektów.</w:t>
      </w:r>
    </w:p>
    <w:p w14:paraId="1702C643" w14:textId="77777777" w:rsidR="00F62A66" w:rsidRPr="0051781E" w:rsidRDefault="00F62A66" w:rsidP="002A7B3E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przypadkach określonych w art. 61 ust. 7, I</w:t>
      </w:r>
      <w:r w:rsidR="00171481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powiadamia wnioskodawcę o przyczynach braku możliwości zawarcia umowy o dofinansowanie projektu.</w:t>
      </w:r>
    </w:p>
    <w:p w14:paraId="607CBF85" w14:textId="77777777" w:rsidR="004F59B3" w:rsidRPr="0051781E" w:rsidRDefault="004F59B3" w:rsidP="002A7B3E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Umowa o dofinansowanie może być zawarta w formie:</w:t>
      </w:r>
    </w:p>
    <w:p w14:paraId="2CCC4096" w14:textId="1D2EB11D" w:rsidR="004F59B3" w:rsidRPr="0051781E" w:rsidRDefault="004F59B3" w:rsidP="002A7B3E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w aplikacji SL2021 – Projekty. Wnioskodawca, który przystępuje do zawarcia umowy w tej formie musi zapewnić, aby osoby upoważnione do jego reprezentowania, posiadały kwalifikowany podpis elektroniczny</w:t>
      </w:r>
      <w:r w:rsidR="00E83A89">
        <w:rPr>
          <w:rFonts w:ascii="Open Sans Light" w:hAnsi="Open Sans Light" w:cs="Open Sans Light"/>
          <w:color w:val="000000"/>
          <w:sz w:val="22"/>
          <w:szCs w:val="22"/>
        </w:rPr>
        <w:t>;</w:t>
      </w:r>
      <w:r w:rsidR="00E83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32D68A38" w14:textId="234D6646" w:rsidR="004F59B3" w:rsidRPr="0051781E" w:rsidRDefault="004F59B3" w:rsidP="002A7B3E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profilu zaufanego (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)/ kwalifikowany podpis elektroniczny)</w:t>
      </w:r>
      <w:r w:rsidR="00282B75" w:rsidRPr="0051781E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B814402" w14:textId="77777777" w:rsidR="004F59B3" w:rsidRPr="0051781E" w:rsidRDefault="004F59B3" w:rsidP="002A7B3E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591AED5F" w14:textId="77777777" w:rsidR="00F62A66" w:rsidRPr="0051781E" w:rsidRDefault="00F62A66" w:rsidP="002A7B3E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567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Wzór umowy o dofinansowanie jest publikowany na stronie internetowej </w:t>
      </w:r>
      <w:hyperlink r:id="rId18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www.feniks.gov.pl</w:t>
        </w:r>
      </w:hyperlink>
      <w:r w:rsidRPr="0051781E">
        <w:rPr>
          <w:rFonts w:ascii="Open Sans Light" w:hAnsi="Open Sans Light" w:cs="Open Sans Light"/>
          <w:color w:val="000000"/>
          <w:sz w:val="22"/>
          <w:szCs w:val="22"/>
        </w:rPr>
        <w:t>,. Każdorazowo przed przygotowaniem umowy należy stosować wzór obowiązujący na dzień zawarcia umowy.</w:t>
      </w:r>
    </w:p>
    <w:p w14:paraId="79113E09" w14:textId="77777777" w:rsidR="00F62A66" w:rsidRPr="0051781E" w:rsidRDefault="00F62A66" w:rsidP="002A7B3E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Zawarta umowa o dofinansowanie podlega rejestracji przez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18573F43" w14:textId="77777777" w:rsidR="009D48C5" w:rsidRPr="0051781E" w:rsidRDefault="00844FB6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2" w:name="_Toc147729383"/>
      <w:bookmarkStart w:id="33" w:name="_Toc148529640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C308BD">
        <w:rPr>
          <w:rFonts w:ascii="Open Sans Light" w:hAnsi="Open Sans Light" w:cs="Open Sans Light"/>
        </w:rPr>
        <w:t>3</w:t>
      </w:r>
      <w:r w:rsidRPr="0051781E">
        <w:rPr>
          <w:rFonts w:ascii="Open Sans Light" w:hAnsi="Open Sans Light" w:cs="Open Sans Light"/>
        </w:rPr>
        <w:t>. Procedura odwoławcza</w:t>
      </w:r>
      <w:bookmarkEnd w:id="32"/>
      <w:bookmarkEnd w:id="33"/>
    </w:p>
    <w:p w14:paraId="66229FD7" w14:textId="77777777" w:rsidR="00DC2E6B" w:rsidRPr="0051781E" w:rsidRDefault="00093F43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Wnioskodawcy 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>w przypadku negatywnej oceny projektu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art. 5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5 i 6</w:t>
      </w:r>
      <w:r w:rsidR="001C2455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przysługuje prawo wniesienia protestu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zasadach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w rozdziale 1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wdrożeniowej.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Wnio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skodawca mo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że wnieść protest w terminie 14 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dni od dnia doręczenia informacji o zakończeniu oceny i jej wyniku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5AE547" w14:textId="77777777" w:rsidR="00683A09" w:rsidRPr="0051781E" w:rsidRDefault="00DC2E6B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do IP – </w:t>
      </w:r>
      <w:r w:rsidR="001F3D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Ministra </w:t>
      </w:r>
      <w:r w:rsidR="00183823" w:rsidRPr="0051781E">
        <w:rPr>
          <w:rFonts w:ascii="Open Sans Light" w:hAnsi="Open Sans Light" w:cs="Open Sans Light"/>
          <w:color w:val="000000"/>
          <w:sz w:val="22"/>
          <w:szCs w:val="22"/>
        </w:rPr>
        <w:t>Klimatu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Środowiska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za pośrednictwem </w:t>
      </w:r>
      <w:r w:rsidR="00E9774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1ABD65" w14:textId="37591341" w:rsidR="00E72941" w:rsidRPr="0051781E" w:rsidRDefault="004F59B3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w formie pisemnej lub w postaci elektronicznej opatrzonej kwalifikowanym podpisem elektronicznym, podpisem zaufanym lub podpisem osobistym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>na a</w:t>
      </w:r>
      <w:r w:rsidR="00C97863" w:rsidRPr="00C97863">
        <w:rPr>
          <w:rFonts w:ascii="Open Sans Light" w:hAnsi="Open Sans Light" w:cs="Open Sans Light"/>
          <w:color w:val="000000"/>
          <w:sz w:val="22"/>
          <w:szCs w:val="22"/>
        </w:rPr>
        <w:t>dres do e-Doręczeń: AE:PL-10495-91598-HEWTI-17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skrzynkę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adres: /rm5eox834i/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powinien spełniać wymogi formalne określone w art. 64 ust. 2 ustawy wdrożeniowej tj. zawierać:</w:t>
      </w:r>
    </w:p>
    <w:p w14:paraId="0FE0950D" w14:textId="77777777" w:rsidR="00E72941" w:rsidRPr="0051781E" w:rsidRDefault="00E72941" w:rsidP="002A7B3E">
      <w:pPr>
        <w:pStyle w:val="Default"/>
        <w:numPr>
          <w:ilvl w:val="0"/>
          <w:numId w:val="25"/>
        </w:numPr>
        <w:spacing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51781E" w:rsidRDefault="00E72941" w:rsidP="002A7B3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51781E" w:rsidRDefault="00E72941" w:rsidP="002A7B3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 o dofinansowanie projektu; </w:t>
      </w:r>
    </w:p>
    <w:p w14:paraId="2065CAA6" w14:textId="77777777" w:rsidR="00E72941" w:rsidRPr="0051781E" w:rsidRDefault="00E72941" w:rsidP="002A7B3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kryteriów wyboru projektów, z których oceną wnioskodawca się nie zgadza, wraz z uzasadnieniem; </w:t>
      </w:r>
    </w:p>
    <w:p w14:paraId="7C1C158C" w14:textId="77777777" w:rsidR="00E72941" w:rsidRPr="0051781E" w:rsidRDefault="00E72941" w:rsidP="002A7B3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wraz z uzasadnieniem; </w:t>
      </w:r>
    </w:p>
    <w:p w14:paraId="5C73947E" w14:textId="77777777" w:rsidR="00DC2E6B" w:rsidRPr="0051781E" w:rsidRDefault="00E72941" w:rsidP="002A7B3E">
      <w:pPr>
        <w:numPr>
          <w:ilvl w:val="0"/>
          <w:numId w:val="2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 wnioskodawcy lub osoby upoważnione</w:t>
      </w:r>
      <w:r w:rsidR="00093F4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 do jego reprezentowania, 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z za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łączeniem oryginału lub kopii dokumentu poświadczają</w:t>
      </w:r>
      <w:r w:rsidR="00E756E1" w:rsidRPr="0051781E">
        <w:rPr>
          <w:rFonts w:ascii="Open Sans Light" w:hAnsi="Open Sans Light" w:cs="Open Sans Light"/>
          <w:color w:val="000000"/>
          <w:sz w:val="22"/>
          <w:szCs w:val="22"/>
        </w:rPr>
        <w:t>cego umocowanie ta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kiej osoby do reprezentowania wnioskodawcy.</w:t>
      </w:r>
    </w:p>
    <w:p w14:paraId="591490B2" w14:textId="77777777" w:rsidR="00CB4E84" w:rsidRDefault="00550879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wniesienia protestu niespełniającego wymogów formalnych</w:t>
      </w:r>
      <w:r w:rsidR="006874D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w ust. 3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IW wzywa wnioskodawcę do jego uzupełnienia,</w:t>
      </w:r>
      <w:r w:rsidR="00FF74A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7 dni,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licząc od dnia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otrzymania wezwania, pod rygorem pozostawienia protestu bez rozpatrzenia</w:t>
      </w:r>
      <w:r w:rsidR="009E29A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Po bezskutecznym upływie terminu </w:t>
      </w:r>
      <w:r w:rsidR="00F311D6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 przekazuje wnioskodawcy informację o pozostawieniu jego protestu bez rozpatrzenia, pouczając go o możliwości wniesienia w tym zakresie skargi do sądu administracyjnego na zasadach określonych w art. 73 ustawy wdrożeniowej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FFDE3A" w14:textId="5E539A61" w:rsidR="00DA0230" w:rsidRPr="00DA0230" w:rsidRDefault="00DA0230" w:rsidP="002A7B3E">
      <w:pPr>
        <w:numPr>
          <w:ilvl w:val="0"/>
          <w:numId w:val="1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A0230">
        <w:rPr>
          <w:rFonts w:ascii="Open Sans Light" w:hAnsi="Open Sans Light" w:cs="Open Sans Light"/>
          <w:color w:val="000000"/>
          <w:sz w:val="22"/>
          <w:szCs w:val="22"/>
        </w:rPr>
        <w:t>W przypadku, gdy jedyną podstawą do niezakwalifikowania projektu do dofinansowania jest wyczerpanie kwoty przeznaczonej na dofinansowanie projektów na działanie lub priorytet, środki odwoławcze podlegają pozostawieniu bez rozpatrzenia.</w:t>
      </w:r>
    </w:p>
    <w:p w14:paraId="66FCF736" w14:textId="77777777" w:rsidR="003A2DFA" w:rsidRDefault="003A2DFA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Uzupełnienie protestu, o którym mowa w ust. 4, może nastąpić wyłącznie w odniesieniu do wymogów formalnych, o których mowa w ust. 3 pkt 1 –3 i 6.</w:t>
      </w:r>
    </w:p>
    <w:p w14:paraId="11A4CFE7" w14:textId="77777777" w:rsidR="003A2DFA" w:rsidRPr="003A2DFA" w:rsidRDefault="003A2DFA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Wnioskodawca może wycofać protest do czasu zakończenia jego rozpatrywania przez IP, poprzez złożenie do IW oświadczenia w tej sprawie w formie pisemnej, z zastrzeżeniem § 1</w:t>
      </w:r>
      <w:r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>
        <w:rPr>
          <w:rFonts w:ascii="Open Sans Light" w:hAnsi="Open Sans Light" w:cs="Open Sans Light"/>
          <w:color w:val="000000"/>
          <w:sz w:val="22"/>
          <w:szCs w:val="22"/>
        </w:rPr>
        <w:t>13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C87900" w14:textId="77777777" w:rsidR="003A2DFA" w:rsidRDefault="003A2DFA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77777777" w:rsidR="003A2DFA" w:rsidRPr="003A2DFA" w:rsidRDefault="003A2DFA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D8F31F2" w14:textId="77777777" w:rsidR="003A2DFA" w:rsidRPr="003A2DFA" w:rsidRDefault="003A2DFA" w:rsidP="002A7B3E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497BDA91" w14:textId="77777777" w:rsidR="003A2DFA" w:rsidRPr="003A2DFA" w:rsidRDefault="003A2DFA" w:rsidP="002A7B3E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77777777" w:rsidR="003A2DFA" w:rsidRPr="003A2DFA" w:rsidRDefault="003A2DFA" w:rsidP="002A7B3E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IP informuje wnioskodawcę o wyniku rozpatrzenia jego protestu, przekazując mu w szczególności:</w:t>
      </w:r>
    </w:p>
    <w:p w14:paraId="64060306" w14:textId="77777777" w:rsidR="003A2DFA" w:rsidRPr="003A2DFA" w:rsidRDefault="003A2DFA" w:rsidP="002A7B3E">
      <w:pPr>
        <w:numPr>
          <w:ilvl w:val="1"/>
          <w:numId w:val="33"/>
        </w:numPr>
        <w:tabs>
          <w:tab w:val="left" w:pos="851"/>
        </w:tabs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55AEED92" w14:textId="77777777" w:rsidR="003A2DFA" w:rsidRPr="003A2DFA" w:rsidRDefault="003A2DFA" w:rsidP="002A7B3E">
      <w:pPr>
        <w:numPr>
          <w:ilvl w:val="1"/>
          <w:numId w:val="33"/>
        </w:numPr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w przypadku nieuwzględnienia protestu – pouczenie o możliwości wniesienia skargi do sądu administracyjnego na zasadach określonych w art. 73 ustawy wdrożeniowej.</w:t>
      </w:r>
    </w:p>
    <w:p w14:paraId="32DCE590" w14:textId="77777777" w:rsidR="004C7184" w:rsidRPr="0051781E" w:rsidRDefault="00E534D1" w:rsidP="002A7B3E">
      <w:p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3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. 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zarzutów, o których mowa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64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ust. 2 pkt 4 i 5</w:t>
      </w:r>
      <w:r w:rsidR="00BD136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 IW informuje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wnioskodawcę na piśmie o wyniku ponownej oceny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albo o wybraniu projektu do dofinansowania i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F5F91E3" w14:textId="77777777" w:rsidR="004C7184" w:rsidRPr="0051781E" w:rsidRDefault="004C7184" w:rsidP="002A7B3E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pozytywnej ponownej oceny projektu odpowiednio kieruje projekt do właściwego etapu oceny albo </w:t>
      </w:r>
      <w:r w:rsidR="00E2063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dokonuje aktualizacji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255F68AF" w:rsidR="004C7184" w:rsidRDefault="004C7184" w:rsidP="002A7B3E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70D2E00" w14:textId="13A8EB14" w:rsidR="00DE799C" w:rsidRPr="00DE799C" w:rsidRDefault="00F81F76" w:rsidP="002A7B3E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Jeżeli 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po podjęciu 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>rozstrzygnięć w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ramach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procedury odwoławczej projekt uzyska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pozytywną ocenę w oparciu o kryteria obligatoryjne oraz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punktację - kryteriami rankingującymi w ramach ETAPU 1 - kwalifikującą go do uzyskania statusu projektu podstawowego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-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IW aktualizuje listę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rankingową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w zakresie rozdziału dostępnych środków na projekty podstawowe. Aktualizacja listy rankingowej 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 xml:space="preserve">może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oznacza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>ć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, że część projektów może zmienić status z projektów podstawowych na projekty rezerwowe.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83FCF6C" w14:textId="590303DA" w:rsidR="00F81F76" w:rsidRDefault="00DE799C" w:rsidP="002A7B3E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W przypadku zmiany statusu projektu z podstawowego na rezerwowy, wnioskodawca jest o tym informowany niezwłocznie po zatwierdzeniu aktualizacji listy rankingowej. 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Wraz z informacją o z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>mian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statusu na projekt rezerwowy wnioskodawc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a jest informowany o prawie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do złożenia protestu zgodnie z ust</w:t>
      </w:r>
      <w:r w:rsidR="00B408AF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39DA">
        <w:rPr>
          <w:rFonts w:ascii="Open Sans Light" w:hAnsi="Open Sans Light" w:cs="Open Sans Light"/>
          <w:color w:val="000000"/>
          <w:sz w:val="22"/>
          <w:szCs w:val="22"/>
        </w:rPr>
        <w:t xml:space="preserve"> w terminie 14 dni od otrzymania informacji o zmianie statusu projektu</w:t>
      </w:r>
      <w:r w:rsidR="002028B6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   </w:t>
      </w:r>
    </w:p>
    <w:p w14:paraId="211ED029" w14:textId="322E2A4C" w:rsidR="00CF79F7" w:rsidRPr="005429E8" w:rsidRDefault="00CF79F7" w:rsidP="002A7B3E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429E8">
        <w:rPr>
          <w:rFonts w:ascii="Open Sans Light" w:hAnsi="Open Sans Light" w:cs="Open Sans Light"/>
          <w:sz w:val="22"/>
          <w:szCs w:val="22"/>
        </w:rPr>
        <w:t>W przypadku braku możliwości przydziału środków w ramach alokacji postępowania dla projektu, który powinien uzyskać status podstawowy po przeprowadzeniu ponownej oceny</w:t>
      </w:r>
      <w:r w:rsidR="008A7B37" w:rsidRPr="005429E8">
        <w:rPr>
          <w:rFonts w:ascii="Open Sans Light" w:hAnsi="Open Sans Light" w:cs="Open Sans Light"/>
          <w:sz w:val="22"/>
          <w:szCs w:val="22"/>
        </w:rPr>
        <w:t xml:space="preserve"> w następstwie procedury odwoławczej</w:t>
      </w:r>
      <w:r w:rsidRPr="005429E8">
        <w:rPr>
          <w:rFonts w:ascii="Open Sans Light" w:hAnsi="Open Sans Light" w:cs="Open Sans Light"/>
          <w:sz w:val="22"/>
          <w:szCs w:val="22"/>
        </w:rPr>
        <w:t xml:space="preserve">, w szczególności wskutek wcześniejszego zakontraktowania innych projektów podstawowych z listy rankingowej, przyznanie dofinansowania dla projektu wskazanego w ust. </w:t>
      </w:r>
      <w:r w:rsidR="008A7B37" w:rsidRPr="005429E8">
        <w:rPr>
          <w:rFonts w:ascii="Open Sans Light" w:hAnsi="Open Sans Light" w:cs="Open Sans Light"/>
          <w:sz w:val="22"/>
          <w:szCs w:val="22"/>
        </w:rPr>
        <w:t>14</w:t>
      </w:r>
      <w:r w:rsidRPr="005429E8">
        <w:rPr>
          <w:rFonts w:ascii="Open Sans Light" w:hAnsi="Open Sans Light" w:cs="Open Sans Light"/>
          <w:sz w:val="22"/>
          <w:szCs w:val="22"/>
        </w:rPr>
        <w:t xml:space="preserve"> jest możliwe pod warunkiem dostępności środków w ramach całego działania FENX.01.</w:t>
      </w:r>
      <w:r w:rsidR="006F1358" w:rsidRPr="005429E8">
        <w:rPr>
          <w:rFonts w:ascii="Open Sans Light" w:hAnsi="Open Sans Light" w:cs="Open Sans Light"/>
          <w:sz w:val="22"/>
          <w:szCs w:val="22"/>
        </w:rPr>
        <w:t>0</w:t>
      </w:r>
      <w:r w:rsidR="006F1358">
        <w:rPr>
          <w:rFonts w:ascii="Open Sans Light" w:hAnsi="Open Sans Light" w:cs="Open Sans Light"/>
          <w:sz w:val="22"/>
          <w:szCs w:val="22"/>
        </w:rPr>
        <w:t>4</w:t>
      </w:r>
      <w:r w:rsidR="006F1358" w:rsidRPr="005429E8">
        <w:rPr>
          <w:rFonts w:ascii="Open Sans Light" w:hAnsi="Open Sans Light" w:cs="Open Sans Light"/>
          <w:sz w:val="22"/>
          <w:szCs w:val="22"/>
        </w:rPr>
        <w:t xml:space="preserve"> </w:t>
      </w:r>
      <w:r w:rsidRPr="005429E8">
        <w:rPr>
          <w:rFonts w:ascii="Open Sans Light" w:hAnsi="Open Sans Light" w:cs="Open Sans Light"/>
          <w:sz w:val="22"/>
          <w:szCs w:val="22"/>
        </w:rPr>
        <w:t xml:space="preserve">oraz po podjęciu decyzji o zwiększeniu środków na dane postępowanie. </w:t>
      </w:r>
    </w:p>
    <w:p w14:paraId="12D216DA" w14:textId="23EDF3BB" w:rsidR="00F64B16" w:rsidRPr="00CF79F7" w:rsidRDefault="00F64B16" w:rsidP="002A7B3E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Protest pozostawia się bez rozpatrzenia, </w:t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jeśli pomimo prawidłowego pouczenia, </w:t>
      </w:r>
      <w:r w:rsidR="002B2190" w:rsidRPr="00CF79F7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o którym mowa </w:t>
      </w:r>
      <w:r w:rsidR="00293645" w:rsidRPr="00CF79F7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770826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51781E" w:rsidRDefault="004A236C" w:rsidP="002A7B3E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 terminie;</w:t>
      </w:r>
    </w:p>
    <w:p w14:paraId="0199063B" w14:textId="77777777" w:rsidR="00997C4D" w:rsidRPr="0051781E" w:rsidRDefault="00F64B16" w:rsidP="002A7B3E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wykluczony z możliw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ości otrzymania dofinansowania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przepisów odrębnych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690ADAB" w14:textId="77777777" w:rsidR="00F64B16" w:rsidRPr="0051781E" w:rsidRDefault="00F64B16" w:rsidP="002A7B3E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bez spełnienia wymogów określonych w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art. 64 ust. 2 pkt 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>1-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6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6367B7" w14:textId="77777777" w:rsidR="00862A89" w:rsidRPr="0051781E" w:rsidRDefault="00862A89" w:rsidP="002A7B3E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niespełniający wymogów, o których mowa w art. 63 ustawy wdrożeniowej.</w:t>
      </w:r>
    </w:p>
    <w:p w14:paraId="1B8EC0AF" w14:textId="77777777" w:rsidR="00CC39FE" w:rsidRPr="0051781E" w:rsidRDefault="00CC39FE" w:rsidP="002A7B3E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o czym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informowany jest na piśmie przez IW.</w:t>
      </w:r>
      <w:r w:rsidR="004C7184" w:rsidRPr="0051781E">
        <w:rPr>
          <w:rFonts w:ascii="Open Sans Light" w:hAnsi="Open Sans Light" w:cs="Open Sans Light"/>
          <w:color w:val="000000"/>
        </w:rPr>
        <w:t xml:space="preserve">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Informacja, o pozostawieniu protestu bez rozpatrzenia zawiera pouczenie o możliwości wniesienia skargi do sądu administracyjnego na zasadach określonych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82ADF3" w14:textId="77777777" w:rsidR="00B57E8D" w:rsidRPr="0051781E" w:rsidRDefault="00B57E8D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rozpatrywaniu protestu oraz weryfikacji przeprowadzonej oceny, a także w ponownej ocenie, nie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mogą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brać udziału osoby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były zaangażowane w przygotowanie projektu lub jego ocenę</w:t>
      </w:r>
      <w:r w:rsidR="001C3B0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- podlegają one wyłączeniu, zgodnie z art. 24 § 1 ustawy - Kodeks postępowania administracyjnego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6581BD9" w14:textId="13C0F3C9" w:rsidR="00B57E8D" w:rsidRPr="0051781E" w:rsidRDefault="00CB4E84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</w:t>
      </w:r>
      <w:r w:rsidR="00AB16F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nieuwzględnienia protestu, negatywnej ponownej oceny projektu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FC7A8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pozostawienia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protestu bez rozpatrzenia, 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tym w przypadku, o którym mowa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art. 64 ust. 3, art. 70 ust. 1 lub art. 77 ust. 2 pkt 1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może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wnieść w tym zakresie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skarg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sądu administracyjnego, zgodnie z art. 3 § 3 ustawy z dnia 30 sierpnia 2002 r. – Prawo o postępowaniu przed sądami administracy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jnymi (</w:t>
      </w:r>
      <w:proofErr w:type="spellStart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.: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Dz.U. z 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r. poz.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935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7D30FBC4" w14:textId="77777777" w:rsidR="005B10E2" w:rsidRPr="00C308BD" w:rsidRDefault="005B10E2" w:rsidP="002A7B3E">
      <w:pPr>
        <w:numPr>
          <w:ilvl w:val="0"/>
          <w:numId w:val="45"/>
        </w:numPr>
        <w:tabs>
          <w:tab w:val="left" w:pos="426"/>
        </w:tabs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Zgodnie z art. 73 ust. 1 ustawy wdrożeniowej, w przypadku:</w:t>
      </w:r>
    </w:p>
    <w:p w14:paraId="5B378749" w14:textId="77777777" w:rsidR="005B10E2" w:rsidRPr="00C308BD" w:rsidRDefault="005B10E2" w:rsidP="002A7B3E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nieuwzględnienia protestu;</w:t>
      </w:r>
    </w:p>
    <w:p w14:paraId="7C4DE9BC" w14:textId="77777777" w:rsidR="005B10E2" w:rsidRPr="00C308BD" w:rsidRDefault="005B10E2" w:rsidP="002A7B3E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negatywnej ponownej oceny projektu;</w:t>
      </w:r>
    </w:p>
    <w:p w14:paraId="540CD8EB" w14:textId="77777777" w:rsidR="005B10E2" w:rsidRPr="00C308BD" w:rsidRDefault="005B10E2" w:rsidP="002A7B3E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pozostawienia protestu bez rozpatrzenia;</w:t>
      </w:r>
    </w:p>
    <w:p w14:paraId="0BEA8086" w14:textId="77777777" w:rsidR="005B10E2" w:rsidRPr="00C308BD" w:rsidRDefault="005B10E2" w:rsidP="002A7B3E">
      <w:pPr>
        <w:tabs>
          <w:tab w:val="left" w:pos="426"/>
        </w:tabs>
        <w:spacing w:after="240" w:line="276" w:lineRule="auto"/>
        <w:ind w:left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wnioskodawca może wnieść skargę do sądu administracyjnego, zgodnie z trybem określonym w art. 73-76 ustawy wdrożeniowej.</w:t>
      </w:r>
    </w:p>
    <w:p w14:paraId="3E513D4B" w14:textId="77777777" w:rsidR="00EA4C57" w:rsidRPr="0051781E" w:rsidRDefault="00CB4E84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Procedura odwoławcza nie wstrzymuje zawierania umów o dofinansowanie </w:t>
      </w:r>
      <w:r w:rsidR="00B42A51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wnioskodawcami, których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51781E" w:rsidRDefault="00EA4C57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Prawomocne rozstrzygnięcie sądu administracyjnego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polegające na oddaleniu skargi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>, odrzuceniu skargi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albo pozostawieniu skargi bez rozpatrzenia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kończy procedurę odwoławczą oraz procedurę</w:t>
      </w:r>
      <w:r w:rsidR="002637C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projektu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DE1C222" w14:textId="77777777" w:rsidR="00394C9A" w:rsidRDefault="00CB4E84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przypadku, 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procedury odwoławczej </w:t>
      </w:r>
      <w:r w:rsidR="00B52B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wyczerpane zostaną środki przeznaczone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dofinansowanie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>w ramach działania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IP lub 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pozostawiają protest bez rozpatrzenia informując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jeśli uwzględni skargę, 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stwierdza tylko, że ocena projektu została przeprowadzona w sposób naruszający prawo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przekazuje sprawy do ponownego rozpatrzenia.</w:t>
      </w:r>
    </w:p>
    <w:p w14:paraId="4C9E52ED" w14:textId="7D85FCB2" w:rsidR="00687FDF" w:rsidRPr="00CF79F7" w:rsidRDefault="00687FDF" w:rsidP="002A7B3E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Ust. 1 – 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732024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</w:t>
      </w:r>
      <w:r w:rsidR="00E534D1" w:rsidRPr="00CF79F7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0B127A5" w14:textId="77777777" w:rsidR="005B3969" w:rsidRPr="0051781E" w:rsidRDefault="004B18C3" w:rsidP="002A7B3E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4" w:name="_Toc147729384"/>
      <w:bookmarkStart w:id="35" w:name="_Toc148529641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B60CDC">
        <w:rPr>
          <w:rFonts w:ascii="Open Sans Light" w:hAnsi="Open Sans Light" w:cs="Open Sans Light"/>
        </w:rPr>
        <w:t>4</w:t>
      </w:r>
      <w:r w:rsidRPr="0051781E">
        <w:rPr>
          <w:rFonts w:ascii="Open Sans Light" w:hAnsi="Open Sans Light" w:cs="Open Sans Light"/>
        </w:rPr>
        <w:t>. Postanowienia końcowe</w:t>
      </w:r>
      <w:bookmarkEnd w:id="34"/>
      <w:bookmarkEnd w:id="35"/>
    </w:p>
    <w:p w14:paraId="074ACF1E" w14:textId="6B5962DE" w:rsidR="005447E6" w:rsidRPr="0051781E" w:rsidRDefault="004F59B3" w:rsidP="002A7B3E">
      <w:pPr>
        <w:numPr>
          <w:ilvl w:val="1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sprawach nieuregulowanych regulaminem decyduje IW w porozumieniu z </w:t>
      </w:r>
      <w:r w:rsidR="00FB76CF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P.</w:t>
      </w:r>
    </w:p>
    <w:p w14:paraId="5BF87422" w14:textId="30197363" w:rsidR="00844FB6" w:rsidRPr="0051781E" w:rsidRDefault="00844FB6" w:rsidP="002A7B3E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Pytania dotyczące przygotowania</w:t>
      </w:r>
      <w:r w:rsidRPr="0051781E" w:rsidDel="00DA5C8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wniosków w ramach naboru (przed złożeniem wniosku o dofinansowanie), procedury wyboru projektów oraz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treści uwag KOP zgłoszonych na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1 i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oceny, można przesyłać na adres mailowy: </w:t>
      </w:r>
      <w:r w:rsidR="00F33BCD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hyperlink r:id="rId19" w:history="1">
        <w:r w:rsidR="006F1358" w:rsidRPr="008C703F">
          <w:rPr>
            <w:rStyle w:val="Hipercze"/>
            <w:rFonts w:ascii="Open Sans Light" w:hAnsi="Open Sans Light" w:cs="Open Sans Light"/>
            <w:sz w:val="22"/>
            <w:szCs w:val="22"/>
          </w:rPr>
          <w:t>sekretariatkop1</w:t>
        </w:r>
        <w:r w:rsidR="006F1358">
          <w:rPr>
            <w:rStyle w:val="Hipercze"/>
            <w:rFonts w:ascii="Open Sans Light" w:hAnsi="Open Sans Light" w:cs="Open Sans Light"/>
            <w:sz w:val="22"/>
            <w:szCs w:val="22"/>
          </w:rPr>
          <w:t>4</w:t>
        </w:r>
        <w:r w:rsidR="006F1358" w:rsidRPr="008C703F">
          <w:rPr>
            <w:rStyle w:val="Hipercze"/>
            <w:rFonts w:ascii="Open Sans Light" w:hAnsi="Open Sans Light" w:cs="Open Sans Light"/>
            <w:sz w:val="22"/>
            <w:szCs w:val="22"/>
          </w:rPr>
          <w:t>@nfosigw.gov.pl</w:t>
        </w:r>
      </w:hyperlink>
      <w:r w:rsidR="00E24FA0">
        <w:rPr>
          <w:rStyle w:val="Hipercze"/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</w:rPr>
        <w:t xml:space="preserve"> </w:t>
      </w:r>
      <w:r w:rsidR="00E24FA0">
        <w:rPr>
          <w:rFonts w:ascii="Open Sans Light" w:hAnsi="Open Sans Light" w:cs="Open Sans Light"/>
        </w:rPr>
        <w:t>lub zgłosić telefonicznie pod nr</w:t>
      </w:r>
      <w:r w:rsidR="008C1440">
        <w:rPr>
          <w:rFonts w:ascii="Open Sans Light" w:hAnsi="Open Sans Light" w:cs="Open Sans Light"/>
        </w:rPr>
        <w:t xml:space="preserve"> </w:t>
      </w:r>
      <w:r w:rsidR="008C1440" w:rsidRPr="008C1440">
        <w:rPr>
          <w:rFonts w:ascii="Open Sans Light" w:hAnsi="Open Sans Light" w:cs="Open Sans Light"/>
        </w:rPr>
        <w:t>885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339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649</w:t>
      </w:r>
      <w:r w:rsidR="008C1440">
        <w:rPr>
          <w:rFonts w:ascii="Open Sans Light" w:hAnsi="Open Sans Light" w:cs="Open Sans Light"/>
        </w:rPr>
        <w:t xml:space="preserve">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Zgłoszenie pytań na etapie oceny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wstrzymuje biegu terminu na dokonanie poprawy/uzupełnieni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wniosku.</w:t>
      </w:r>
    </w:p>
    <w:p w14:paraId="658C2C11" w14:textId="29164361" w:rsidR="004D269B" w:rsidRPr="0051781E" w:rsidRDefault="005447E6" w:rsidP="002A7B3E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51781E">
        <w:rPr>
          <w:rFonts w:ascii="Open Sans Light" w:hAnsi="Open Sans Light" w:cs="Open Sans Light"/>
          <w:color w:val="000000"/>
          <w:sz w:val="22"/>
          <w:szCs w:val="22"/>
        </w:rPr>
        <w:t>Zmiany regulaminu nie mogą skutkować nierównym traktowaniem wnioskodawców.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633BC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swojej stronie internetowej </w:t>
      </w:r>
      <w:r w:rsidR="005B396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51781E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regulamin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wybor</w:t>
      </w:r>
      <w:r w:rsidR="002536E2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4D8381B5" w14:textId="5623991C" w:rsidR="005B3969" w:rsidRPr="0051781E" w:rsidRDefault="00366F9D" w:rsidP="002A7B3E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51781E">
        <w:rPr>
          <w:rFonts w:ascii="Open Sans Light" w:hAnsi="Open Sans Light" w:cs="Open Sans Light"/>
          <w:sz w:val="22"/>
          <w:szCs w:val="22"/>
        </w:rPr>
        <w:t>szczególnie uzasadnionych przypadkach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IP 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unieważnienia </w:t>
      </w:r>
      <w:proofErr w:type="gramStart"/>
      <w:r w:rsidR="00615F2D">
        <w:rPr>
          <w:rFonts w:ascii="Open Sans Light" w:hAnsi="Open Sans Light" w:cs="Open Sans Light"/>
          <w:sz w:val="22"/>
          <w:szCs w:val="22"/>
        </w:rPr>
        <w:t>postępowania</w:t>
      </w:r>
      <w:proofErr w:type="gramEnd"/>
      <w:r w:rsidR="00615F2D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5B3969" w:rsidRPr="0051781E">
        <w:rPr>
          <w:rFonts w:ascii="Open Sans Light" w:hAnsi="Open Sans Light" w:cs="Open Sans Light"/>
          <w:sz w:val="22"/>
          <w:szCs w:val="22"/>
        </w:rPr>
        <w:t>jeżeli:</w:t>
      </w:r>
    </w:p>
    <w:p w14:paraId="4913EE6B" w14:textId="77777777" w:rsidR="005B3969" w:rsidRPr="0051781E" w:rsidRDefault="005B3969" w:rsidP="002A7B3E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składania wniosków o dofinansowanie projektu nie złożono wniosku lub</w:t>
      </w:r>
    </w:p>
    <w:p w14:paraId="1CAE6DC4" w14:textId="77777777" w:rsidR="005B3969" w:rsidRPr="0051781E" w:rsidRDefault="005B3969" w:rsidP="002A7B3E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wystąpiła istotna zmiana okoliczności powodująca, że wybór projektów do dofinansowania nie leży w interesie publicznym, czego nie można było wcześniej przewidzieć, lub</w:t>
      </w:r>
    </w:p>
    <w:p w14:paraId="6AB5CB72" w14:textId="77777777" w:rsidR="005B3969" w:rsidRPr="0051781E" w:rsidRDefault="005B3969" w:rsidP="002A7B3E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B4ACD0C" w14:textId="77777777" w:rsidR="003714A4" w:rsidRPr="0051781E" w:rsidRDefault="00FF61FC" w:rsidP="002A7B3E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51781E">
        <w:rPr>
          <w:rFonts w:ascii="Open Sans Light" w:hAnsi="Open Sans Light" w:cs="Open Sans Light"/>
          <w:sz w:val="22"/>
          <w:szCs w:val="22"/>
        </w:rPr>
        <w:t>ie</w:t>
      </w:r>
      <w:r w:rsidRPr="0051781E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51781E">
        <w:rPr>
          <w:rFonts w:ascii="Open Sans Light" w:hAnsi="Open Sans Light" w:cs="Open Sans Light"/>
          <w:sz w:val="22"/>
          <w:szCs w:val="22"/>
        </w:rPr>
        <w:t>ej</w:t>
      </w:r>
      <w:r w:rsidRPr="0051781E">
        <w:rPr>
          <w:rFonts w:ascii="Open Sans Light" w:hAnsi="Open Sans Light" w:cs="Open Sans Light"/>
          <w:sz w:val="22"/>
          <w:szCs w:val="22"/>
        </w:rPr>
        <w:t xml:space="preserve">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 oraz na Portalu.</w:t>
      </w:r>
    </w:p>
    <w:p w14:paraId="5FA93021" w14:textId="1191A4C7" w:rsidR="000878E6" w:rsidRPr="0051781E" w:rsidRDefault="000878E6" w:rsidP="002A7B3E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Zgodnie z art. 59 ustawy wdrożeniowej, do postępowania w zakresie ubiegania się o dofinansowanie oraz udzielania dofinansowania na podstawie ustawy wdrożeniowej nie stosuje się przepisów ustawy z dnia 14 czerwca 1960 r. - Kodeks postępowania administracyjnego (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Dz.U. z 202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r., poz. 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572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zm.), z wyjątkiem przepisów dotyczących 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78A85BF8" w14:textId="76EAEAAF" w:rsidR="00211FE4" w:rsidRPr="0051781E" w:rsidRDefault="00D32935" w:rsidP="002A7B3E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odbywa się w formie elektronicznej. Niezachowanie wskazanej formy komunikacji spowoduje, iż zarówno wniosek o dofinansowanie jak i inne pisma wnioskodawcy nie będą mogły być uznane za skutecznie doręczone. </w:t>
      </w:r>
    </w:p>
    <w:p w14:paraId="6DDD2E34" w14:textId="54D9D55C" w:rsidR="00841810" w:rsidRPr="0051781E" w:rsidRDefault="00841810" w:rsidP="002A7B3E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Termin dostarczenia pisma uważa się za zachowany, jeżeli przed jego upływem pismo zostało wysłane w formie elektronicznej</w:t>
      </w:r>
      <w:r w:rsidR="00756FD4" w:rsidRPr="0051781E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IW, a wnioskodawca otrzymał urzędowe poświadczenie odbioru.</w:t>
      </w:r>
    </w:p>
    <w:p w14:paraId="52028590" w14:textId="6F654C8F" w:rsidR="00C97863" w:rsidRDefault="00841810" w:rsidP="002A7B3E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datę dostarczenia pisma uznaje się następny dzień po dniu przekazania wezwania przez IW na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adres e-Doręczeń lub na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skrzynkę podawczą na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</w:t>
      </w:r>
    </w:p>
    <w:p w14:paraId="66D54DAC" w14:textId="43DB1DBD" w:rsidR="00841810" w:rsidRPr="0051781E" w:rsidRDefault="00841810" w:rsidP="002A7B3E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Jeżeli z powodów technicznych komunikacja w ww. formie elektronicznej nie jest możliwa, komunikacja następuje w formie pisemnej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011A5D7" w14:textId="12019261" w:rsidR="00841810" w:rsidRPr="0051781E" w:rsidRDefault="00841810" w:rsidP="002A7B3E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Złożenie wniosku o dofinansowanie oznacza, że wnioskodawca zapoznał się z </w:t>
      </w:r>
      <w:r w:rsidR="005D4F11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6013E13A" w14:textId="77777777" w:rsidR="004B18C3" w:rsidRPr="0051781E" w:rsidRDefault="004B18C3" w:rsidP="002A7B3E">
      <w:pPr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bookmarkStart w:id="36" w:name="_Hlk140501195"/>
      <w:r w:rsidRPr="0051781E">
        <w:rPr>
          <w:rFonts w:ascii="Open Sans Light" w:hAnsi="Open Sans Light" w:cs="Open Sans Light"/>
          <w:color w:val="000000"/>
          <w:sz w:val="22"/>
          <w:szCs w:val="22"/>
        </w:rPr>
        <w:t>Do określenia zasad doręczania:</w:t>
      </w:r>
    </w:p>
    <w:p w14:paraId="75B449C8" w14:textId="77777777" w:rsidR="004B18C3" w:rsidRPr="0051781E" w:rsidRDefault="004B18C3" w:rsidP="002A7B3E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wyborze projektu do dofinansowania,</w:t>
      </w:r>
    </w:p>
    <w:p w14:paraId="207F6416" w14:textId="77777777" w:rsidR="004B18C3" w:rsidRPr="0051781E" w:rsidRDefault="004B18C3" w:rsidP="002A7B3E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negatywnej ocenie projektu,</w:t>
      </w:r>
    </w:p>
    <w:p w14:paraId="522F5F28" w14:textId="77777777" w:rsidR="003E2BF5" w:rsidRPr="00016D83" w:rsidRDefault="004B18C3" w:rsidP="002A7B3E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w korespondencji na etapie procedury odwoławczej</w:t>
      </w:r>
      <w:r w:rsidR="00831317" w:rsidRPr="0051781E">
        <w:rPr>
          <w:rFonts w:ascii="Open Sans Light" w:eastAsia="Arial" w:hAnsi="Open Sans Light" w:cs="Open Sans Light"/>
          <w:color w:val="000000"/>
          <w:sz w:val="24"/>
          <w:szCs w:val="24"/>
        </w:rPr>
        <w:t xml:space="preserve"> 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z wyłączeniem procedury postępowania przed sądem administracyjnym toczącego się </w:t>
      </w:r>
      <w:r w:rsidR="00841418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>zgodnie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z art. 73-76 ustawy wdrożeniowej, </w:t>
      </w:r>
    </w:p>
    <w:p w14:paraId="7E626016" w14:textId="77777777" w:rsidR="004B18C3" w:rsidRPr="0051781E" w:rsidRDefault="004B18C3" w:rsidP="002A7B3E">
      <w:pPr>
        <w:spacing w:before="120"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stosuje się przepisy działu I rozdziału 8 ustawy Kodeks postępowania administracyjnego (art. 39 – 49b. kpa). Pisma i informacje, o których mowa w pkt od 1-4 wymagają odpowiednio podpisu własnoręcznego albo opatrzenia kwalifikowanym podpisem elektronicznym, podpisem zaufanym albo podpisem osobistym.</w:t>
      </w:r>
      <w:bookmarkEnd w:id="36"/>
    </w:p>
    <w:p w14:paraId="1F0D350A" w14:textId="77777777" w:rsidR="004F59B3" w:rsidRPr="0051781E" w:rsidRDefault="004F59B3" w:rsidP="002A7B3E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58B87CA6" w14:textId="3FAA4825" w:rsidR="004F59B3" w:rsidRDefault="004F59B3" w:rsidP="002A7B3E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załącznik </w:t>
      </w:r>
      <w:r w:rsidR="0014343F">
        <w:rPr>
          <w:rFonts w:ascii="Open Sans Light" w:hAnsi="Open Sans Light" w:cs="Open Sans Light"/>
          <w:color w:val="000000"/>
          <w:sz w:val="22"/>
          <w:szCs w:val="22"/>
        </w:rPr>
        <w:t xml:space="preserve">nr 19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320BB307" w14:textId="4810A40A" w:rsidR="0014343F" w:rsidRPr="005C647C" w:rsidRDefault="0014343F" w:rsidP="002A7B3E">
      <w:pPr>
        <w:pStyle w:val="Akapitzlist"/>
        <w:numPr>
          <w:ilvl w:val="0"/>
          <w:numId w:val="15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trike/>
          <w:color w:val="000000"/>
          <w:sz w:val="22"/>
          <w:szCs w:val="22"/>
        </w:rPr>
      </w:pPr>
      <w:r w:rsidRPr="005C647C">
        <w:rPr>
          <w:rFonts w:ascii="Open Sans Light" w:hAnsi="Open Sans Light" w:cs="Open Sans Light"/>
          <w:strike/>
          <w:color w:val="000000"/>
          <w:sz w:val="22"/>
          <w:szCs w:val="22"/>
        </w:rPr>
        <w:t xml:space="preserve">Zakres kategorii udostępnianych danych osobowych – wskazany w załączniku nr </w:t>
      </w:r>
      <w:r w:rsidRPr="005C647C">
        <w:rPr>
          <w:rFonts w:ascii="Open Sans Light" w:hAnsi="Open Sans Light" w:cs="Open Sans Light"/>
          <w:strike/>
          <w:color w:val="000000"/>
          <w:sz w:val="22"/>
          <w:szCs w:val="22"/>
          <w:highlight w:val="yellow"/>
        </w:rPr>
        <w:t>2</w:t>
      </w:r>
      <w:r w:rsidR="00836882" w:rsidRPr="005C647C">
        <w:rPr>
          <w:rFonts w:ascii="Open Sans Light" w:hAnsi="Open Sans Light" w:cs="Open Sans Light"/>
          <w:strike/>
          <w:color w:val="000000"/>
          <w:sz w:val="22"/>
          <w:szCs w:val="22"/>
          <w:highlight w:val="yellow"/>
        </w:rPr>
        <w:t>3</w:t>
      </w:r>
      <w:r w:rsidRPr="005C647C">
        <w:rPr>
          <w:rFonts w:ascii="Open Sans Light" w:hAnsi="Open Sans Light" w:cs="Open Sans Light"/>
          <w:strike/>
          <w:color w:val="000000"/>
          <w:sz w:val="22"/>
          <w:szCs w:val="22"/>
        </w:rPr>
        <w:t xml:space="preserve"> do Wniosku o dofinansowanie – został ustalony z uwzględnieniem zasady minimalizacji danych, o której mowa w art. 5 ust. 1 lit. c RODO, oraz maksymalnego zakresu kategorii danych osobowych możliwych do przetwarzania w ramach </w:t>
      </w:r>
      <w:proofErr w:type="spellStart"/>
      <w:r w:rsidRPr="005C647C">
        <w:rPr>
          <w:rFonts w:ascii="Open Sans Light" w:hAnsi="Open Sans Light" w:cs="Open Sans Light"/>
          <w:strike/>
          <w:color w:val="000000"/>
          <w:sz w:val="22"/>
          <w:szCs w:val="22"/>
        </w:rPr>
        <w:t>FEnIKS</w:t>
      </w:r>
      <w:proofErr w:type="spellEnd"/>
      <w:r w:rsidRPr="005C647C">
        <w:rPr>
          <w:rFonts w:ascii="Open Sans Light" w:hAnsi="Open Sans Light" w:cs="Open Sans Light"/>
          <w:strike/>
          <w:color w:val="000000"/>
          <w:sz w:val="22"/>
          <w:szCs w:val="22"/>
        </w:rPr>
        <w:t xml:space="preserve"> 2021-2027, wskazanego w art. 87 ust 2 ustawy wdrożeniowej.</w:t>
      </w:r>
    </w:p>
    <w:p w14:paraId="3892D91A" w14:textId="77777777" w:rsidR="004B18C3" w:rsidRPr="0051781E" w:rsidRDefault="004B18C3" w:rsidP="002A7B3E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6AC245C5" w14:textId="77777777" w:rsidR="00FA1985" w:rsidRPr="007D2692" w:rsidRDefault="00CB0978" w:rsidP="002A7B3E">
      <w:pPr>
        <w:pStyle w:val="Nagwek1"/>
        <w:spacing w:line="276" w:lineRule="auto"/>
        <w:jc w:val="left"/>
        <w:rPr>
          <w:rFonts w:ascii="Open Sans Light" w:hAnsi="Open Sans Light" w:cs="Open Sans Light"/>
        </w:rPr>
      </w:pPr>
      <w:bookmarkStart w:id="37" w:name="_Toc147729385"/>
      <w:bookmarkStart w:id="38" w:name="_Toc148529642"/>
      <w:r w:rsidRPr="007D2692">
        <w:rPr>
          <w:rFonts w:ascii="Open Sans Light" w:hAnsi="Open Sans Light" w:cs="Open Sans Light"/>
        </w:rPr>
        <w:lastRenderedPageBreak/>
        <w:t xml:space="preserve">Załączniki do </w:t>
      </w:r>
      <w:r w:rsidR="00E919FD" w:rsidRPr="007D2692">
        <w:rPr>
          <w:rFonts w:ascii="Open Sans Light" w:hAnsi="Open Sans Light" w:cs="Open Sans Light"/>
        </w:rPr>
        <w:t>reg</w:t>
      </w:r>
      <w:r w:rsidR="001725F6" w:rsidRPr="007D2692">
        <w:rPr>
          <w:rFonts w:ascii="Open Sans Light" w:hAnsi="Open Sans Light" w:cs="Open Sans Light"/>
        </w:rPr>
        <w:t>ulaminu</w:t>
      </w:r>
      <w:r w:rsidRPr="007D2692">
        <w:rPr>
          <w:rFonts w:ascii="Open Sans Light" w:hAnsi="Open Sans Light" w:cs="Open Sans Light"/>
        </w:rPr>
        <w:t>:</w:t>
      </w:r>
      <w:bookmarkEnd w:id="37"/>
      <w:bookmarkEnd w:id="38"/>
    </w:p>
    <w:p w14:paraId="39FB8E01" w14:textId="77777777" w:rsidR="00670EA6" w:rsidRPr="0051781E" w:rsidRDefault="00670EA6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niosku o dofinansowanie </w:t>
      </w:r>
    </w:p>
    <w:p w14:paraId="02838460" w14:textId="77777777" w:rsidR="005D13B0" w:rsidRPr="0051781E" w:rsidRDefault="00670EA6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0A79F958" w14:textId="77777777" w:rsidR="005D13B0" w:rsidRPr="0051781E" w:rsidRDefault="005D13B0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Lista i zakres wymaganych załączni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</w:p>
    <w:p w14:paraId="045F6DBB" w14:textId="77777777" w:rsidR="005D13B0" w:rsidRPr="0051781E" w:rsidRDefault="005D13B0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</w:p>
    <w:p w14:paraId="5C015159" w14:textId="77777777" w:rsidR="005D13B0" w:rsidRPr="0051781E" w:rsidRDefault="005D13B0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Listy sprawdzające do </w:t>
      </w:r>
      <w:r w:rsidR="001B33D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na ETAPIE 1 oceny </w:t>
      </w:r>
    </w:p>
    <w:p w14:paraId="399ABDA5" w14:textId="77777777" w:rsidR="005D13B0" w:rsidRPr="0051781E" w:rsidRDefault="005D13B0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Lista sprawdzająca do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>weryfikacji kryteriów na ETAPIE 2 oceny</w:t>
      </w:r>
    </w:p>
    <w:p w14:paraId="006A2EA0" w14:textId="77777777" w:rsidR="002D388B" w:rsidRPr="0051781E" w:rsidRDefault="002D388B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 </w:t>
      </w:r>
      <w:r w:rsidR="00627654" w:rsidRPr="0051781E">
        <w:rPr>
          <w:rFonts w:ascii="Open Sans Light" w:hAnsi="Open Sans Light" w:cs="Open Sans Light"/>
          <w:color w:val="000000"/>
          <w:sz w:val="22"/>
          <w:szCs w:val="22"/>
        </w:rPr>
        <w:t>Komisji oceny projektów</w:t>
      </w:r>
    </w:p>
    <w:p w14:paraId="048B4EC6" w14:textId="65787164" w:rsidR="00504870" w:rsidRPr="0070732F" w:rsidRDefault="00504870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>Wz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um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ó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w o dofinansowanie wraz z załącznikami</w:t>
      </w:r>
      <w:r w:rsidR="00670EA6"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(dla jednostek samorządu terytorialnego i państwowych jednostek budżetowych)</w:t>
      </w:r>
    </w:p>
    <w:p w14:paraId="59068A27" w14:textId="66A84836" w:rsidR="00AE3178" w:rsidRPr="00AE3178" w:rsidRDefault="001A1072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>Katalog wskaźników</w:t>
      </w:r>
      <w:r w:rsidR="00AE317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3178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2"/>
      </w:r>
    </w:p>
    <w:p w14:paraId="613D80AE" w14:textId="77777777" w:rsidR="001A1072" w:rsidRPr="0070732F" w:rsidRDefault="001A1072" w:rsidP="002A7B3E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Katalog kosztów pośrednich </w:t>
      </w:r>
    </w:p>
    <w:sectPr w:rsidR="001A1072" w:rsidRPr="0070732F" w:rsidSect="009E463C">
      <w:footerReference w:type="even" r:id="rId20"/>
      <w:footerReference w:type="default" r:id="rId21"/>
      <w:headerReference w:type="first" r:id="rId22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92B3" w14:textId="77777777" w:rsidR="00B0726E" w:rsidRDefault="00B0726E">
      <w:r>
        <w:separator/>
      </w:r>
    </w:p>
  </w:endnote>
  <w:endnote w:type="continuationSeparator" w:id="0">
    <w:p w14:paraId="195791AA" w14:textId="77777777" w:rsidR="00B0726E" w:rsidRDefault="00B0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3958E1" w:rsidRDefault="003958E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3958E1" w:rsidRDefault="003958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1CAF7C4E" w:rsidR="003958E1" w:rsidRPr="00E27323" w:rsidRDefault="003958E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8402DA">
      <w:rPr>
        <w:rStyle w:val="Numerstrony"/>
        <w:rFonts w:ascii="Arial" w:hAnsi="Arial" w:cs="Arial"/>
        <w:noProof/>
        <w:sz w:val="22"/>
        <w:szCs w:val="22"/>
      </w:rPr>
      <w:t>2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7E842A9E" w14:textId="77777777" w:rsidR="003958E1" w:rsidRDefault="00395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7356" w14:textId="77777777" w:rsidR="00B0726E" w:rsidRDefault="00B0726E">
      <w:r>
        <w:separator/>
      </w:r>
    </w:p>
  </w:footnote>
  <w:footnote w:type="continuationSeparator" w:id="0">
    <w:p w14:paraId="14C3031A" w14:textId="77777777" w:rsidR="00B0726E" w:rsidRDefault="00B0726E">
      <w:r>
        <w:continuationSeparator/>
      </w:r>
    </w:p>
  </w:footnote>
  <w:footnote w:id="1">
    <w:p w14:paraId="140F4AE0" w14:textId="77777777" w:rsidR="003958E1" w:rsidRPr="00AE3178" w:rsidRDefault="003958E1" w:rsidP="00AE3178">
      <w:pPr>
        <w:pStyle w:val="Tekstprzypisudolnego"/>
        <w:ind w:hanging="142"/>
        <w:rPr>
          <w:rFonts w:ascii="Open Sans Light" w:hAnsi="Open Sans Light" w:cs="Open Sans Light"/>
          <w:sz w:val="16"/>
          <w:szCs w:val="16"/>
          <w:lang w:val="pl-PL"/>
        </w:rPr>
      </w:pPr>
      <w:r w:rsidRPr="00AE317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AE3178">
        <w:rPr>
          <w:rFonts w:ascii="Open Sans Light" w:hAnsi="Open Sans Light" w:cs="Open Sans Light"/>
          <w:sz w:val="16"/>
          <w:szCs w:val="16"/>
        </w:rPr>
        <w:t xml:space="preserve"> Zgodnie z art. 781 Kodeksu Cywilnego do zachowania elektronicznej formy czynności prawnej wystarcza złożenie oświadczenia woli w postaci elektronicznej i opatrzenie go kwalifikowanym podpisem elektronicznym</w:t>
      </w:r>
    </w:p>
  </w:footnote>
  <w:footnote w:id="2">
    <w:p w14:paraId="63D4C353" w14:textId="6457C7DB" w:rsidR="003958E1" w:rsidRPr="00AE3178" w:rsidRDefault="003958E1" w:rsidP="00AE3178">
      <w:pPr>
        <w:pStyle w:val="Tekstprzypisudolnego"/>
        <w:ind w:left="284" w:hanging="142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 </w:t>
      </w:r>
      <w:r w:rsidRPr="00AE3178">
        <w:rPr>
          <w:rFonts w:ascii="Open Sans Light" w:hAnsi="Open Sans Light" w:cs="Open Sans Light"/>
          <w:sz w:val="16"/>
          <w:szCs w:val="16"/>
        </w:rPr>
        <w:t>Katalog</w:t>
      </w:r>
      <w:r>
        <w:rPr>
          <w:rFonts w:ascii="Open Sans Light" w:hAnsi="Open Sans Light" w:cs="Open Sans Light"/>
          <w:sz w:val="16"/>
          <w:szCs w:val="16"/>
          <w:lang w:val="pl-PL"/>
        </w:rPr>
        <w:t xml:space="preserve"> wskaźników obowiązkowych </w:t>
      </w:r>
      <w:r w:rsidRPr="00AE3178">
        <w:rPr>
          <w:rFonts w:ascii="Open Sans Light" w:hAnsi="Open Sans Light" w:cs="Open Sans Light"/>
          <w:sz w:val="16"/>
          <w:szCs w:val="16"/>
        </w:rPr>
        <w:t>dla działania FENX.01.0</w:t>
      </w:r>
      <w:r w:rsidR="006F1358">
        <w:rPr>
          <w:rFonts w:ascii="Open Sans Light" w:hAnsi="Open Sans Light" w:cs="Open Sans Light"/>
          <w:sz w:val="16"/>
          <w:szCs w:val="16"/>
        </w:rPr>
        <w:t>4</w:t>
      </w:r>
      <w:r w:rsidRPr="00AE3178">
        <w:rPr>
          <w:rFonts w:ascii="Open Sans Light" w:hAnsi="Open Sans Light" w:cs="Open Sans Light"/>
          <w:sz w:val="16"/>
          <w:szCs w:val="16"/>
        </w:rPr>
        <w:t xml:space="preserve">. </w:t>
      </w:r>
      <w:r w:rsidR="00B92C1F" w:rsidRPr="00B92C1F">
        <w:rPr>
          <w:rFonts w:ascii="Open Sans Light" w:hAnsi="Open Sans Light" w:cs="Open Sans Light"/>
          <w:sz w:val="16"/>
          <w:szCs w:val="16"/>
        </w:rPr>
        <w:t xml:space="preserve">Gospodarka odpadami oraz gospodarka o obiegu zamkniętym </w:t>
      </w:r>
      <w:r w:rsidRPr="00AE3178">
        <w:rPr>
          <w:rFonts w:ascii="Open Sans Light" w:hAnsi="Open Sans Light" w:cs="Open Sans Light"/>
          <w:sz w:val="16"/>
          <w:szCs w:val="16"/>
        </w:rPr>
        <w:t>dostępny na stronie https://www.feniks.gov.pl/strony/dowiedz-sie-wiecej-o-programie/nabory/katalog-wskaznikow-obowiazkowych/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3958E1" w:rsidRPr="00007BE7" w:rsidRDefault="003958E1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3958E1" w:rsidRPr="00007BE7" w:rsidRDefault="003958E1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68DB"/>
    <w:multiLevelType w:val="multilevel"/>
    <w:tmpl w:val="29BA3398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4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9C7AA5"/>
    <w:multiLevelType w:val="hybridMultilevel"/>
    <w:tmpl w:val="1906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D0DB68">
      <w:start w:val="1"/>
      <w:numFmt w:val="lowerLetter"/>
      <w:lvlText w:val="%2)"/>
      <w:lvlJc w:val="left"/>
      <w:pPr>
        <w:ind w:left="1440" w:hanging="360"/>
      </w:pPr>
      <w:rPr>
        <w:rFonts w:ascii="Open Sans Light" w:hAnsi="Open Sans Light" w:cs="Open Sans Light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26FD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8F1C04"/>
    <w:multiLevelType w:val="hybridMultilevel"/>
    <w:tmpl w:val="2CAC4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A222C1"/>
    <w:multiLevelType w:val="hybridMultilevel"/>
    <w:tmpl w:val="007C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62F"/>
    <w:multiLevelType w:val="hybridMultilevel"/>
    <w:tmpl w:val="B3CACBDE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E406A"/>
    <w:multiLevelType w:val="multilevel"/>
    <w:tmpl w:val="8BDE3946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A0E67"/>
    <w:multiLevelType w:val="hybridMultilevel"/>
    <w:tmpl w:val="19320C00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6CE1B8F"/>
    <w:multiLevelType w:val="hybridMultilevel"/>
    <w:tmpl w:val="E4B8233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46FF6F63"/>
    <w:multiLevelType w:val="multilevel"/>
    <w:tmpl w:val="EECA584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8747A0"/>
    <w:multiLevelType w:val="multilevel"/>
    <w:tmpl w:val="83B67D92"/>
    <w:lvl w:ilvl="0">
      <w:start w:val="1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9B4"/>
    <w:multiLevelType w:val="multilevel"/>
    <w:tmpl w:val="CFEC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091019">
    <w:abstractNumId w:val="30"/>
  </w:num>
  <w:num w:numId="2" w16cid:durableId="594289978">
    <w:abstractNumId w:val="22"/>
  </w:num>
  <w:num w:numId="3" w16cid:durableId="823274333">
    <w:abstractNumId w:val="4"/>
  </w:num>
  <w:num w:numId="4" w16cid:durableId="1637836557">
    <w:abstractNumId w:val="26"/>
  </w:num>
  <w:num w:numId="5" w16cid:durableId="447628423">
    <w:abstractNumId w:val="14"/>
  </w:num>
  <w:num w:numId="6" w16cid:durableId="146940573">
    <w:abstractNumId w:val="43"/>
  </w:num>
  <w:num w:numId="7" w16cid:durableId="1417557952">
    <w:abstractNumId w:val="7"/>
  </w:num>
  <w:num w:numId="8" w16cid:durableId="700133611">
    <w:abstractNumId w:val="31"/>
  </w:num>
  <w:num w:numId="9" w16cid:durableId="1597900878">
    <w:abstractNumId w:val="28"/>
  </w:num>
  <w:num w:numId="10" w16cid:durableId="602803622">
    <w:abstractNumId w:val="20"/>
  </w:num>
  <w:num w:numId="11" w16cid:durableId="1834249562">
    <w:abstractNumId w:val="2"/>
  </w:num>
  <w:num w:numId="12" w16cid:durableId="1842814311">
    <w:abstractNumId w:val="12"/>
  </w:num>
  <w:num w:numId="13" w16cid:durableId="135802134">
    <w:abstractNumId w:val="36"/>
  </w:num>
  <w:num w:numId="14" w16cid:durableId="963077992">
    <w:abstractNumId w:val="11"/>
  </w:num>
  <w:num w:numId="15" w16cid:durableId="1293290140">
    <w:abstractNumId w:val="0"/>
  </w:num>
  <w:num w:numId="16" w16cid:durableId="67115207">
    <w:abstractNumId w:val="33"/>
  </w:num>
  <w:num w:numId="17" w16cid:durableId="540945770">
    <w:abstractNumId w:val="18"/>
  </w:num>
  <w:num w:numId="18" w16cid:durableId="1634364793">
    <w:abstractNumId w:val="10"/>
  </w:num>
  <w:num w:numId="19" w16cid:durableId="2003384781">
    <w:abstractNumId w:val="13"/>
  </w:num>
  <w:num w:numId="20" w16cid:durableId="940145292">
    <w:abstractNumId w:val="46"/>
  </w:num>
  <w:num w:numId="21" w16cid:durableId="183132406">
    <w:abstractNumId w:val="41"/>
  </w:num>
  <w:num w:numId="22" w16cid:durableId="890581583">
    <w:abstractNumId w:val="38"/>
  </w:num>
  <w:num w:numId="23" w16cid:durableId="1700541647">
    <w:abstractNumId w:val="1"/>
  </w:num>
  <w:num w:numId="24" w16cid:durableId="1904633661">
    <w:abstractNumId w:val="39"/>
  </w:num>
  <w:num w:numId="25" w16cid:durableId="6449176">
    <w:abstractNumId w:val="15"/>
  </w:num>
  <w:num w:numId="26" w16cid:durableId="754979022">
    <w:abstractNumId w:val="25"/>
  </w:num>
  <w:num w:numId="27" w16cid:durableId="1225337945">
    <w:abstractNumId w:val="27"/>
  </w:num>
  <w:num w:numId="28" w16cid:durableId="1719667008">
    <w:abstractNumId w:val="24"/>
  </w:num>
  <w:num w:numId="29" w16cid:durableId="266230898">
    <w:abstractNumId w:val="29"/>
  </w:num>
  <w:num w:numId="30" w16cid:durableId="343047405">
    <w:abstractNumId w:val="45"/>
  </w:num>
  <w:num w:numId="31" w16cid:durableId="1461921617">
    <w:abstractNumId w:val="47"/>
  </w:num>
  <w:num w:numId="32" w16cid:durableId="1636064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521122">
    <w:abstractNumId w:val="32"/>
  </w:num>
  <w:num w:numId="34" w16cid:durableId="1861167205">
    <w:abstractNumId w:val="34"/>
  </w:num>
  <w:num w:numId="35" w16cid:durableId="1051421447">
    <w:abstractNumId w:val="35"/>
  </w:num>
  <w:num w:numId="36" w16cid:durableId="677123657">
    <w:abstractNumId w:val="44"/>
  </w:num>
  <w:num w:numId="37" w16cid:durableId="1939368384">
    <w:abstractNumId w:val="37"/>
  </w:num>
  <w:num w:numId="38" w16cid:durableId="1891960578">
    <w:abstractNumId w:val="8"/>
  </w:num>
  <w:num w:numId="39" w16cid:durableId="1262496494">
    <w:abstractNumId w:val="3"/>
  </w:num>
  <w:num w:numId="40" w16cid:durableId="1824346860">
    <w:abstractNumId w:val="16"/>
  </w:num>
  <w:num w:numId="41" w16cid:durableId="1795173726">
    <w:abstractNumId w:val="17"/>
  </w:num>
  <w:num w:numId="42" w16cid:durableId="1371225713">
    <w:abstractNumId w:val="40"/>
  </w:num>
  <w:num w:numId="43" w16cid:durableId="504713279">
    <w:abstractNumId w:val="9"/>
  </w:num>
  <w:num w:numId="44" w16cid:durableId="26949702">
    <w:abstractNumId w:val="23"/>
  </w:num>
  <w:num w:numId="45" w16cid:durableId="20936565">
    <w:abstractNumId w:val="42"/>
  </w:num>
  <w:num w:numId="46" w16cid:durableId="411463882">
    <w:abstractNumId w:val="6"/>
  </w:num>
  <w:num w:numId="47" w16cid:durableId="1207449708">
    <w:abstractNumId w:val="5"/>
  </w:num>
  <w:num w:numId="48" w16cid:durableId="317729497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0CA0"/>
    <w:rsid w:val="00001857"/>
    <w:rsid w:val="00002260"/>
    <w:rsid w:val="00002BA1"/>
    <w:rsid w:val="00002C7A"/>
    <w:rsid w:val="00002FED"/>
    <w:rsid w:val="000031EF"/>
    <w:rsid w:val="000032C7"/>
    <w:rsid w:val="00003956"/>
    <w:rsid w:val="0000412F"/>
    <w:rsid w:val="00005411"/>
    <w:rsid w:val="0000545F"/>
    <w:rsid w:val="00007466"/>
    <w:rsid w:val="00007BE7"/>
    <w:rsid w:val="00007FA1"/>
    <w:rsid w:val="00010F3C"/>
    <w:rsid w:val="00011D79"/>
    <w:rsid w:val="000123B3"/>
    <w:rsid w:val="000126A1"/>
    <w:rsid w:val="000128E5"/>
    <w:rsid w:val="0001328A"/>
    <w:rsid w:val="0001372A"/>
    <w:rsid w:val="00013D8C"/>
    <w:rsid w:val="00014016"/>
    <w:rsid w:val="0001471A"/>
    <w:rsid w:val="00014A62"/>
    <w:rsid w:val="00015222"/>
    <w:rsid w:val="000159AD"/>
    <w:rsid w:val="000168EA"/>
    <w:rsid w:val="00016D83"/>
    <w:rsid w:val="000175CF"/>
    <w:rsid w:val="000175FB"/>
    <w:rsid w:val="00017722"/>
    <w:rsid w:val="000179D4"/>
    <w:rsid w:val="00017DB6"/>
    <w:rsid w:val="00017EEE"/>
    <w:rsid w:val="00020BC6"/>
    <w:rsid w:val="00020FD4"/>
    <w:rsid w:val="00021608"/>
    <w:rsid w:val="00022559"/>
    <w:rsid w:val="000229B4"/>
    <w:rsid w:val="00022F8B"/>
    <w:rsid w:val="00023F40"/>
    <w:rsid w:val="00024FCF"/>
    <w:rsid w:val="00025320"/>
    <w:rsid w:val="00026B7C"/>
    <w:rsid w:val="0003122D"/>
    <w:rsid w:val="00031617"/>
    <w:rsid w:val="00031C01"/>
    <w:rsid w:val="00031D8A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83"/>
    <w:rsid w:val="000344C7"/>
    <w:rsid w:val="00034769"/>
    <w:rsid w:val="000352A4"/>
    <w:rsid w:val="00035716"/>
    <w:rsid w:val="0003587D"/>
    <w:rsid w:val="000358FA"/>
    <w:rsid w:val="000359D5"/>
    <w:rsid w:val="00035D03"/>
    <w:rsid w:val="0003612E"/>
    <w:rsid w:val="0003622C"/>
    <w:rsid w:val="00036CC1"/>
    <w:rsid w:val="0004008C"/>
    <w:rsid w:val="000407B8"/>
    <w:rsid w:val="00040AE0"/>
    <w:rsid w:val="00040B0C"/>
    <w:rsid w:val="00041157"/>
    <w:rsid w:val="00041572"/>
    <w:rsid w:val="00041DEB"/>
    <w:rsid w:val="000447F8"/>
    <w:rsid w:val="00044AB3"/>
    <w:rsid w:val="00044F58"/>
    <w:rsid w:val="000451B0"/>
    <w:rsid w:val="00045465"/>
    <w:rsid w:val="00045589"/>
    <w:rsid w:val="00045799"/>
    <w:rsid w:val="00045C3A"/>
    <w:rsid w:val="0004678D"/>
    <w:rsid w:val="000468E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3821"/>
    <w:rsid w:val="0005429F"/>
    <w:rsid w:val="0005523A"/>
    <w:rsid w:val="000563F4"/>
    <w:rsid w:val="00056CE9"/>
    <w:rsid w:val="000600E5"/>
    <w:rsid w:val="000604BE"/>
    <w:rsid w:val="000608F0"/>
    <w:rsid w:val="00060AD5"/>
    <w:rsid w:val="00062052"/>
    <w:rsid w:val="000620EB"/>
    <w:rsid w:val="000625B4"/>
    <w:rsid w:val="0006264E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08DC"/>
    <w:rsid w:val="00071BD5"/>
    <w:rsid w:val="00071E68"/>
    <w:rsid w:val="00071EE7"/>
    <w:rsid w:val="0007206A"/>
    <w:rsid w:val="00072320"/>
    <w:rsid w:val="0007268B"/>
    <w:rsid w:val="00072A89"/>
    <w:rsid w:val="00072EB4"/>
    <w:rsid w:val="00073077"/>
    <w:rsid w:val="0007332A"/>
    <w:rsid w:val="00073388"/>
    <w:rsid w:val="00073D9D"/>
    <w:rsid w:val="00074944"/>
    <w:rsid w:val="00075887"/>
    <w:rsid w:val="00075A42"/>
    <w:rsid w:val="00075F77"/>
    <w:rsid w:val="000768A7"/>
    <w:rsid w:val="000768B0"/>
    <w:rsid w:val="00076C5D"/>
    <w:rsid w:val="000777B1"/>
    <w:rsid w:val="00077C78"/>
    <w:rsid w:val="0008043C"/>
    <w:rsid w:val="000808A0"/>
    <w:rsid w:val="00080A6A"/>
    <w:rsid w:val="0008181D"/>
    <w:rsid w:val="00082589"/>
    <w:rsid w:val="0008283A"/>
    <w:rsid w:val="00083000"/>
    <w:rsid w:val="000837A6"/>
    <w:rsid w:val="000858F8"/>
    <w:rsid w:val="0008591A"/>
    <w:rsid w:val="00085ACF"/>
    <w:rsid w:val="00085DEC"/>
    <w:rsid w:val="00086500"/>
    <w:rsid w:val="0008679A"/>
    <w:rsid w:val="000867FD"/>
    <w:rsid w:val="00086B4E"/>
    <w:rsid w:val="000878E6"/>
    <w:rsid w:val="00087CC5"/>
    <w:rsid w:val="000902EC"/>
    <w:rsid w:val="000912C8"/>
    <w:rsid w:val="000918BA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2C5"/>
    <w:rsid w:val="000B6632"/>
    <w:rsid w:val="000B688E"/>
    <w:rsid w:val="000B6C87"/>
    <w:rsid w:val="000B739C"/>
    <w:rsid w:val="000B76DE"/>
    <w:rsid w:val="000B772A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138"/>
    <w:rsid w:val="000D2532"/>
    <w:rsid w:val="000D29F6"/>
    <w:rsid w:val="000D2A34"/>
    <w:rsid w:val="000D2A9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0E1F"/>
    <w:rsid w:val="000E10E7"/>
    <w:rsid w:val="000E1193"/>
    <w:rsid w:val="000E1DE7"/>
    <w:rsid w:val="000E2092"/>
    <w:rsid w:val="000E2F8C"/>
    <w:rsid w:val="000E3E17"/>
    <w:rsid w:val="000E52D9"/>
    <w:rsid w:val="000E5A04"/>
    <w:rsid w:val="000E5C3F"/>
    <w:rsid w:val="000E6290"/>
    <w:rsid w:val="000E6F57"/>
    <w:rsid w:val="000E732E"/>
    <w:rsid w:val="000E7E7A"/>
    <w:rsid w:val="000F06D7"/>
    <w:rsid w:val="000F2360"/>
    <w:rsid w:val="000F26F5"/>
    <w:rsid w:val="000F275A"/>
    <w:rsid w:val="000F27B9"/>
    <w:rsid w:val="000F39B6"/>
    <w:rsid w:val="000F3C82"/>
    <w:rsid w:val="000F4A68"/>
    <w:rsid w:val="000F4CFF"/>
    <w:rsid w:val="000F503A"/>
    <w:rsid w:val="000F5171"/>
    <w:rsid w:val="000F52F4"/>
    <w:rsid w:val="000F5B40"/>
    <w:rsid w:val="000F7089"/>
    <w:rsid w:val="000F7707"/>
    <w:rsid w:val="00100862"/>
    <w:rsid w:val="00101BD6"/>
    <w:rsid w:val="001020E9"/>
    <w:rsid w:val="001033D5"/>
    <w:rsid w:val="00103AAF"/>
    <w:rsid w:val="00105223"/>
    <w:rsid w:val="00105319"/>
    <w:rsid w:val="001056A8"/>
    <w:rsid w:val="001063E4"/>
    <w:rsid w:val="00106C00"/>
    <w:rsid w:val="00107C3F"/>
    <w:rsid w:val="00107E00"/>
    <w:rsid w:val="00107F69"/>
    <w:rsid w:val="001101E4"/>
    <w:rsid w:val="0011136C"/>
    <w:rsid w:val="001114F7"/>
    <w:rsid w:val="00112093"/>
    <w:rsid w:val="00112480"/>
    <w:rsid w:val="0011254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208C7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444C"/>
    <w:rsid w:val="00134744"/>
    <w:rsid w:val="00134C3F"/>
    <w:rsid w:val="001357F5"/>
    <w:rsid w:val="001364A3"/>
    <w:rsid w:val="0013710B"/>
    <w:rsid w:val="00137BDB"/>
    <w:rsid w:val="00137C7D"/>
    <w:rsid w:val="00140245"/>
    <w:rsid w:val="00140907"/>
    <w:rsid w:val="00140B95"/>
    <w:rsid w:val="00140EA3"/>
    <w:rsid w:val="00141058"/>
    <w:rsid w:val="0014130D"/>
    <w:rsid w:val="00141935"/>
    <w:rsid w:val="001431FA"/>
    <w:rsid w:val="001433CB"/>
    <w:rsid w:val="0014343F"/>
    <w:rsid w:val="001435F9"/>
    <w:rsid w:val="0014379D"/>
    <w:rsid w:val="001438B2"/>
    <w:rsid w:val="00143B21"/>
    <w:rsid w:val="00144F9D"/>
    <w:rsid w:val="00146714"/>
    <w:rsid w:val="00146E60"/>
    <w:rsid w:val="00147026"/>
    <w:rsid w:val="0014706F"/>
    <w:rsid w:val="00147370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52B"/>
    <w:rsid w:val="00160772"/>
    <w:rsid w:val="00160AED"/>
    <w:rsid w:val="00160F98"/>
    <w:rsid w:val="00160FBC"/>
    <w:rsid w:val="00161BB1"/>
    <w:rsid w:val="00162AB0"/>
    <w:rsid w:val="00164AC2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01D"/>
    <w:rsid w:val="00173636"/>
    <w:rsid w:val="001738A6"/>
    <w:rsid w:val="00173BD3"/>
    <w:rsid w:val="00174AAA"/>
    <w:rsid w:val="00176C75"/>
    <w:rsid w:val="00180186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99F"/>
    <w:rsid w:val="00184AA0"/>
    <w:rsid w:val="00184B6F"/>
    <w:rsid w:val="001851BC"/>
    <w:rsid w:val="00185B38"/>
    <w:rsid w:val="00185F24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59E2"/>
    <w:rsid w:val="00196B84"/>
    <w:rsid w:val="0019724F"/>
    <w:rsid w:val="001974E5"/>
    <w:rsid w:val="001A0173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1B6"/>
    <w:rsid w:val="001B1644"/>
    <w:rsid w:val="001B1D3E"/>
    <w:rsid w:val="001B23E1"/>
    <w:rsid w:val="001B2E23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A4D"/>
    <w:rsid w:val="001C3016"/>
    <w:rsid w:val="001C3205"/>
    <w:rsid w:val="001C370E"/>
    <w:rsid w:val="001C3B01"/>
    <w:rsid w:val="001C3B6E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608"/>
    <w:rsid w:val="001D5E49"/>
    <w:rsid w:val="001D6027"/>
    <w:rsid w:val="001D604C"/>
    <w:rsid w:val="001D63DA"/>
    <w:rsid w:val="001D6417"/>
    <w:rsid w:val="001D64B5"/>
    <w:rsid w:val="001D79A8"/>
    <w:rsid w:val="001E04A3"/>
    <w:rsid w:val="001E1B7A"/>
    <w:rsid w:val="001E1E5E"/>
    <w:rsid w:val="001E1E79"/>
    <w:rsid w:val="001E2269"/>
    <w:rsid w:val="001E2385"/>
    <w:rsid w:val="001E297F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B2D"/>
    <w:rsid w:val="001E6C50"/>
    <w:rsid w:val="001E6DB8"/>
    <w:rsid w:val="001E7C64"/>
    <w:rsid w:val="001E7EAE"/>
    <w:rsid w:val="001F04F6"/>
    <w:rsid w:val="001F077B"/>
    <w:rsid w:val="001F07C0"/>
    <w:rsid w:val="001F1228"/>
    <w:rsid w:val="001F1320"/>
    <w:rsid w:val="001F16D4"/>
    <w:rsid w:val="001F1976"/>
    <w:rsid w:val="001F2C69"/>
    <w:rsid w:val="001F2C70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20074B"/>
    <w:rsid w:val="00200BF6"/>
    <w:rsid w:val="00201689"/>
    <w:rsid w:val="002018AF"/>
    <w:rsid w:val="002019C8"/>
    <w:rsid w:val="00201F6B"/>
    <w:rsid w:val="002024AC"/>
    <w:rsid w:val="002028B6"/>
    <w:rsid w:val="00202DD3"/>
    <w:rsid w:val="002031F5"/>
    <w:rsid w:val="00203964"/>
    <w:rsid w:val="00204AB6"/>
    <w:rsid w:val="00204DA9"/>
    <w:rsid w:val="00204E26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FE4"/>
    <w:rsid w:val="00212003"/>
    <w:rsid w:val="002127D5"/>
    <w:rsid w:val="00212946"/>
    <w:rsid w:val="0021379C"/>
    <w:rsid w:val="0021394F"/>
    <w:rsid w:val="002140B2"/>
    <w:rsid w:val="0021421D"/>
    <w:rsid w:val="00214482"/>
    <w:rsid w:val="00214F66"/>
    <w:rsid w:val="0021560F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501E"/>
    <w:rsid w:val="002260CD"/>
    <w:rsid w:val="00226B1D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37FD6"/>
    <w:rsid w:val="002402F1"/>
    <w:rsid w:val="00240357"/>
    <w:rsid w:val="002407EA"/>
    <w:rsid w:val="00241340"/>
    <w:rsid w:val="00241901"/>
    <w:rsid w:val="00241F8C"/>
    <w:rsid w:val="00242C94"/>
    <w:rsid w:val="0024366A"/>
    <w:rsid w:val="00243C63"/>
    <w:rsid w:val="00243F40"/>
    <w:rsid w:val="002443BE"/>
    <w:rsid w:val="00244B34"/>
    <w:rsid w:val="00244FCE"/>
    <w:rsid w:val="0024525A"/>
    <w:rsid w:val="00245AD0"/>
    <w:rsid w:val="00245AD7"/>
    <w:rsid w:val="00246D39"/>
    <w:rsid w:val="00246E69"/>
    <w:rsid w:val="00247323"/>
    <w:rsid w:val="00247618"/>
    <w:rsid w:val="00247C1C"/>
    <w:rsid w:val="00247FB9"/>
    <w:rsid w:val="002501EB"/>
    <w:rsid w:val="00250D91"/>
    <w:rsid w:val="00250EF2"/>
    <w:rsid w:val="00251C4B"/>
    <w:rsid w:val="00252367"/>
    <w:rsid w:val="002536E2"/>
    <w:rsid w:val="00253D2C"/>
    <w:rsid w:val="002548D7"/>
    <w:rsid w:val="00254C06"/>
    <w:rsid w:val="00254DCA"/>
    <w:rsid w:val="00255671"/>
    <w:rsid w:val="002556E7"/>
    <w:rsid w:val="00255E87"/>
    <w:rsid w:val="002560AA"/>
    <w:rsid w:val="002579A5"/>
    <w:rsid w:val="00257A37"/>
    <w:rsid w:val="00260E99"/>
    <w:rsid w:val="00261091"/>
    <w:rsid w:val="002620AC"/>
    <w:rsid w:val="0026264E"/>
    <w:rsid w:val="002627B5"/>
    <w:rsid w:val="002629FD"/>
    <w:rsid w:val="00262EC3"/>
    <w:rsid w:val="002630C7"/>
    <w:rsid w:val="002632CA"/>
    <w:rsid w:val="002637C2"/>
    <w:rsid w:val="002640CD"/>
    <w:rsid w:val="00264B02"/>
    <w:rsid w:val="00267CED"/>
    <w:rsid w:val="002707C7"/>
    <w:rsid w:val="00270E3D"/>
    <w:rsid w:val="00270F75"/>
    <w:rsid w:val="00271A0D"/>
    <w:rsid w:val="0027379A"/>
    <w:rsid w:val="002738C2"/>
    <w:rsid w:val="002743DB"/>
    <w:rsid w:val="00274741"/>
    <w:rsid w:val="00274A5B"/>
    <w:rsid w:val="00275EE4"/>
    <w:rsid w:val="00276195"/>
    <w:rsid w:val="00276E6A"/>
    <w:rsid w:val="00277A51"/>
    <w:rsid w:val="00280702"/>
    <w:rsid w:val="00280841"/>
    <w:rsid w:val="0028237B"/>
    <w:rsid w:val="0028252D"/>
    <w:rsid w:val="002828E1"/>
    <w:rsid w:val="00282B75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1AF3"/>
    <w:rsid w:val="002926D0"/>
    <w:rsid w:val="002935E5"/>
    <w:rsid w:val="00293645"/>
    <w:rsid w:val="00294774"/>
    <w:rsid w:val="002963D6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304F"/>
    <w:rsid w:val="002A32F0"/>
    <w:rsid w:val="002A4455"/>
    <w:rsid w:val="002A456E"/>
    <w:rsid w:val="002A520E"/>
    <w:rsid w:val="002A5625"/>
    <w:rsid w:val="002A573F"/>
    <w:rsid w:val="002A70BC"/>
    <w:rsid w:val="002A7287"/>
    <w:rsid w:val="002A7509"/>
    <w:rsid w:val="002A7B3E"/>
    <w:rsid w:val="002A7FEC"/>
    <w:rsid w:val="002B11DC"/>
    <w:rsid w:val="002B1A13"/>
    <w:rsid w:val="002B1E2D"/>
    <w:rsid w:val="002B2190"/>
    <w:rsid w:val="002B2340"/>
    <w:rsid w:val="002B25AF"/>
    <w:rsid w:val="002B31BF"/>
    <w:rsid w:val="002B36A3"/>
    <w:rsid w:val="002B420B"/>
    <w:rsid w:val="002B42AA"/>
    <w:rsid w:val="002B4335"/>
    <w:rsid w:val="002B462F"/>
    <w:rsid w:val="002B4839"/>
    <w:rsid w:val="002B521D"/>
    <w:rsid w:val="002B534E"/>
    <w:rsid w:val="002B5692"/>
    <w:rsid w:val="002B5A29"/>
    <w:rsid w:val="002B5BC4"/>
    <w:rsid w:val="002B5F4F"/>
    <w:rsid w:val="002B6366"/>
    <w:rsid w:val="002C061E"/>
    <w:rsid w:val="002C089A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27D"/>
    <w:rsid w:val="002D454F"/>
    <w:rsid w:val="002D5626"/>
    <w:rsid w:val="002D5BF3"/>
    <w:rsid w:val="002D6516"/>
    <w:rsid w:val="002D6C9F"/>
    <w:rsid w:val="002D790D"/>
    <w:rsid w:val="002D7D28"/>
    <w:rsid w:val="002E04D3"/>
    <w:rsid w:val="002E1226"/>
    <w:rsid w:val="002E12BC"/>
    <w:rsid w:val="002E1983"/>
    <w:rsid w:val="002E1B94"/>
    <w:rsid w:val="002E25AD"/>
    <w:rsid w:val="002E26B5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27DB"/>
    <w:rsid w:val="002F32E3"/>
    <w:rsid w:val="002F39C9"/>
    <w:rsid w:val="002F3A17"/>
    <w:rsid w:val="002F4F80"/>
    <w:rsid w:val="002F5DAF"/>
    <w:rsid w:val="002F5FC4"/>
    <w:rsid w:val="00300135"/>
    <w:rsid w:val="003009D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C4"/>
    <w:rsid w:val="003076E4"/>
    <w:rsid w:val="00307FDD"/>
    <w:rsid w:val="0031034F"/>
    <w:rsid w:val="00310356"/>
    <w:rsid w:val="00310BCE"/>
    <w:rsid w:val="003117FD"/>
    <w:rsid w:val="003118C5"/>
    <w:rsid w:val="00312E0E"/>
    <w:rsid w:val="00312F67"/>
    <w:rsid w:val="00313534"/>
    <w:rsid w:val="003136A6"/>
    <w:rsid w:val="0031431C"/>
    <w:rsid w:val="00314766"/>
    <w:rsid w:val="00314945"/>
    <w:rsid w:val="0031585C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32F6"/>
    <w:rsid w:val="0035365D"/>
    <w:rsid w:val="00354FAC"/>
    <w:rsid w:val="00356C78"/>
    <w:rsid w:val="00357106"/>
    <w:rsid w:val="003571F7"/>
    <w:rsid w:val="00360871"/>
    <w:rsid w:val="00360A48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678AF"/>
    <w:rsid w:val="00370BFB"/>
    <w:rsid w:val="00370CFF"/>
    <w:rsid w:val="00370D44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C07"/>
    <w:rsid w:val="00376FC3"/>
    <w:rsid w:val="003770C8"/>
    <w:rsid w:val="00377CE2"/>
    <w:rsid w:val="00380330"/>
    <w:rsid w:val="003806B3"/>
    <w:rsid w:val="0038078A"/>
    <w:rsid w:val="00380E25"/>
    <w:rsid w:val="00381FBA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58E1"/>
    <w:rsid w:val="00396246"/>
    <w:rsid w:val="003965D9"/>
    <w:rsid w:val="00396A5C"/>
    <w:rsid w:val="00396DF7"/>
    <w:rsid w:val="00397361"/>
    <w:rsid w:val="0039789B"/>
    <w:rsid w:val="00397F00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0DE"/>
    <w:rsid w:val="003B204E"/>
    <w:rsid w:val="003B3C11"/>
    <w:rsid w:val="003B4A8A"/>
    <w:rsid w:val="003B4CD6"/>
    <w:rsid w:val="003B544B"/>
    <w:rsid w:val="003B58D9"/>
    <w:rsid w:val="003B61F6"/>
    <w:rsid w:val="003B7597"/>
    <w:rsid w:val="003B792E"/>
    <w:rsid w:val="003B7B59"/>
    <w:rsid w:val="003B7F45"/>
    <w:rsid w:val="003C00CD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C27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C78"/>
    <w:rsid w:val="003E0EE4"/>
    <w:rsid w:val="003E10BC"/>
    <w:rsid w:val="003E1FFE"/>
    <w:rsid w:val="003E2BF5"/>
    <w:rsid w:val="003E321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3B0"/>
    <w:rsid w:val="003F1BB8"/>
    <w:rsid w:val="003F1D43"/>
    <w:rsid w:val="003F2B81"/>
    <w:rsid w:val="003F2BD5"/>
    <w:rsid w:val="003F3628"/>
    <w:rsid w:val="003F381B"/>
    <w:rsid w:val="003F3C3F"/>
    <w:rsid w:val="003F40A8"/>
    <w:rsid w:val="003F4150"/>
    <w:rsid w:val="003F463C"/>
    <w:rsid w:val="003F60D9"/>
    <w:rsid w:val="003F65BE"/>
    <w:rsid w:val="003F6C4C"/>
    <w:rsid w:val="003F7165"/>
    <w:rsid w:val="004001A5"/>
    <w:rsid w:val="0040042B"/>
    <w:rsid w:val="004008DE"/>
    <w:rsid w:val="004019C5"/>
    <w:rsid w:val="00402048"/>
    <w:rsid w:val="00402078"/>
    <w:rsid w:val="00402B5E"/>
    <w:rsid w:val="004048D4"/>
    <w:rsid w:val="00404C13"/>
    <w:rsid w:val="004050E2"/>
    <w:rsid w:val="004059AD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39E3"/>
    <w:rsid w:val="004143E7"/>
    <w:rsid w:val="00414B16"/>
    <w:rsid w:val="00414DC0"/>
    <w:rsid w:val="00415294"/>
    <w:rsid w:val="004159DC"/>
    <w:rsid w:val="00415FFA"/>
    <w:rsid w:val="00416BEC"/>
    <w:rsid w:val="00416E16"/>
    <w:rsid w:val="00417AE1"/>
    <w:rsid w:val="00420B8A"/>
    <w:rsid w:val="00421AD4"/>
    <w:rsid w:val="00421B53"/>
    <w:rsid w:val="00421F01"/>
    <w:rsid w:val="004243AC"/>
    <w:rsid w:val="00424A1B"/>
    <w:rsid w:val="004253E2"/>
    <w:rsid w:val="00426421"/>
    <w:rsid w:val="00426617"/>
    <w:rsid w:val="00426EAF"/>
    <w:rsid w:val="00427D88"/>
    <w:rsid w:val="00430CAF"/>
    <w:rsid w:val="00431738"/>
    <w:rsid w:val="00431747"/>
    <w:rsid w:val="00431EB8"/>
    <w:rsid w:val="00432544"/>
    <w:rsid w:val="00432591"/>
    <w:rsid w:val="0043283A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423"/>
    <w:rsid w:val="004435CC"/>
    <w:rsid w:val="004435FA"/>
    <w:rsid w:val="0044368A"/>
    <w:rsid w:val="00443B8D"/>
    <w:rsid w:val="00443EAD"/>
    <w:rsid w:val="00444403"/>
    <w:rsid w:val="00444C37"/>
    <w:rsid w:val="00445B10"/>
    <w:rsid w:val="00446420"/>
    <w:rsid w:val="00446525"/>
    <w:rsid w:val="00446618"/>
    <w:rsid w:val="0044732D"/>
    <w:rsid w:val="00447485"/>
    <w:rsid w:val="00447871"/>
    <w:rsid w:val="004478C7"/>
    <w:rsid w:val="004510BD"/>
    <w:rsid w:val="004510DC"/>
    <w:rsid w:val="00451E85"/>
    <w:rsid w:val="004527F7"/>
    <w:rsid w:val="00452A4A"/>
    <w:rsid w:val="00452E12"/>
    <w:rsid w:val="004534BC"/>
    <w:rsid w:val="00453FDF"/>
    <w:rsid w:val="0045442E"/>
    <w:rsid w:val="004557BD"/>
    <w:rsid w:val="00455D7E"/>
    <w:rsid w:val="0046000C"/>
    <w:rsid w:val="004608CB"/>
    <w:rsid w:val="00461BDC"/>
    <w:rsid w:val="00461FB6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58E"/>
    <w:rsid w:val="004717A6"/>
    <w:rsid w:val="004725C1"/>
    <w:rsid w:val="0047291C"/>
    <w:rsid w:val="00472CBF"/>
    <w:rsid w:val="004730AC"/>
    <w:rsid w:val="004733D2"/>
    <w:rsid w:val="0047347E"/>
    <w:rsid w:val="00473A54"/>
    <w:rsid w:val="00473A61"/>
    <w:rsid w:val="00474274"/>
    <w:rsid w:val="00474926"/>
    <w:rsid w:val="00474B3C"/>
    <w:rsid w:val="00474C4A"/>
    <w:rsid w:val="00476146"/>
    <w:rsid w:val="00476375"/>
    <w:rsid w:val="004769A7"/>
    <w:rsid w:val="004771BA"/>
    <w:rsid w:val="00477DAB"/>
    <w:rsid w:val="00477E3D"/>
    <w:rsid w:val="00477F2C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4E98"/>
    <w:rsid w:val="00495679"/>
    <w:rsid w:val="004956BE"/>
    <w:rsid w:val="00495A6F"/>
    <w:rsid w:val="00495BDA"/>
    <w:rsid w:val="004960C5"/>
    <w:rsid w:val="00496209"/>
    <w:rsid w:val="00496670"/>
    <w:rsid w:val="00497178"/>
    <w:rsid w:val="004975E9"/>
    <w:rsid w:val="004A02A2"/>
    <w:rsid w:val="004A08A1"/>
    <w:rsid w:val="004A0916"/>
    <w:rsid w:val="004A1DF8"/>
    <w:rsid w:val="004A1F8C"/>
    <w:rsid w:val="004A236C"/>
    <w:rsid w:val="004A295E"/>
    <w:rsid w:val="004A3052"/>
    <w:rsid w:val="004A3A7B"/>
    <w:rsid w:val="004A528B"/>
    <w:rsid w:val="004A556B"/>
    <w:rsid w:val="004A55B4"/>
    <w:rsid w:val="004A6410"/>
    <w:rsid w:val="004A6C7E"/>
    <w:rsid w:val="004A762C"/>
    <w:rsid w:val="004B02E6"/>
    <w:rsid w:val="004B0F02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892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C84"/>
    <w:rsid w:val="004C7184"/>
    <w:rsid w:val="004C7A2D"/>
    <w:rsid w:val="004D0CFA"/>
    <w:rsid w:val="004D14AC"/>
    <w:rsid w:val="004D1E5D"/>
    <w:rsid w:val="004D24A8"/>
    <w:rsid w:val="004D269B"/>
    <w:rsid w:val="004D2879"/>
    <w:rsid w:val="004D3099"/>
    <w:rsid w:val="004D394F"/>
    <w:rsid w:val="004D3CFD"/>
    <w:rsid w:val="004D4009"/>
    <w:rsid w:val="004D41AE"/>
    <w:rsid w:val="004D4A1B"/>
    <w:rsid w:val="004D4AE5"/>
    <w:rsid w:val="004D5383"/>
    <w:rsid w:val="004D58CF"/>
    <w:rsid w:val="004D5C48"/>
    <w:rsid w:val="004D627D"/>
    <w:rsid w:val="004D654D"/>
    <w:rsid w:val="004D687F"/>
    <w:rsid w:val="004D7389"/>
    <w:rsid w:val="004D7E8B"/>
    <w:rsid w:val="004E046E"/>
    <w:rsid w:val="004E0B8F"/>
    <w:rsid w:val="004E0CF9"/>
    <w:rsid w:val="004E1213"/>
    <w:rsid w:val="004E14BA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5A24"/>
    <w:rsid w:val="004F7D5B"/>
    <w:rsid w:val="0050038E"/>
    <w:rsid w:val="005006AB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1267"/>
    <w:rsid w:val="005223EB"/>
    <w:rsid w:val="005230E0"/>
    <w:rsid w:val="005233D1"/>
    <w:rsid w:val="00523511"/>
    <w:rsid w:val="00523CA7"/>
    <w:rsid w:val="00524068"/>
    <w:rsid w:val="00524343"/>
    <w:rsid w:val="005245A0"/>
    <w:rsid w:val="00525A71"/>
    <w:rsid w:val="0052625A"/>
    <w:rsid w:val="00527F0E"/>
    <w:rsid w:val="0053005E"/>
    <w:rsid w:val="00530485"/>
    <w:rsid w:val="005315CF"/>
    <w:rsid w:val="00532E22"/>
    <w:rsid w:val="00533C17"/>
    <w:rsid w:val="00534601"/>
    <w:rsid w:val="00534C53"/>
    <w:rsid w:val="00535BF5"/>
    <w:rsid w:val="00536FC6"/>
    <w:rsid w:val="00537114"/>
    <w:rsid w:val="0053722D"/>
    <w:rsid w:val="005373A3"/>
    <w:rsid w:val="005373F8"/>
    <w:rsid w:val="00537781"/>
    <w:rsid w:val="00537ADE"/>
    <w:rsid w:val="00537CDC"/>
    <w:rsid w:val="00540055"/>
    <w:rsid w:val="0054061A"/>
    <w:rsid w:val="005412F7"/>
    <w:rsid w:val="005415C4"/>
    <w:rsid w:val="00542427"/>
    <w:rsid w:val="005429E8"/>
    <w:rsid w:val="00542D96"/>
    <w:rsid w:val="005438C6"/>
    <w:rsid w:val="00544357"/>
    <w:rsid w:val="00544406"/>
    <w:rsid w:val="005447E6"/>
    <w:rsid w:val="00544B2F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4A4E"/>
    <w:rsid w:val="00554F21"/>
    <w:rsid w:val="005550A6"/>
    <w:rsid w:val="00555788"/>
    <w:rsid w:val="00555F3D"/>
    <w:rsid w:val="00557299"/>
    <w:rsid w:val="005573F2"/>
    <w:rsid w:val="005574FD"/>
    <w:rsid w:val="00557B72"/>
    <w:rsid w:val="0056064B"/>
    <w:rsid w:val="00560E41"/>
    <w:rsid w:val="00562D0B"/>
    <w:rsid w:val="00562FCD"/>
    <w:rsid w:val="00563873"/>
    <w:rsid w:val="0056428E"/>
    <w:rsid w:val="00564393"/>
    <w:rsid w:val="00564782"/>
    <w:rsid w:val="00564F3B"/>
    <w:rsid w:val="0057010F"/>
    <w:rsid w:val="005705BA"/>
    <w:rsid w:val="00571EDA"/>
    <w:rsid w:val="00572540"/>
    <w:rsid w:val="00572755"/>
    <w:rsid w:val="00572B24"/>
    <w:rsid w:val="005731CE"/>
    <w:rsid w:val="00574B15"/>
    <w:rsid w:val="005755F0"/>
    <w:rsid w:val="005763C7"/>
    <w:rsid w:val="0057684F"/>
    <w:rsid w:val="005774F5"/>
    <w:rsid w:val="00577873"/>
    <w:rsid w:val="005779DC"/>
    <w:rsid w:val="00577AFD"/>
    <w:rsid w:val="00577F2F"/>
    <w:rsid w:val="00580845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5D3E"/>
    <w:rsid w:val="005871EF"/>
    <w:rsid w:val="005903F8"/>
    <w:rsid w:val="00590D67"/>
    <w:rsid w:val="00591CFE"/>
    <w:rsid w:val="00593B74"/>
    <w:rsid w:val="0059403B"/>
    <w:rsid w:val="00594C06"/>
    <w:rsid w:val="00594EF2"/>
    <w:rsid w:val="005952B9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07D"/>
    <w:rsid w:val="005A3354"/>
    <w:rsid w:val="005A4C10"/>
    <w:rsid w:val="005A5B19"/>
    <w:rsid w:val="005A6650"/>
    <w:rsid w:val="005A6929"/>
    <w:rsid w:val="005A7B92"/>
    <w:rsid w:val="005B03D7"/>
    <w:rsid w:val="005B10E2"/>
    <w:rsid w:val="005B1124"/>
    <w:rsid w:val="005B167B"/>
    <w:rsid w:val="005B21A5"/>
    <w:rsid w:val="005B2521"/>
    <w:rsid w:val="005B2C40"/>
    <w:rsid w:val="005B2C8F"/>
    <w:rsid w:val="005B2F0B"/>
    <w:rsid w:val="005B31C2"/>
    <w:rsid w:val="005B3278"/>
    <w:rsid w:val="005B3969"/>
    <w:rsid w:val="005B5969"/>
    <w:rsid w:val="005B5C69"/>
    <w:rsid w:val="005B6681"/>
    <w:rsid w:val="005B7D4E"/>
    <w:rsid w:val="005B7FCF"/>
    <w:rsid w:val="005C00BE"/>
    <w:rsid w:val="005C00E4"/>
    <w:rsid w:val="005C0BFD"/>
    <w:rsid w:val="005C16B2"/>
    <w:rsid w:val="005C1E80"/>
    <w:rsid w:val="005C2462"/>
    <w:rsid w:val="005C365A"/>
    <w:rsid w:val="005C3693"/>
    <w:rsid w:val="005C42DE"/>
    <w:rsid w:val="005C4915"/>
    <w:rsid w:val="005C5C0A"/>
    <w:rsid w:val="005C647C"/>
    <w:rsid w:val="005C6C1D"/>
    <w:rsid w:val="005C7049"/>
    <w:rsid w:val="005D00AD"/>
    <w:rsid w:val="005D0312"/>
    <w:rsid w:val="005D07DA"/>
    <w:rsid w:val="005D13B0"/>
    <w:rsid w:val="005D208C"/>
    <w:rsid w:val="005D31F2"/>
    <w:rsid w:val="005D335E"/>
    <w:rsid w:val="005D3D1C"/>
    <w:rsid w:val="005D3DF6"/>
    <w:rsid w:val="005D43AF"/>
    <w:rsid w:val="005D45B9"/>
    <w:rsid w:val="005D4F11"/>
    <w:rsid w:val="005D59BC"/>
    <w:rsid w:val="005D713A"/>
    <w:rsid w:val="005D778F"/>
    <w:rsid w:val="005D7B32"/>
    <w:rsid w:val="005E0312"/>
    <w:rsid w:val="005E0F04"/>
    <w:rsid w:val="005E10D9"/>
    <w:rsid w:val="005E1323"/>
    <w:rsid w:val="005E2243"/>
    <w:rsid w:val="005E30A0"/>
    <w:rsid w:val="005E30CF"/>
    <w:rsid w:val="005E3235"/>
    <w:rsid w:val="005E46EC"/>
    <w:rsid w:val="005E5007"/>
    <w:rsid w:val="005E7484"/>
    <w:rsid w:val="005F01D5"/>
    <w:rsid w:val="005F026B"/>
    <w:rsid w:val="005F03B4"/>
    <w:rsid w:val="005F0F2A"/>
    <w:rsid w:val="005F1462"/>
    <w:rsid w:val="005F1648"/>
    <w:rsid w:val="005F24F1"/>
    <w:rsid w:val="005F24FB"/>
    <w:rsid w:val="005F3118"/>
    <w:rsid w:val="005F33B9"/>
    <w:rsid w:val="005F3906"/>
    <w:rsid w:val="005F3956"/>
    <w:rsid w:val="005F406D"/>
    <w:rsid w:val="005F4605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44FA"/>
    <w:rsid w:val="0061459C"/>
    <w:rsid w:val="00615167"/>
    <w:rsid w:val="006158F7"/>
    <w:rsid w:val="00615B81"/>
    <w:rsid w:val="00615ED1"/>
    <w:rsid w:val="00615F2D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590"/>
    <w:rsid w:val="006267D6"/>
    <w:rsid w:val="00627177"/>
    <w:rsid w:val="006271E7"/>
    <w:rsid w:val="006274C8"/>
    <w:rsid w:val="00627654"/>
    <w:rsid w:val="00627DAA"/>
    <w:rsid w:val="00630910"/>
    <w:rsid w:val="00630B08"/>
    <w:rsid w:val="00630EE0"/>
    <w:rsid w:val="00631410"/>
    <w:rsid w:val="00632B9F"/>
    <w:rsid w:val="0063369C"/>
    <w:rsid w:val="00634308"/>
    <w:rsid w:val="00635624"/>
    <w:rsid w:val="006359B2"/>
    <w:rsid w:val="0063621E"/>
    <w:rsid w:val="00636A31"/>
    <w:rsid w:val="00636B39"/>
    <w:rsid w:val="00636DFA"/>
    <w:rsid w:val="00640804"/>
    <w:rsid w:val="00640AFB"/>
    <w:rsid w:val="006418BC"/>
    <w:rsid w:val="00641ACF"/>
    <w:rsid w:val="00642DDC"/>
    <w:rsid w:val="0064345F"/>
    <w:rsid w:val="0064386D"/>
    <w:rsid w:val="00643916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2907"/>
    <w:rsid w:val="00653261"/>
    <w:rsid w:val="00653B4E"/>
    <w:rsid w:val="00653E9C"/>
    <w:rsid w:val="0065454A"/>
    <w:rsid w:val="00654CBF"/>
    <w:rsid w:val="00655736"/>
    <w:rsid w:val="00655FF8"/>
    <w:rsid w:val="0065640F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60A"/>
    <w:rsid w:val="00663766"/>
    <w:rsid w:val="00664001"/>
    <w:rsid w:val="00664983"/>
    <w:rsid w:val="00664CC9"/>
    <w:rsid w:val="006669ED"/>
    <w:rsid w:val="00666F01"/>
    <w:rsid w:val="00667ACB"/>
    <w:rsid w:val="0067049B"/>
    <w:rsid w:val="00670EA6"/>
    <w:rsid w:val="00670ED7"/>
    <w:rsid w:val="00670FC2"/>
    <w:rsid w:val="00671427"/>
    <w:rsid w:val="00671918"/>
    <w:rsid w:val="006720E9"/>
    <w:rsid w:val="00672742"/>
    <w:rsid w:val="00673085"/>
    <w:rsid w:val="006730D3"/>
    <w:rsid w:val="006749F8"/>
    <w:rsid w:val="00675065"/>
    <w:rsid w:val="00675BA3"/>
    <w:rsid w:val="00675D37"/>
    <w:rsid w:val="00676A5A"/>
    <w:rsid w:val="00676E9B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2FBC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4443"/>
    <w:rsid w:val="00695145"/>
    <w:rsid w:val="00695ABD"/>
    <w:rsid w:val="00695B38"/>
    <w:rsid w:val="0069718B"/>
    <w:rsid w:val="006977F8"/>
    <w:rsid w:val="006A196B"/>
    <w:rsid w:val="006A245B"/>
    <w:rsid w:val="006A343E"/>
    <w:rsid w:val="006A36C3"/>
    <w:rsid w:val="006A4041"/>
    <w:rsid w:val="006A41F1"/>
    <w:rsid w:val="006A4765"/>
    <w:rsid w:val="006A495F"/>
    <w:rsid w:val="006A50F8"/>
    <w:rsid w:val="006A57E8"/>
    <w:rsid w:val="006A7134"/>
    <w:rsid w:val="006A7543"/>
    <w:rsid w:val="006B1FDD"/>
    <w:rsid w:val="006B2739"/>
    <w:rsid w:val="006B2D49"/>
    <w:rsid w:val="006B36CF"/>
    <w:rsid w:val="006B4FC2"/>
    <w:rsid w:val="006B637D"/>
    <w:rsid w:val="006B66C2"/>
    <w:rsid w:val="006B6B44"/>
    <w:rsid w:val="006B756F"/>
    <w:rsid w:val="006B7F86"/>
    <w:rsid w:val="006C010D"/>
    <w:rsid w:val="006C0111"/>
    <w:rsid w:val="006C08E8"/>
    <w:rsid w:val="006C0C57"/>
    <w:rsid w:val="006C2C53"/>
    <w:rsid w:val="006C35AC"/>
    <w:rsid w:val="006C4649"/>
    <w:rsid w:val="006C4D60"/>
    <w:rsid w:val="006C50F7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20B"/>
    <w:rsid w:val="006E07DD"/>
    <w:rsid w:val="006E2388"/>
    <w:rsid w:val="006E2857"/>
    <w:rsid w:val="006E2924"/>
    <w:rsid w:val="006E300A"/>
    <w:rsid w:val="006E4BB0"/>
    <w:rsid w:val="006E53E8"/>
    <w:rsid w:val="006E60BC"/>
    <w:rsid w:val="006E6D3F"/>
    <w:rsid w:val="006E6F86"/>
    <w:rsid w:val="006E774A"/>
    <w:rsid w:val="006E7B82"/>
    <w:rsid w:val="006F032E"/>
    <w:rsid w:val="006F0F81"/>
    <w:rsid w:val="006F1358"/>
    <w:rsid w:val="006F18A1"/>
    <w:rsid w:val="006F1A5C"/>
    <w:rsid w:val="006F1E17"/>
    <w:rsid w:val="006F2BBF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FF4"/>
    <w:rsid w:val="006F72D5"/>
    <w:rsid w:val="006F749D"/>
    <w:rsid w:val="006F77CE"/>
    <w:rsid w:val="007005B4"/>
    <w:rsid w:val="007006BB"/>
    <w:rsid w:val="00701090"/>
    <w:rsid w:val="007018F4"/>
    <w:rsid w:val="00701969"/>
    <w:rsid w:val="0070207F"/>
    <w:rsid w:val="00702E8A"/>
    <w:rsid w:val="00703696"/>
    <w:rsid w:val="00703F9C"/>
    <w:rsid w:val="00704647"/>
    <w:rsid w:val="0070491D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ADC"/>
    <w:rsid w:val="0071111C"/>
    <w:rsid w:val="00711A57"/>
    <w:rsid w:val="0071300F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09FE"/>
    <w:rsid w:val="0072186E"/>
    <w:rsid w:val="00721CCF"/>
    <w:rsid w:val="00722C75"/>
    <w:rsid w:val="00723B18"/>
    <w:rsid w:val="00724634"/>
    <w:rsid w:val="00724A1F"/>
    <w:rsid w:val="00724BBD"/>
    <w:rsid w:val="00725105"/>
    <w:rsid w:val="007263E8"/>
    <w:rsid w:val="00726A4B"/>
    <w:rsid w:val="00726CA6"/>
    <w:rsid w:val="007271BD"/>
    <w:rsid w:val="007273E4"/>
    <w:rsid w:val="00727630"/>
    <w:rsid w:val="00730367"/>
    <w:rsid w:val="00731317"/>
    <w:rsid w:val="00732024"/>
    <w:rsid w:val="00732E07"/>
    <w:rsid w:val="00733120"/>
    <w:rsid w:val="00734218"/>
    <w:rsid w:val="007347F1"/>
    <w:rsid w:val="0073486C"/>
    <w:rsid w:val="007349C3"/>
    <w:rsid w:val="00734D42"/>
    <w:rsid w:val="007357C0"/>
    <w:rsid w:val="00736925"/>
    <w:rsid w:val="00736F42"/>
    <w:rsid w:val="007370CE"/>
    <w:rsid w:val="00741023"/>
    <w:rsid w:val="0074215F"/>
    <w:rsid w:val="00742C66"/>
    <w:rsid w:val="0074305D"/>
    <w:rsid w:val="00743C67"/>
    <w:rsid w:val="00744144"/>
    <w:rsid w:val="00744E5D"/>
    <w:rsid w:val="00745ABD"/>
    <w:rsid w:val="00745D67"/>
    <w:rsid w:val="0074616B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74C"/>
    <w:rsid w:val="00757995"/>
    <w:rsid w:val="00757E16"/>
    <w:rsid w:val="0076017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852"/>
    <w:rsid w:val="00766DCF"/>
    <w:rsid w:val="0076759C"/>
    <w:rsid w:val="007678D4"/>
    <w:rsid w:val="00767E4A"/>
    <w:rsid w:val="007702DA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607B"/>
    <w:rsid w:val="00776123"/>
    <w:rsid w:val="00776D7B"/>
    <w:rsid w:val="007772EA"/>
    <w:rsid w:val="00780B6A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5E00"/>
    <w:rsid w:val="00786ABD"/>
    <w:rsid w:val="007871D2"/>
    <w:rsid w:val="00787733"/>
    <w:rsid w:val="00787915"/>
    <w:rsid w:val="0079022B"/>
    <w:rsid w:val="0079088A"/>
    <w:rsid w:val="00790B74"/>
    <w:rsid w:val="007910D3"/>
    <w:rsid w:val="00791727"/>
    <w:rsid w:val="0079236A"/>
    <w:rsid w:val="007924CA"/>
    <w:rsid w:val="007928E1"/>
    <w:rsid w:val="007938F0"/>
    <w:rsid w:val="00793FC0"/>
    <w:rsid w:val="00794517"/>
    <w:rsid w:val="007945CF"/>
    <w:rsid w:val="00794B13"/>
    <w:rsid w:val="00794B26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2EE1"/>
    <w:rsid w:val="007A3531"/>
    <w:rsid w:val="007A5196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0AC"/>
    <w:rsid w:val="007B46DD"/>
    <w:rsid w:val="007B4F00"/>
    <w:rsid w:val="007B5848"/>
    <w:rsid w:val="007B63ED"/>
    <w:rsid w:val="007B666C"/>
    <w:rsid w:val="007B6DE7"/>
    <w:rsid w:val="007B762D"/>
    <w:rsid w:val="007C017B"/>
    <w:rsid w:val="007C05ED"/>
    <w:rsid w:val="007C0AF9"/>
    <w:rsid w:val="007C0B09"/>
    <w:rsid w:val="007C15B6"/>
    <w:rsid w:val="007C1E20"/>
    <w:rsid w:val="007C24B3"/>
    <w:rsid w:val="007C2C6C"/>
    <w:rsid w:val="007C36D5"/>
    <w:rsid w:val="007C434B"/>
    <w:rsid w:val="007C5153"/>
    <w:rsid w:val="007C5EFE"/>
    <w:rsid w:val="007C6A9E"/>
    <w:rsid w:val="007C7B4A"/>
    <w:rsid w:val="007C7FD1"/>
    <w:rsid w:val="007D00A9"/>
    <w:rsid w:val="007D09BC"/>
    <w:rsid w:val="007D190C"/>
    <w:rsid w:val="007D198E"/>
    <w:rsid w:val="007D2692"/>
    <w:rsid w:val="007D29AF"/>
    <w:rsid w:val="007D2B5A"/>
    <w:rsid w:val="007D4DEC"/>
    <w:rsid w:val="007D54CD"/>
    <w:rsid w:val="007D647C"/>
    <w:rsid w:val="007D65B2"/>
    <w:rsid w:val="007D7171"/>
    <w:rsid w:val="007D7C53"/>
    <w:rsid w:val="007E0F83"/>
    <w:rsid w:val="007E2B65"/>
    <w:rsid w:val="007E3007"/>
    <w:rsid w:val="007E48FF"/>
    <w:rsid w:val="007E4BD7"/>
    <w:rsid w:val="007E4CE2"/>
    <w:rsid w:val="007E534B"/>
    <w:rsid w:val="007E5566"/>
    <w:rsid w:val="007E5627"/>
    <w:rsid w:val="007E5C39"/>
    <w:rsid w:val="007E5EAE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7F744D"/>
    <w:rsid w:val="00800615"/>
    <w:rsid w:val="00800965"/>
    <w:rsid w:val="008012D7"/>
    <w:rsid w:val="00802012"/>
    <w:rsid w:val="008038C0"/>
    <w:rsid w:val="00803A7C"/>
    <w:rsid w:val="00804D70"/>
    <w:rsid w:val="008051F8"/>
    <w:rsid w:val="0080564F"/>
    <w:rsid w:val="008058E5"/>
    <w:rsid w:val="00805FD9"/>
    <w:rsid w:val="00806301"/>
    <w:rsid w:val="00806F7A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464"/>
    <w:rsid w:val="00815E8F"/>
    <w:rsid w:val="008165C7"/>
    <w:rsid w:val="008174EF"/>
    <w:rsid w:val="00817C20"/>
    <w:rsid w:val="00820061"/>
    <w:rsid w:val="008206B6"/>
    <w:rsid w:val="00820B9D"/>
    <w:rsid w:val="008216D6"/>
    <w:rsid w:val="00821A8A"/>
    <w:rsid w:val="00821E97"/>
    <w:rsid w:val="0082264E"/>
    <w:rsid w:val="00822AB3"/>
    <w:rsid w:val="00823315"/>
    <w:rsid w:val="00823799"/>
    <w:rsid w:val="008237B6"/>
    <w:rsid w:val="00823BE8"/>
    <w:rsid w:val="008241BF"/>
    <w:rsid w:val="008241D0"/>
    <w:rsid w:val="0082445A"/>
    <w:rsid w:val="00824E4D"/>
    <w:rsid w:val="00825732"/>
    <w:rsid w:val="00825BA1"/>
    <w:rsid w:val="00826A71"/>
    <w:rsid w:val="00826C1B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4F82"/>
    <w:rsid w:val="0083543A"/>
    <w:rsid w:val="00835B91"/>
    <w:rsid w:val="00835CF8"/>
    <w:rsid w:val="00836882"/>
    <w:rsid w:val="0083690C"/>
    <w:rsid w:val="00837497"/>
    <w:rsid w:val="00837EEA"/>
    <w:rsid w:val="0084008B"/>
    <w:rsid w:val="008402DA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07"/>
    <w:rsid w:val="008502B1"/>
    <w:rsid w:val="0085036D"/>
    <w:rsid w:val="00851580"/>
    <w:rsid w:val="008531BA"/>
    <w:rsid w:val="0085347F"/>
    <w:rsid w:val="00853690"/>
    <w:rsid w:val="00853E3A"/>
    <w:rsid w:val="00854609"/>
    <w:rsid w:val="00854AFF"/>
    <w:rsid w:val="00854FF6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D31"/>
    <w:rsid w:val="00861EFA"/>
    <w:rsid w:val="00862964"/>
    <w:rsid w:val="00862A89"/>
    <w:rsid w:val="00863897"/>
    <w:rsid w:val="0086399D"/>
    <w:rsid w:val="008646F7"/>
    <w:rsid w:val="00866454"/>
    <w:rsid w:val="008674FA"/>
    <w:rsid w:val="008708D9"/>
    <w:rsid w:val="00871D80"/>
    <w:rsid w:val="00872EE7"/>
    <w:rsid w:val="00873054"/>
    <w:rsid w:val="008735B9"/>
    <w:rsid w:val="008737B0"/>
    <w:rsid w:val="00873C82"/>
    <w:rsid w:val="00874727"/>
    <w:rsid w:val="00874871"/>
    <w:rsid w:val="00874BC1"/>
    <w:rsid w:val="00874BC9"/>
    <w:rsid w:val="00874C54"/>
    <w:rsid w:val="008757F5"/>
    <w:rsid w:val="00875960"/>
    <w:rsid w:val="00875C62"/>
    <w:rsid w:val="00875E79"/>
    <w:rsid w:val="00876935"/>
    <w:rsid w:val="00876D4A"/>
    <w:rsid w:val="0087777E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144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472"/>
    <w:rsid w:val="00897538"/>
    <w:rsid w:val="00897AFB"/>
    <w:rsid w:val="008A12BB"/>
    <w:rsid w:val="008A1DB0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7D5"/>
    <w:rsid w:val="008A48C7"/>
    <w:rsid w:val="008A4CD7"/>
    <w:rsid w:val="008A548C"/>
    <w:rsid w:val="008A5C1C"/>
    <w:rsid w:val="008A651C"/>
    <w:rsid w:val="008A7323"/>
    <w:rsid w:val="008A76A1"/>
    <w:rsid w:val="008A7985"/>
    <w:rsid w:val="008A7B37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A08"/>
    <w:rsid w:val="008B5D26"/>
    <w:rsid w:val="008B69C0"/>
    <w:rsid w:val="008B6A55"/>
    <w:rsid w:val="008C0242"/>
    <w:rsid w:val="008C1440"/>
    <w:rsid w:val="008C183F"/>
    <w:rsid w:val="008C1919"/>
    <w:rsid w:val="008C239A"/>
    <w:rsid w:val="008C23FE"/>
    <w:rsid w:val="008C2D03"/>
    <w:rsid w:val="008C2DD4"/>
    <w:rsid w:val="008C3DFF"/>
    <w:rsid w:val="008C4018"/>
    <w:rsid w:val="008C457A"/>
    <w:rsid w:val="008C4C94"/>
    <w:rsid w:val="008C52F2"/>
    <w:rsid w:val="008C55DC"/>
    <w:rsid w:val="008C669A"/>
    <w:rsid w:val="008C6DE0"/>
    <w:rsid w:val="008C7261"/>
    <w:rsid w:val="008C7390"/>
    <w:rsid w:val="008D06B6"/>
    <w:rsid w:val="008D16EB"/>
    <w:rsid w:val="008D1C7E"/>
    <w:rsid w:val="008D1CB0"/>
    <w:rsid w:val="008D2AB0"/>
    <w:rsid w:val="008D2C1E"/>
    <w:rsid w:val="008D3BEC"/>
    <w:rsid w:val="008D4411"/>
    <w:rsid w:val="008D4A7D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3D5"/>
    <w:rsid w:val="008E29BC"/>
    <w:rsid w:val="008E3191"/>
    <w:rsid w:val="008E44EE"/>
    <w:rsid w:val="008E5347"/>
    <w:rsid w:val="008E5452"/>
    <w:rsid w:val="008E551B"/>
    <w:rsid w:val="008E6613"/>
    <w:rsid w:val="008E7FB5"/>
    <w:rsid w:val="008F014F"/>
    <w:rsid w:val="008F0150"/>
    <w:rsid w:val="008F246A"/>
    <w:rsid w:val="008F2CDD"/>
    <w:rsid w:val="008F2F3B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375"/>
    <w:rsid w:val="0090362F"/>
    <w:rsid w:val="00903922"/>
    <w:rsid w:val="009039DA"/>
    <w:rsid w:val="00903AA6"/>
    <w:rsid w:val="00904A32"/>
    <w:rsid w:val="00905171"/>
    <w:rsid w:val="009057D6"/>
    <w:rsid w:val="009058EB"/>
    <w:rsid w:val="00906204"/>
    <w:rsid w:val="00906875"/>
    <w:rsid w:val="00906FD5"/>
    <w:rsid w:val="0090723E"/>
    <w:rsid w:val="009104FC"/>
    <w:rsid w:val="00911419"/>
    <w:rsid w:val="00911AFB"/>
    <w:rsid w:val="00911DC0"/>
    <w:rsid w:val="00912A01"/>
    <w:rsid w:val="009132F7"/>
    <w:rsid w:val="00913DA6"/>
    <w:rsid w:val="00914462"/>
    <w:rsid w:val="00914C7F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1F4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1F"/>
    <w:rsid w:val="009344ED"/>
    <w:rsid w:val="00934756"/>
    <w:rsid w:val="0093523F"/>
    <w:rsid w:val="00937481"/>
    <w:rsid w:val="009377D5"/>
    <w:rsid w:val="00937849"/>
    <w:rsid w:val="00937CC6"/>
    <w:rsid w:val="009415A2"/>
    <w:rsid w:val="00941812"/>
    <w:rsid w:val="00941951"/>
    <w:rsid w:val="00941C5F"/>
    <w:rsid w:val="009422AA"/>
    <w:rsid w:val="009429C7"/>
    <w:rsid w:val="00942F6E"/>
    <w:rsid w:val="00944CAE"/>
    <w:rsid w:val="00944EBB"/>
    <w:rsid w:val="00944F45"/>
    <w:rsid w:val="009464AD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8CD"/>
    <w:rsid w:val="00953DB5"/>
    <w:rsid w:val="00954585"/>
    <w:rsid w:val="009548C1"/>
    <w:rsid w:val="00955596"/>
    <w:rsid w:val="009566E1"/>
    <w:rsid w:val="0095776A"/>
    <w:rsid w:val="00957A32"/>
    <w:rsid w:val="00957AC1"/>
    <w:rsid w:val="00957F07"/>
    <w:rsid w:val="00961CCB"/>
    <w:rsid w:val="009632EC"/>
    <w:rsid w:val="0096369D"/>
    <w:rsid w:val="00964496"/>
    <w:rsid w:val="00964972"/>
    <w:rsid w:val="00965E0A"/>
    <w:rsid w:val="009660D4"/>
    <w:rsid w:val="009703F6"/>
    <w:rsid w:val="0097126B"/>
    <w:rsid w:val="00971B9E"/>
    <w:rsid w:val="0097221F"/>
    <w:rsid w:val="00972E95"/>
    <w:rsid w:val="0097423C"/>
    <w:rsid w:val="00974670"/>
    <w:rsid w:val="0097473C"/>
    <w:rsid w:val="00974BB1"/>
    <w:rsid w:val="00974D9C"/>
    <w:rsid w:val="00975FA5"/>
    <w:rsid w:val="00976721"/>
    <w:rsid w:val="00980416"/>
    <w:rsid w:val="0098057B"/>
    <w:rsid w:val="009811DD"/>
    <w:rsid w:val="00982583"/>
    <w:rsid w:val="009840F4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CC2"/>
    <w:rsid w:val="00997E5E"/>
    <w:rsid w:val="009A0ED2"/>
    <w:rsid w:val="009A11DC"/>
    <w:rsid w:val="009A25D6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AA7"/>
    <w:rsid w:val="009B168F"/>
    <w:rsid w:val="009B1B4A"/>
    <w:rsid w:val="009B1D51"/>
    <w:rsid w:val="009B2CC9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4466"/>
    <w:rsid w:val="009C446F"/>
    <w:rsid w:val="009C4664"/>
    <w:rsid w:val="009C577E"/>
    <w:rsid w:val="009C57A9"/>
    <w:rsid w:val="009C64F1"/>
    <w:rsid w:val="009C65CE"/>
    <w:rsid w:val="009C7F39"/>
    <w:rsid w:val="009D003A"/>
    <w:rsid w:val="009D011F"/>
    <w:rsid w:val="009D0B61"/>
    <w:rsid w:val="009D0E46"/>
    <w:rsid w:val="009D10E4"/>
    <w:rsid w:val="009D122E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743"/>
    <w:rsid w:val="009E69B5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74"/>
    <w:rsid w:val="00A00AE8"/>
    <w:rsid w:val="00A00C22"/>
    <w:rsid w:val="00A01934"/>
    <w:rsid w:val="00A01F5C"/>
    <w:rsid w:val="00A02589"/>
    <w:rsid w:val="00A025DC"/>
    <w:rsid w:val="00A02874"/>
    <w:rsid w:val="00A02BFD"/>
    <w:rsid w:val="00A04218"/>
    <w:rsid w:val="00A0467B"/>
    <w:rsid w:val="00A047F4"/>
    <w:rsid w:val="00A05136"/>
    <w:rsid w:val="00A051BA"/>
    <w:rsid w:val="00A06D13"/>
    <w:rsid w:val="00A07426"/>
    <w:rsid w:val="00A074A7"/>
    <w:rsid w:val="00A07BCE"/>
    <w:rsid w:val="00A07D82"/>
    <w:rsid w:val="00A10DA8"/>
    <w:rsid w:val="00A1134D"/>
    <w:rsid w:val="00A11A67"/>
    <w:rsid w:val="00A11F09"/>
    <w:rsid w:val="00A122A5"/>
    <w:rsid w:val="00A12971"/>
    <w:rsid w:val="00A12BFA"/>
    <w:rsid w:val="00A13451"/>
    <w:rsid w:val="00A13525"/>
    <w:rsid w:val="00A13A74"/>
    <w:rsid w:val="00A13EB1"/>
    <w:rsid w:val="00A1424B"/>
    <w:rsid w:val="00A14335"/>
    <w:rsid w:val="00A14B8C"/>
    <w:rsid w:val="00A14C67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5DB"/>
    <w:rsid w:val="00A2098D"/>
    <w:rsid w:val="00A21AE2"/>
    <w:rsid w:val="00A24257"/>
    <w:rsid w:val="00A24471"/>
    <w:rsid w:val="00A24AA2"/>
    <w:rsid w:val="00A24B07"/>
    <w:rsid w:val="00A24FBF"/>
    <w:rsid w:val="00A25156"/>
    <w:rsid w:val="00A25F91"/>
    <w:rsid w:val="00A2634D"/>
    <w:rsid w:val="00A269E0"/>
    <w:rsid w:val="00A26A96"/>
    <w:rsid w:val="00A27678"/>
    <w:rsid w:val="00A3038C"/>
    <w:rsid w:val="00A307AD"/>
    <w:rsid w:val="00A307C4"/>
    <w:rsid w:val="00A3089F"/>
    <w:rsid w:val="00A3114C"/>
    <w:rsid w:val="00A316AF"/>
    <w:rsid w:val="00A31B87"/>
    <w:rsid w:val="00A321F4"/>
    <w:rsid w:val="00A329B5"/>
    <w:rsid w:val="00A32B58"/>
    <w:rsid w:val="00A33A11"/>
    <w:rsid w:val="00A34AFD"/>
    <w:rsid w:val="00A34CFA"/>
    <w:rsid w:val="00A35550"/>
    <w:rsid w:val="00A36209"/>
    <w:rsid w:val="00A366EB"/>
    <w:rsid w:val="00A366FA"/>
    <w:rsid w:val="00A370CE"/>
    <w:rsid w:val="00A40430"/>
    <w:rsid w:val="00A420C9"/>
    <w:rsid w:val="00A42954"/>
    <w:rsid w:val="00A42962"/>
    <w:rsid w:val="00A430D0"/>
    <w:rsid w:val="00A43ABC"/>
    <w:rsid w:val="00A43C6F"/>
    <w:rsid w:val="00A4463E"/>
    <w:rsid w:val="00A44961"/>
    <w:rsid w:val="00A455C7"/>
    <w:rsid w:val="00A4567D"/>
    <w:rsid w:val="00A457B7"/>
    <w:rsid w:val="00A45BCB"/>
    <w:rsid w:val="00A45D06"/>
    <w:rsid w:val="00A461C9"/>
    <w:rsid w:val="00A4719D"/>
    <w:rsid w:val="00A475CC"/>
    <w:rsid w:val="00A47762"/>
    <w:rsid w:val="00A47D29"/>
    <w:rsid w:val="00A50C23"/>
    <w:rsid w:val="00A51750"/>
    <w:rsid w:val="00A51DAF"/>
    <w:rsid w:val="00A520CD"/>
    <w:rsid w:val="00A528A0"/>
    <w:rsid w:val="00A53826"/>
    <w:rsid w:val="00A552D9"/>
    <w:rsid w:val="00A556A8"/>
    <w:rsid w:val="00A556AC"/>
    <w:rsid w:val="00A564D3"/>
    <w:rsid w:val="00A56830"/>
    <w:rsid w:val="00A575D0"/>
    <w:rsid w:val="00A578F7"/>
    <w:rsid w:val="00A579DE"/>
    <w:rsid w:val="00A606FB"/>
    <w:rsid w:val="00A6126A"/>
    <w:rsid w:val="00A6183B"/>
    <w:rsid w:val="00A619E4"/>
    <w:rsid w:val="00A61A24"/>
    <w:rsid w:val="00A61B67"/>
    <w:rsid w:val="00A61B7B"/>
    <w:rsid w:val="00A62DF1"/>
    <w:rsid w:val="00A631A1"/>
    <w:rsid w:val="00A63681"/>
    <w:rsid w:val="00A6559F"/>
    <w:rsid w:val="00A655DB"/>
    <w:rsid w:val="00A657FB"/>
    <w:rsid w:val="00A66237"/>
    <w:rsid w:val="00A66AA4"/>
    <w:rsid w:val="00A66FEF"/>
    <w:rsid w:val="00A673C3"/>
    <w:rsid w:val="00A70355"/>
    <w:rsid w:val="00A7065B"/>
    <w:rsid w:val="00A71049"/>
    <w:rsid w:val="00A71204"/>
    <w:rsid w:val="00A720B3"/>
    <w:rsid w:val="00A73028"/>
    <w:rsid w:val="00A733A9"/>
    <w:rsid w:val="00A74763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86988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88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222"/>
    <w:rsid w:val="00AC54A5"/>
    <w:rsid w:val="00AC6A32"/>
    <w:rsid w:val="00AC6C8F"/>
    <w:rsid w:val="00AC6E2E"/>
    <w:rsid w:val="00AC6F69"/>
    <w:rsid w:val="00AC758B"/>
    <w:rsid w:val="00AD03DC"/>
    <w:rsid w:val="00AD08D8"/>
    <w:rsid w:val="00AD148C"/>
    <w:rsid w:val="00AD19B5"/>
    <w:rsid w:val="00AD2FCB"/>
    <w:rsid w:val="00AD316F"/>
    <w:rsid w:val="00AD3648"/>
    <w:rsid w:val="00AD395F"/>
    <w:rsid w:val="00AD42BD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178"/>
    <w:rsid w:val="00AE32A6"/>
    <w:rsid w:val="00AE3D6A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3942"/>
    <w:rsid w:val="00AF43FD"/>
    <w:rsid w:val="00AF4BDF"/>
    <w:rsid w:val="00AF4CE6"/>
    <w:rsid w:val="00AF4F32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254C"/>
    <w:rsid w:val="00B02721"/>
    <w:rsid w:val="00B02D5D"/>
    <w:rsid w:val="00B03212"/>
    <w:rsid w:val="00B03249"/>
    <w:rsid w:val="00B033A8"/>
    <w:rsid w:val="00B03A96"/>
    <w:rsid w:val="00B04AC8"/>
    <w:rsid w:val="00B06655"/>
    <w:rsid w:val="00B068E6"/>
    <w:rsid w:val="00B0726E"/>
    <w:rsid w:val="00B076DB"/>
    <w:rsid w:val="00B07996"/>
    <w:rsid w:val="00B11243"/>
    <w:rsid w:val="00B11C21"/>
    <w:rsid w:val="00B11ECD"/>
    <w:rsid w:val="00B11FB2"/>
    <w:rsid w:val="00B12263"/>
    <w:rsid w:val="00B13206"/>
    <w:rsid w:val="00B1431F"/>
    <w:rsid w:val="00B146C7"/>
    <w:rsid w:val="00B14818"/>
    <w:rsid w:val="00B149BF"/>
    <w:rsid w:val="00B1503A"/>
    <w:rsid w:val="00B1561F"/>
    <w:rsid w:val="00B16137"/>
    <w:rsid w:val="00B1669E"/>
    <w:rsid w:val="00B1729D"/>
    <w:rsid w:val="00B17571"/>
    <w:rsid w:val="00B17BC4"/>
    <w:rsid w:val="00B17BFE"/>
    <w:rsid w:val="00B17D86"/>
    <w:rsid w:val="00B2001D"/>
    <w:rsid w:val="00B201FF"/>
    <w:rsid w:val="00B20CA2"/>
    <w:rsid w:val="00B20D8C"/>
    <w:rsid w:val="00B20F48"/>
    <w:rsid w:val="00B21319"/>
    <w:rsid w:val="00B21358"/>
    <w:rsid w:val="00B21CDF"/>
    <w:rsid w:val="00B23300"/>
    <w:rsid w:val="00B23461"/>
    <w:rsid w:val="00B24217"/>
    <w:rsid w:val="00B242A6"/>
    <w:rsid w:val="00B24A21"/>
    <w:rsid w:val="00B25896"/>
    <w:rsid w:val="00B258AA"/>
    <w:rsid w:val="00B260F8"/>
    <w:rsid w:val="00B261A7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097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8AF"/>
    <w:rsid w:val="00B40F0F"/>
    <w:rsid w:val="00B41C63"/>
    <w:rsid w:val="00B4227A"/>
    <w:rsid w:val="00B424D5"/>
    <w:rsid w:val="00B42A51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C78"/>
    <w:rsid w:val="00B55618"/>
    <w:rsid w:val="00B55EFD"/>
    <w:rsid w:val="00B56708"/>
    <w:rsid w:val="00B5733A"/>
    <w:rsid w:val="00B57A17"/>
    <w:rsid w:val="00B57B3F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1FA"/>
    <w:rsid w:val="00B827BE"/>
    <w:rsid w:val="00B82FEB"/>
    <w:rsid w:val="00B83663"/>
    <w:rsid w:val="00B84272"/>
    <w:rsid w:val="00B84900"/>
    <w:rsid w:val="00B84BA4"/>
    <w:rsid w:val="00B84C26"/>
    <w:rsid w:val="00B85942"/>
    <w:rsid w:val="00B85DD8"/>
    <w:rsid w:val="00B86295"/>
    <w:rsid w:val="00B87175"/>
    <w:rsid w:val="00B87791"/>
    <w:rsid w:val="00B87E1A"/>
    <w:rsid w:val="00B902A7"/>
    <w:rsid w:val="00B90438"/>
    <w:rsid w:val="00B90A79"/>
    <w:rsid w:val="00B90DC6"/>
    <w:rsid w:val="00B90EBE"/>
    <w:rsid w:val="00B91112"/>
    <w:rsid w:val="00B9195D"/>
    <w:rsid w:val="00B928EB"/>
    <w:rsid w:val="00B92C1F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3FCB"/>
    <w:rsid w:val="00BA4AA8"/>
    <w:rsid w:val="00BA4E25"/>
    <w:rsid w:val="00BA5253"/>
    <w:rsid w:val="00BA5B36"/>
    <w:rsid w:val="00BA5F82"/>
    <w:rsid w:val="00BA6A51"/>
    <w:rsid w:val="00BA6A71"/>
    <w:rsid w:val="00BA6DF1"/>
    <w:rsid w:val="00BA7707"/>
    <w:rsid w:val="00BA793D"/>
    <w:rsid w:val="00BA7DB1"/>
    <w:rsid w:val="00BA7FB1"/>
    <w:rsid w:val="00BB023D"/>
    <w:rsid w:val="00BB08A7"/>
    <w:rsid w:val="00BB09FC"/>
    <w:rsid w:val="00BB0C13"/>
    <w:rsid w:val="00BB0EFF"/>
    <w:rsid w:val="00BB129E"/>
    <w:rsid w:val="00BB1B9C"/>
    <w:rsid w:val="00BB2C00"/>
    <w:rsid w:val="00BB2EAB"/>
    <w:rsid w:val="00BB31B0"/>
    <w:rsid w:val="00BB3E10"/>
    <w:rsid w:val="00BB611C"/>
    <w:rsid w:val="00BB74E3"/>
    <w:rsid w:val="00BB76CF"/>
    <w:rsid w:val="00BC0298"/>
    <w:rsid w:val="00BC02CA"/>
    <w:rsid w:val="00BC0386"/>
    <w:rsid w:val="00BC0803"/>
    <w:rsid w:val="00BC0F95"/>
    <w:rsid w:val="00BC156E"/>
    <w:rsid w:val="00BC185E"/>
    <w:rsid w:val="00BC2020"/>
    <w:rsid w:val="00BC2116"/>
    <w:rsid w:val="00BC217F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EF9"/>
    <w:rsid w:val="00BD1367"/>
    <w:rsid w:val="00BD1666"/>
    <w:rsid w:val="00BD2105"/>
    <w:rsid w:val="00BD23E1"/>
    <w:rsid w:val="00BD2B07"/>
    <w:rsid w:val="00BD3031"/>
    <w:rsid w:val="00BD359D"/>
    <w:rsid w:val="00BD3979"/>
    <w:rsid w:val="00BD4A9F"/>
    <w:rsid w:val="00BD4C94"/>
    <w:rsid w:val="00BD4D69"/>
    <w:rsid w:val="00BD5142"/>
    <w:rsid w:val="00BD5E8D"/>
    <w:rsid w:val="00BD6623"/>
    <w:rsid w:val="00BD666E"/>
    <w:rsid w:val="00BD6EF6"/>
    <w:rsid w:val="00BD7FA9"/>
    <w:rsid w:val="00BE02A7"/>
    <w:rsid w:val="00BE2994"/>
    <w:rsid w:val="00BE29E1"/>
    <w:rsid w:val="00BE2E94"/>
    <w:rsid w:val="00BE3031"/>
    <w:rsid w:val="00BE47E8"/>
    <w:rsid w:val="00BE5434"/>
    <w:rsid w:val="00BE5796"/>
    <w:rsid w:val="00BE585B"/>
    <w:rsid w:val="00BE5AB1"/>
    <w:rsid w:val="00BE61B4"/>
    <w:rsid w:val="00BE6737"/>
    <w:rsid w:val="00BE75DF"/>
    <w:rsid w:val="00BF00CD"/>
    <w:rsid w:val="00BF06D7"/>
    <w:rsid w:val="00BF0D52"/>
    <w:rsid w:val="00BF16E1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44E8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9B8"/>
    <w:rsid w:val="00C17565"/>
    <w:rsid w:val="00C175FD"/>
    <w:rsid w:val="00C17745"/>
    <w:rsid w:val="00C17BC0"/>
    <w:rsid w:val="00C20882"/>
    <w:rsid w:val="00C20A29"/>
    <w:rsid w:val="00C20C5A"/>
    <w:rsid w:val="00C20CDC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5AFD"/>
    <w:rsid w:val="00C26B0C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11C"/>
    <w:rsid w:val="00C42A22"/>
    <w:rsid w:val="00C4315E"/>
    <w:rsid w:val="00C45EE9"/>
    <w:rsid w:val="00C46507"/>
    <w:rsid w:val="00C469B6"/>
    <w:rsid w:val="00C46C59"/>
    <w:rsid w:val="00C46F97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E5"/>
    <w:rsid w:val="00C5295B"/>
    <w:rsid w:val="00C52BCB"/>
    <w:rsid w:val="00C52E7E"/>
    <w:rsid w:val="00C52FFA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67EB9"/>
    <w:rsid w:val="00C70276"/>
    <w:rsid w:val="00C705F9"/>
    <w:rsid w:val="00C71471"/>
    <w:rsid w:val="00C71BAF"/>
    <w:rsid w:val="00C72832"/>
    <w:rsid w:val="00C72B93"/>
    <w:rsid w:val="00C737E5"/>
    <w:rsid w:val="00C73EF6"/>
    <w:rsid w:val="00C75819"/>
    <w:rsid w:val="00C75B43"/>
    <w:rsid w:val="00C76C25"/>
    <w:rsid w:val="00C76FB8"/>
    <w:rsid w:val="00C8028F"/>
    <w:rsid w:val="00C803DE"/>
    <w:rsid w:val="00C81B63"/>
    <w:rsid w:val="00C82EDD"/>
    <w:rsid w:val="00C83603"/>
    <w:rsid w:val="00C84991"/>
    <w:rsid w:val="00C84EF1"/>
    <w:rsid w:val="00C85A04"/>
    <w:rsid w:val="00C8625B"/>
    <w:rsid w:val="00C8695F"/>
    <w:rsid w:val="00C902B2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863"/>
    <w:rsid w:val="00C979FB"/>
    <w:rsid w:val="00CA04FE"/>
    <w:rsid w:val="00CA0EF3"/>
    <w:rsid w:val="00CA0F09"/>
    <w:rsid w:val="00CA1BAB"/>
    <w:rsid w:val="00CA33F7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597"/>
    <w:rsid w:val="00CB2AB9"/>
    <w:rsid w:val="00CB2FA4"/>
    <w:rsid w:val="00CB3282"/>
    <w:rsid w:val="00CB3958"/>
    <w:rsid w:val="00CB4E84"/>
    <w:rsid w:val="00CB5286"/>
    <w:rsid w:val="00CB5795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056"/>
    <w:rsid w:val="00CC2D58"/>
    <w:rsid w:val="00CC2D67"/>
    <w:rsid w:val="00CC33EC"/>
    <w:rsid w:val="00CC39FE"/>
    <w:rsid w:val="00CC3F69"/>
    <w:rsid w:val="00CC4CCA"/>
    <w:rsid w:val="00CC4ED4"/>
    <w:rsid w:val="00CC521E"/>
    <w:rsid w:val="00CC59B4"/>
    <w:rsid w:val="00CC5CD2"/>
    <w:rsid w:val="00CC5FB5"/>
    <w:rsid w:val="00CC63C1"/>
    <w:rsid w:val="00CC6786"/>
    <w:rsid w:val="00CC6D77"/>
    <w:rsid w:val="00CC6EAA"/>
    <w:rsid w:val="00CC731D"/>
    <w:rsid w:val="00CC74E5"/>
    <w:rsid w:val="00CC760B"/>
    <w:rsid w:val="00CC7FAA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DFF"/>
    <w:rsid w:val="00CD7370"/>
    <w:rsid w:val="00CD7B70"/>
    <w:rsid w:val="00CD7CBE"/>
    <w:rsid w:val="00CE22A6"/>
    <w:rsid w:val="00CE2BF4"/>
    <w:rsid w:val="00CE31E5"/>
    <w:rsid w:val="00CE341E"/>
    <w:rsid w:val="00CE430A"/>
    <w:rsid w:val="00CE5BF1"/>
    <w:rsid w:val="00CE6B11"/>
    <w:rsid w:val="00CE71B1"/>
    <w:rsid w:val="00CE760A"/>
    <w:rsid w:val="00CE7BC4"/>
    <w:rsid w:val="00CF0219"/>
    <w:rsid w:val="00CF059C"/>
    <w:rsid w:val="00CF065B"/>
    <w:rsid w:val="00CF102B"/>
    <w:rsid w:val="00CF10A8"/>
    <w:rsid w:val="00CF1118"/>
    <w:rsid w:val="00CF1C9F"/>
    <w:rsid w:val="00CF428F"/>
    <w:rsid w:val="00CF4485"/>
    <w:rsid w:val="00CF4F20"/>
    <w:rsid w:val="00CF4FEB"/>
    <w:rsid w:val="00CF53F3"/>
    <w:rsid w:val="00CF541B"/>
    <w:rsid w:val="00CF5466"/>
    <w:rsid w:val="00CF56F1"/>
    <w:rsid w:val="00CF5D47"/>
    <w:rsid w:val="00CF79F7"/>
    <w:rsid w:val="00D00086"/>
    <w:rsid w:val="00D01119"/>
    <w:rsid w:val="00D02D3C"/>
    <w:rsid w:val="00D034F3"/>
    <w:rsid w:val="00D03B16"/>
    <w:rsid w:val="00D03F70"/>
    <w:rsid w:val="00D04184"/>
    <w:rsid w:val="00D0467B"/>
    <w:rsid w:val="00D04C49"/>
    <w:rsid w:val="00D0524C"/>
    <w:rsid w:val="00D0649B"/>
    <w:rsid w:val="00D06520"/>
    <w:rsid w:val="00D0653F"/>
    <w:rsid w:val="00D06991"/>
    <w:rsid w:val="00D06B4B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3DEF"/>
    <w:rsid w:val="00D350FF"/>
    <w:rsid w:val="00D36911"/>
    <w:rsid w:val="00D36B07"/>
    <w:rsid w:val="00D36F12"/>
    <w:rsid w:val="00D373DD"/>
    <w:rsid w:val="00D37BE3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2A70"/>
    <w:rsid w:val="00D43E37"/>
    <w:rsid w:val="00D442A8"/>
    <w:rsid w:val="00D444C6"/>
    <w:rsid w:val="00D454D0"/>
    <w:rsid w:val="00D454F5"/>
    <w:rsid w:val="00D456E0"/>
    <w:rsid w:val="00D4576C"/>
    <w:rsid w:val="00D45892"/>
    <w:rsid w:val="00D464D0"/>
    <w:rsid w:val="00D46CE5"/>
    <w:rsid w:val="00D47640"/>
    <w:rsid w:val="00D47FEB"/>
    <w:rsid w:val="00D5009D"/>
    <w:rsid w:val="00D506B1"/>
    <w:rsid w:val="00D508F8"/>
    <w:rsid w:val="00D5176A"/>
    <w:rsid w:val="00D5191A"/>
    <w:rsid w:val="00D51A58"/>
    <w:rsid w:val="00D51E73"/>
    <w:rsid w:val="00D52808"/>
    <w:rsid w:val="00D52890"/>
    <w:rsid w:val="00D535D0"/>
    <w:rsid w:val="00D544D9"/>
    <w:rsid w:val="00D54774"/>
    <w:rsid w:val="00D54C00"/>
    <w:rsid w:val="00D54E4C"/>
    <w:rsid w:val="00D551C4"/>
    <w:rsid w:val="00D552D9"/>
    <w:rsid w:val="00D566E9"/>
    <w:rsid w:val="00D56794"/>
    <w:rsid w:val="00D56E0D"/>
    <w:rsid w:val="00D570B4"/>
    <w:rsid w:val="00D600C4"/>
    <w:rsid w:val="00D601D8"/>
    <w:rsid w:val="00D6067A"/>
    <w:rsid w:val="00D60F47"/>
    <w:rsid w:val="00D612B2"/>
    <w:rsid w:val="00D6133E"/>
    <w:rsid w:val="00D61872"/>
    <w:rsid w:val="00D61AC9"/>
    <w:rsid w:val="00D62E9A"/>
    <w:rsid w:val="00D62F05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6A1E"/>
    <w:rsid w:val="00D771BD"/>
    <w:rsid w:val="00D80672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5466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6F0A"/>
    <w:rsid w:val="00DA7149"/>
    <w:rsid w:val="00DB00EB"/>
    <w:rsid w:val="00DB1930"/>
    <w:rsid w:val="00DB23A2"/>
    <w:rsid w:val="00DB2693"/>
    <w:rsid w:val="00DB37E5"/>
    <w:rsid w:val="00DB4434"/>
    <w:rsid w:val="00DB44CE"/>
    <w:rsid w:val="00DB480D"/>
    <w:rsid w:val="00DB5082"/>
    <w:rsid w:val="00DB52A9"/>
    <w:rsid w:val="00DB5D82"/>
    <w:rsid w:val="00DB654B"/>
    <w:rsid w:val="00DB6951"/>
    <w:rsid w:val="00DB6BB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751"/>
    <w:rsid w:val="00DC38A0"/>
    <w:rsid w:val="00DC3C55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D0C3F"/>
    <w:rsid w:val="00DD0D77"/>
    <w:rsid w:val="00DD20FB"/>
    <w:rsid w:val="00DD29B8"/>
    <w:rsid w:val="00DD307A"/>
    <w:rsid w:val="00DD32C5"/>
    <w:rsid w:val="00DD36AE"/>
    <w:rsid w:val="00DD36B0"/>
    <w:rsid w:val="00DD4661"/>
    <w:rsid w:val="00DD4D76"/>
    <w:rsid w:val="00DD552A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E799C"/>
    <w:rsid w:val="00DF0BB9"/>
    <w:rsid w:val="00DF1613"/>
    <w:rsid w:val="00DF1961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C4E"/>
    <w:rsid w:val="00DF7E3F"/>
    <w:rsid w:val="00E008B4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52D"/>
    <w:rsid w:val="00E06833"/>
    <w:rsid w:val="00E07042"/>
    <w:rsid w:val="00E0735A"/>
    <w:rsid w:val="00E0761D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A8"/>
    <w:rsid w:val="00E147D3"/>
    <w:rsid w:val="00E15085"/>
    <w:rsid w:val="00E15B2A"/>
    <w:rsid w:val="00E161C3"/>
    <w:rsid w:val="00E1689C"/>
    <w:rsid w:val="00E17414"/>
    <w:rsid w:val="00E17833"/>
    <w:rsid w:val="00E17D95"/>
    <w:rsid w:val="00E2063B"/>
    <w:rsid w:val="00E20C12"/>
    <w:rsid w:val="00E212B5"/>
    <w:rsid w:val="00E217E4"/>
    <w:rsid w:val="00E22837"/>
    <w:rsid w:val="00E22FC3"/>
    <w:rsid w:val="00E230FE"/>
    <w:rsid w:val="00E231B6"/>
    <w:rsid w:val="00E23D4E"/>
    <w:rsid w:val="00E2471C"/>
    <w:rsid w:val="00E24C8B"/>
    <w:rsid w:val="00E24FA0"/>
    <w:rsid w:val="00E252D0"/>
    <w:rsid w:val="00E25C3D"/>
    <w:rsid w:val="00E265AF"/>
    <w:rsid w:val="00E26DD8"/>
    <w:rsid w:val="00E27323"/>
    <w:rsid w:val="00E27499"/>
    <w:rsid w:val="00E27A5A"/>
    <w:rsid w:val="00E30562"/>
    <w:rsid w:val="00E32291"/>
    <w:rsid w:val="00E325C3"/>
    <w:rsid w:val="00E3294A"/>
    <w:rsid w:val="00E32CB4"/>
    <w:rsid w:val="00E33299"/>
    <w:rsid w:val="00E33D2B"/>
    <w:rsid w:val="00E33DC2"/>
    <w:rsid w:val="00E34C9C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07F3"/>
    <w:rsid w:val="00E41469"/>
    <w:rsid w:val="00E41A51"/>
    <w:rsid w:val="00E41CEE"/>
    <w:rsid w:val="00E42133"/>
    <w:rsid w:val="00E421EF"/>
    <w:rsid w:val="00E422B4"/>
    <w:rsid w:val="00E4248A"/>
    <w:rsid w:val="00E4256D"/>
    <w:rsid w:val="00E427E1"/>
    <w:rsid w:val="00E42A93"/>
    <w:rsid w:val="00E42C6C"/>
    <w:rsid w:val="00E4304B"/>
    <w:rsid w:val="00E430DF"/>
    <w:rsid w:val="00E436ED"/>
    <w:rsid w:val="00E448E3"/>
    <w:rsid w:val="00E44AED"/>
    <w:rsid w:val="00E45463"/>
    <w:rsid w:val="00E455B3"/>
    <w:rsid w:val="00E45640"/>
    <w:rsid w:val="00E4573E"/>
    <w:rsid w:val="00E462BE"/>
    <w:rsid w:val="00E46E7A"/>
    <w:rsid w:val="00E4758F"/>
    <w:rsid w:val="00E479DB"/>
    <w:rsid w:val="00E47AD7"/>
    <w:rsid w:val="00E47D7E"/>
    <w:rsid w:val="00E50593"/>
    <w:rsid w:val="00E50AAA"/>
    <w:rsid w:val="00E51E46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21D"/>
    <w:rsid w:val="00E6281A"/>
    <w:rsid w:val="00E6291A"/>
    <w:rsid w:val="00E6337A"/>
    <w:rsid w:val="00E651A2"/>
    <w:rsid w:val="00E654E5"/>
    <w:rsid w:val="00E655E1"/>
    <w:rsid w:val="00E6565B"/>
    <w:rsid w:val="00E65910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02B7"/>
    <w:rsid w:val="00E81848"/>
    <w:rsid w:val="00E81A1A"/>
    <w:rsid w:val="00E8313F"/>
    <w:rsid w:val="00E836A0"/>
    <w:rsid w:val="00E83A89"/>
    <w:rsid w:val="00E84776"/>
    <w:rsid w:val="00E84CF5"/>
    <w:rsid w:val="00E85030"/>
    <w:rsid w:val="00E85763"/>
    <w:rsid w:val="00E86EEF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5A6"/>
    <w:rsid w:val="00E926F1"/>
    <w:rsid w:val="00E92A99"/>
    <w:rsid w:val="00E92D37"/>
    <w:rsid w:val="00E93328"/>
    <w:rsid w:val="00E93414"/>
    <w:rsid w:val="00E939B1"/>
    <w:rsid w:val="00E93CCD"/>
    <w:rsid w:val="00E9453A"/>
    <w:rsid w:val="00E94994"/>
    <w:rsid w:val="00E94BBC"/>
    <w:rsid w:val="00E94DC6"/>
    <w:rsid w:val="00E953DA"/>
    <w:rsid w:val="00E956E8"/>
    <w:rsid w:val="00E95998"/>
    <w:rsid w:val="00E95ADB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233E"/>
    <w:rsid w:val="00EA262F"/>
    <w:rsid w:val="00EA2E4F"/>
    <w:rsid w:val="00EA358F"/>
    <w:rsid w:val="00EA3BD4"/>
    <w:rsid w:val="00EA4B54"/>
    <w:rsid w:val="00EA4C57"/>
    <w:rsid w:val="00EA5D72"/>
    <w:rsid w:val="00EA67F1"/>
    <w:rsid w:val="00EA6BDF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4059"/>
    <w:rsid w:val="00EB5982"/>
    <w:rsid w:val="00EB5B18"/>
    <w:rsid w:val="00EB5B87"/>
    <w:rsid w:val="00EB6545"/>
    <w:rsid w:val="00EB65D7"/>
    <w:rsid w:val="00EB6AE7"/>
    <w:rsid w:val="00EB6BDB"/>
    <w:rsid w:val="00EB6CB4"/>
    <w:rsid w:val="00EC03F1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895"/>
    <w:rsid w:val="00ED1A33"/>
    <w:rsid w:val="00ED1FF0"/>
    <w:rsid w:val="00ED2070"/>
    <w:rsid w:val="00ED28D7"/>
    <w:rsid w:val="00ED2B9E"/>
    <w:rsid w:val="00ED2F0E"/>
    <w:rsid w:val="00ED3DC8"/>
    <w:rsid w:val="00ED5159"/>
    <w:rsid w:val="00ED5271"/>
    <w:rsid w:val="00ED566E"/>
    <w:rsid w:val="00ED5FB0"/>
    <w:rsid w:val="00ED6117"/>
    <w:rsid w:val="00ED6163"/>
    <w:rsid w:val="00ED6621"/>
    <w:rsid w:val="00ED6EDD"/>
    <w:rsid w:val="00ED7F7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900"/>
    <w:rsid w:val="00EF0B88"/>
    <w:rsid w:val="00EF1653"/>
    <w:rsid w:val="00EF314D"/>
    <w:rsid w:val="00EF3F68"/>
    <w:rsid w:val="00EF417A"/>
    <w:rsid w:val="00EF4786"/>
    <w:rsid w:val="00EF4A0A"/>
    <w:rsid w:val="00EF60A5"/>
    <w:rsid w:val="00EF79DE"/>
    <w:rsid w:val="00F019B5"/>
    <w:rsid w:val="00F01CB1"/>
    <w:rsid w:val="00F01E64"/>
    <w:rsid w:val="00F02A68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DDB"/>
    <w:rsid w:val="00F07F7B"/>
    <w:rsid w:val="00F1052F"/>
    <w:rsid w:val="00F10796"/>
    <w:rsid w:val="00F11BFD"/>
    <w:rsid w:val="00F120A7"/>
    <w:rsid w:val="00F13006"/>
    <w:rsid w:val="00F13173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7D6"/>
    <w:rsid w:val="00F31B35"/>
    <w:rsid w:val="00F3234C"/>
    <w:rsid w:val="00F32C9C"/>
    <w:rsid w:val="00F332C0"/>
    <w:rsid w:val="00F33BCD"/>
    <w:rsid w:val="00F33F13"/>
    <w:rsid w:val="00F34599"/>
    <w:rsid w:val="00F34889"/>
    <w:rsid w:val="00F349AD"/>
    <w:rsid w:val="00F34C29"/>
    <w:rsid w:val="00F350F3"/>
    <w:rsid w:val="00F36174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19"/>
    <w:rsid w:val="00F43044"/>
    <w:rsid w:val="00F4344C"/>
    <w:rsid w:val="00F43BE4"/>
    <w:rsid w:val="00F45134"/>
    <w:rsid w:val="00F457C0"/>
    <w:rsid w:val="00F45D82"/>
    <w:rsid w:val="00F46DAE"/>
    <w:rsid w:val="00F47440"/>
    <w:rsid w:val="00F5004F"/>
    <w:rsid w:val="00F518E3"/>
    <w:rsid w:val="00F533AA"/>
    <w:rsid w:val="00F5439C"/>
    <w:rsid w:val="00F544BE"/>
    <w:rsid w:val="00F54BF0"/>
    <w:rsid w:val="00F555C5"/>
    <w:rsid w:val="00F56A59"/>
    <w:rsid w:val="00F575BA"/>
    <w:rsid w:val="00F60444"/>
    <w:rsid w:val="00F612EA"/>
    <w:rsid w:val="00F613F9"/>
    <w:rsid w:val="00F61847"/>
    <w:rsid w:val="00F621B7"/>
    <w:rsid w:val="00F62A66"/>
    <w:rsid w:val="00F63BA0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70092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6CC"/>
    <w:rsid w:val="00F80A62"/>
    <w:rsid w:val="00F8182A"/>
    <w:rsid w:val="00F81F76"/>
    <w:rsid w:val="00F81FB1"/>
    <w:rsid w:val="00F8219A"/>
    <w:rsid w:val="00F830E7"/>
    <w:rsid w:val="00F83924"/>
    <w:rsid w:val="00F83A75"/>
    <w:rsid w:val="00F85041"/>
    <w:rsid w:val="00F850B7"/>
    <w:rsid w:val="00F86232"/>
    <w:rsid w:val="00F86A50"/>
    <w:rsid w:val="00F86E31"/>
    <w:rsid w:val="00F879D2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F27"/>
    <w:rsid w:val="00F92F45"/>
    <w:rsid w:val="00F93372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827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933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CCB"/>
    <w:rsid w:val="00FB3E29"/>
    <w:rsid w:val="00FB4223"/>
    <w:rsid w:val="00FB486C"/>
    <w:rsid w:val="00FB4C66"/>
    <w:rsid w:val="00FB508E"/>
    <w:rsid w:val="00FB5DD7"/>
    <w:rsid w:val="00FB640E"/>
    <w:rsid w:val="00FB6A80"/>
    <w:rsid w:val="00FB7276"/>
    <w:rsid w:val="00FB76CF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136"/>
    <w:rsid w:val="00FD3E5F"/>
    <w:rsid w:val="00FD55D0"/>
    <w:rsid w:val="00FD5BEC"/>
    <w:rsid w:val="00FD6543"/>
    <w:rsid w:val="00FD78A9"/>
    <w:rsid w:val="00FE06EE"/>
    <w:rsid w:val="00FE09F8"/>
    <w:rsid w:val="00FE0E94"/>
    <w:rsid w:val="00FE0F24"/>
    <w:rsid w:val="00FE1556"/>
    <w:rsid w:val="00FE1ABF"/>
    <w:rsid w:val="00FE1C49"/>
    <w:rsid w:val="00FE23C2"/>
    <w:rsid w:val="00FE255D"/>
    <w:rsid w:val="00FE28E4"/>
    <w:rsid w:val="00FE2A95"/>
    <w:rsid w:val="00FE2EEE"/>
    <w:rsid w:val="00FE3E8B"/>
    <w:rsid w:val="00FE4146"/>
    <w:rsid w:val="00FE51D2"/>
    <w:rsid w:val="00FE598A"/>
    <w:rsid w:val="00FE5E39"/>
    <w:rsid w:val="00FE616F"/>
    <w:rsid w:val="00FE62C0"/>
    <w:rsid w:val="00FE6CA6"/>
    <w:rsid w:val="00FE6ED6"/>
    <w:rsid w:val="00FE6EF7"/>
    <w:rsid w:val="00FE7A63"/>
    <w:rsid w:val="00FF03B9"/>
    <w:rsid w:val="00FF0C79"/>
    <w:rsid w:val="00FF18CB"/>
    <w:rsid w:val="00FF1A98"/>
    <w:rsid w:val="00FF2405"/>
    <w:rsid w:val="00FF2CB8"/>
    <w:rsid w:val="00FF2FAE"/>
    <w:rsid w:val="00FF375B"/>
    <w:rsid w:val="00FF3D93"/>
    <w:rsid w:val="00FF5D18"/>
    <w:rsid w:val="00FF5D8B"/>
    <w:rsid w:val="00FF61FC"/>
    <w:rsid w:val="00FF6B90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F1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iks.gov.pl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http://www.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kop14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mi.fenx@nfosigw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mailto:sekretariatkop15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nfosigw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C22A-9B41-4D71-8B02-AB38CF29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30</Pages>
  <Words>8970</Words>
  <Characters>59068</Characters>
  <Application>Microsoft Office Word</Application>
  <DocSecurity>0</DocSecurity>
  <Lines>492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67903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Miłoszewski Konrad</cp:lastModifiedBy>
  <cp:revision>22</cp:revision>
  <cp:lastPrinted>2024-09-18T08:17:00Z</cp:lastPrinted>
  <dcterms:created xsi:type="dcterms:W3CDTF">2025-10-29T12:05:00Z</dcterms:created>
  <dcterms:modified xsi:type="dcterms:W3CDTF">2025-11-05T13:43:00Z</dcterms:modified>
</cp:coreProperties>
</file>