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C" w:rsidRPr="00731D28" w:rsidRDefault="003A0282" w:rsidP="00595CFC">
      <w:pPr>
        <w:jc w:val="right"/>
      </w:pPr>
    </w:p>
    <w:p w:rsidR="00595CFC" w:rsidRPr="00731D28" w:rsidRDefault="003A0282" w:rsidP="00595CFC">
      <w:pPr>
        <w:jc w:val="right"/>
      </w:pPr>
    </w:p>
    <w:p w:rsidR="00595CFC" w:rsidRPr="00731D28" w:rsidRDefault="00600746" w:rsidP="00595CFC">
      <w:pPr>
        <w:jc w:val="right"/>
      </w:pPr>
      <w:r w:rsidRPr="00731D28">
        <w:t xml:space="preserve">Warszawa, </w:t>
      </w:r>
      <w:r w:rsidR="00962BCC">
        <w:t>5</w:t>
      </w:r>
      <w:r w:rsidRPr="00731D28">
        <w:t xml:space="preserve"> </w:t>
      </w:r>
      <w:r w:rsidR="00962BCC">
        <w:t xml:space="preserve">lipca 2022 </w:t>
      </w:r>
      <w:r w:rsidRPr="00731D28">
        <w:t>r.</w:t>
      </w:r>
    </w:p>
    <w:p w:rsidR="009971D0" w:rsidRDefault="003A0282" w:rsidP="009971D0">
      <w:pPr>
        <w:pStyle w:val="menfont"/>
      </w:pPr>
    </w:p>
    <w:p w:rsidR="00962BCC" w:rsidRDefault="00962BCC" w:rsidP="00962BCC">
      <w:pPr>
        <w:pStyle w:val="menfont"/>
        <w:jc w:val="both"/>
      </w:pPr>
      <w:bookmarkStart w:id="0" w:name="ezdSprawaZnak"/>
      <w:r>
        <w:t>DWEW-SEW.493.10.2022</w:t>
      </w:r>
      <w:bookmarkEnd w:id="0"/>
      <w:r>
        <w:t>.</w:t>
      </w:r>
      <w:bookmarkStart w:id="1" w:name="ezdAutorInicjaly"/>
      <w:r>
        <w:t>TSG</w:t>
      </w:r>
      <w:bookmarkEnd w:id="1"/>
    </w:p>
    <w:p w:rsidR="00962BCC" w:rsidRDefault="00962BCC" w:rsidP="00962BCC">
      <w:pPr>
        <w:pStyle w:val="menfont"/>
        <w:jc w:val="both"/>
      </w:pPr>
    </w:p>
    <w:p w:rsidR="00962BCC" w:rsidRDefault="00962BCC" w:rsidP="00C370F4">
      <w:pPr>
        <w:pStyle w:val="menfont"/>
        <w:jc w:val="both"/>
      </w:pPr>
    </w:p>
    <w:p w:rsidR="00962BCC" w:rsidRDefault="00962BCC" w:rsidP="00C370F4">
      <w:pPr>
        <w:pStyle w:val="menfont"/>
        <w:jc w:val="both"/>
        <w:rPr>
          <w:b/>
        </w:rPr>
      </w:pPr>
      <w:r>
        <w:rPr>
          <w:b/>
        </w:rPr>
        <w:t>Oferenci zainteresowani złożeniem oferty w otwartym konkursie ofert</w:t>
      </w:r>
    </w:p>
    <w:p w:rsidR="00962BCC" w:rsidRDefault="00962BCC" w:rsidP="00C370F4">
      <w:pPr>
        <w:pStyle w:val="menfont"/>
        <w:jc w:val="both"/>
        <w:rPr>
          <w:b/>
        </w:rPr>
      </w:pPr>
    </w:p>
    <w:p w:rsidR="00962BCC" w:rsidRDefault="00962BCC" w:rsidP="00C370F4">
      <w:pPr>
        <w:pStyle w:val="menfont"/>
        <w:jc w:val="both"/>
      </w:pPr>
      <w:r>
        <w:t xml:space="preserve">Dotyczy: otwartego konkursu ofert na realizację w 2022 r. zadania z zakresu zdrowia publicznego pn. Pozytywna szkoła - realizacja projektów i programów edukacyjnych, wychowawczych, interwencyjnych oraz profilaktycznych opartych na podstawach naukowych, w tym programów profilaktyki uniwersalnej, wskazującej i selektywnej - II edycja. </w:t>
      </w:r>
    </w:p>
    <w:p w:rsidR="00962BCC" w:rsidRDefault="00962BCC" w:rsidP="00C370F4">
      <w:pPr>
        <w:pStyle w:val="menfont"/>
        <w:jc w:val="both"/>
      </w:pPr>
    </w:p>
    <w:p w:rsidR="00962BCC" w:rsidRDefault="00962BCC" w:rsidP="00C370F4">
      <w:pPr>
        <w:pStyle w:val="menfont"/>
        <w:jc w:val="both"/>
      </w:pPr>
      <w:r>
        <w:t>Ministerstwo Edukacji i Nauki przekazuje poniżej treść odpowiedzi na pytanie dotyczące otwartego konkursu ofert:</w:t>
      </w:r>
    </w:p>
    <w:p w:rsidR="00962BCC" w:rsidRDefault="00962BCC" w:rsidP="00C370F4">
      <w:pPr>
        <w:pStyle w:val="menfont"/>
        <w:jc w:val="both"/>
      </w:pPr>
    </w:p>
    <w:p w:rsidR="00962BCC" w:rsidRDefault="00962BCC" w:rsidP="00C370F4">
      <w:pPr>
        <w:pStyle w:val="menfont"/>
        <w:jc w:val="both"/>
        <w:rPr>
          <w:b/>
        </w:rPr>
      </w:pPr>
      <w:r>
        <w:rPr>
          <w:b/>
        </w:rPr>
        <w:t>Pytanie nr 3</w:t>
      </w:r>
    </w:p>
    <w:p w:rsidR="00962BCC" w:rsidRDefault="00962BCC" w:rsidP="00C370F4">
      <w:pPr>
        <w:pStyle w:val="menfont"/>
        <w:ind w:right="-1"/>
        <w:jc w:val="both"/>
      </w:pPr>
      <w:bookmarkStart w:id="2" w:name="ezdAdresatAdresKraj"/>
      <w:r>
        <w:t xml:space="preserve">Podmiot (…) (przyp.: nazwa podmiotu do wiadomości MEiN) zadaje pytanie, celem niezbędnego doprecyzowania warunków realizacji zadania publicznego otwartego konkursu ofert (…) (przyp.: nazwa konkursu jak wyżej). </w:t>
      </w:r>
    </w:p>
    <w:p w:rsidR="00962BCC" w:rsidRDefault="00962BCC" w:rsidP="00C370F4">
      <w:pPr>
        <w:pStyle w:val="menfont"/>
        <w:ind w:right="-1"/>
        <w:jc w:val="both"/>
      </w:pPr>
    </w:p>
    <w:p w:rsidR="00962BCC" w:rsidRDefault="00962BCC" w:rsidP="00C370F4">
      <w:pPr>
        <w:pStyle w:val="menfont"/>
        <w:ind w:right="-1"/>
        <w:jc w:val="both"/>
      </w:pPr>
      <w:r>
        <w:t xml:space="preserve">Planuję z ramienia spółki (nazwa spółki) przy (nazwa uczelni) złożyć wniosek </w:t>
      </w:r>
      <w:r w:rsidR="00C370F4">
        <w:br/>
      </w:r>
      <w:r>
        <w:t>w Otwartym konkursie ofert na realizację w latach 2021 - 2025 zadania z zakresu zdrowia publicznego pn. Pozytywna szkoła.</w:t>
      </w:r>
    </w:p>
    <w:p w:rsidR="00962BCC" w:rsidRDefault="00962BCC" w:rsidP="00C370F4">
      <w:pPr>
        <w:pStyle w:val="menfont"/>
        <w:ind w:right="-1"/>
        <w:jc w:val="both"/>
      </w:pPr>
      <w:r>
        <w:t>(Nazwa podmiotu) realizuje zadania w zakresie zdrowia publicznego w szerokim rozumieniu kategorii „zdrowie”; nie zajmujemy się lecznictwem w znaczeniu medycznym – czy nie będzie to przeszkodą i błędem formalnym, uniemożliwiającym uczestnictwo w konkursie?</w:t>
      </w:r>
    </w:p>
    <w:p w:rsidR="00962BCC" w:rsidRDefault="00962BCC" w:rsidP="00C370F4">
      <w:pPr>
        <w:pStyle w:val="menfont"/>
        <w:ind w:right="-1"/>
        <w:jc w:val="both"/>
      </w:pPr>
      <w:r>
        <w:t xml:space="preserve">(Nazwa podmiotu) przy rejestracji wybierze formę prawną „podmiot, którego cele statutowe lub przedmiot działalności dotyczą spraw objętych zadaniami </w:t>
      </w:r>
      <w:r w:rsidR="00C370F4">
        <w:br/>
      </w:r>
      <w:r>
        <w:t>z zakresu zdrowia publicznego określonymi w art. 2 pkt 1-10 ustawy o zdrowiu publicznym” – spółka jest podmiotem komercjalizującym wiedzę, czy zatem nie będzie to błędem formalnym uniemożliwiającym wzięcie udziału w konkursie?</w:t>
      </w:r>
    </w:p>
    <w:p w:rsidR="00962BCC" w:rsidRDefault="00962BCC" w:rsidP="00C370F4">
      <w:pPr>
        <w:pStyle w:val="menfont"/>
        <w:ind w:right="-1"/>
        <w:jc w:val="both"/>
      </w:pPr>
    </w:p>
    <w:p w:rsidR="00C370F4" w:rsidRDefault="00962BCC" w:rsidP="00C370F4">
      <w:pPr>
        <w:pStyle w:val="menfont"/>
        <w:ind w:right="-1"/>
        <w:jc w:val="both"/>
        <w:rPr>
          <w:b/>
        </w:rPr>
      </w:pPr>
      <w:r>
        <w:rPr>
          <w:b/>
        </w:rPr>
        <w:t>Odpowiedź na pytanie nr 3</w:t>
      </w:r>
      <w:bookmarkEnd w:id="2"/>
    </w:p>
    <w:p w:rsidR="00C370F4" w:rsidRDefault="00C370F4" w:rsidP="00C370F4">
      <w:pPr>
        <w:pStyle w:val="menfont"/>
        <w:ind w:right="-1"/>
        <w:jc w:val="both"/>
        <w:rPr>
          <w:b/>
        </w:rPr>
      </w:pPr>
    </w:p>
    <w:p w:rsidR="00C370F4" w:rsidRPr="00C370F4" w:rsidRDefault="00C370F4" w:rsidP="00C370F4">
      <w:pPr>
        <w:pStyle w:val="menfont"/>
        <w:ind w:right="-1"/>
        <w:jc w:val="both"/>
        <w:rPr>
          <w:b/>
        </w:rPr>
      </w:pPr>
      <w:r>
        <w:t xml:space="preserve">Zgodnie z ogłoszeniem, </w:t>
      </w:r>
      <w:r w:rsidRPr="00660E13">
        <w:t>ofert</w:t>
      </w:r>
      <w:r>
        <w:t>y</w:t>
      </w:r>
      <w:r w:rsidRPr="00660E13">
        <w:t xml:space="preserve"> </w:t>
      </w:r>
      <w:r>
        <w:t xml:space="preserve">mogą składać </w:t>
      </w:r>
      <w:r w:rsidRPr="00660E13">
        <w:t xml:space="preserve">podmioty, których cele statutowe </w:t>
      </w:r>
      <w:r>
        <w:br/>
      </w:r>
      <w:r w:rsidRPr="00660E13">
        <w:t xml:space="preserve">lub przedmiot działalności dotyczą spraw objętych zadaniami z zakresu zdrowia publicznego określonymi w </w:t>
      </w:r>
      <w:hyperlink r:id="rId7" w:history="1">
        <w:r w:rsidRPr="00660E13">
          <w:t>pkt</w:t>
        </w:r>
      </w:hyperlink>
      <w:r w:rsidRPr="00660E13">
        <w:t xml:space="preserve"> 1-10, w tym organizacje pozarządowe i podmioty, </w:t>
      </w:r>
      <w:bookmarkStart w:id="3" w:name="highlightHit_24"/>
      <w:bookmarkEnd w:id="3"/>
      <w:r w:rsidRPr="00660E13">
        <w:t xml:space="preserve">o których mowa w </w:t>
      </w:r>
      <w:hyperlink r:id="rId8" w:history="1">
        <w:r w:rsidRPr="00660E13">
          <w:t>art. 3 ust. 2 i 3</w:t>
        </w:r>
      </w:hyperlink>
      <w:r w:rsidRPr="00660E13">
        <w:t xml:space="preserve"> ustawy z dnia 24 kwietnia 2003 r.</w:t>
      </w:r>
      <w:bookmarkStart w:id="4" w:name="highlightHit_25"/>
      <w:bookmarkEnd w:id="4"/>
      <w:r w:rsidRPr="00660E13">
        <w:t xml:space="preserve"> o działalności pożytku</w:t>
      </w:r>
      <w:bookmarkStart w:id="5" w:name="highlightHit_26"/>
      <w:bookmarkEnd w:id="5"/>
      <w:r w:rsidRPr="00660E13">
        <w:t xml:space="preserve"> publicznego i</w:t>
      </w:r>
      <w:bookmarkStart w:id="6" w:name="highlightHit_27"/>
      <w:bookmarkEnd w:id="6"/>
      <w:r w:rsidRPr="00660E13">
        <w:t xml:space="preserve"> o wolontariacie (Dz. U. z 2020 r. </w:t>
      </w:r>
      <w:hyperlink r:id="rId9" w:history="1">
        <w:r w:rsidRPr="00660E13">
          <w:t>poz. 1057</w:t>
        </w:r>
      </w:hyperlink>
      <w:r>
        <w:t xml:space="preserve">, z </w:t>
      </w:r>
      <w:proofErr w:type="spellStart"/>
      <w:r>
        <w:t>późn</w:t>
      </w:r>
      <w:proofErr w:type="spellEnd"/>
      <w:r>
        <w:t xml:space="preserve">. zm.) </w:t>
      </w:r>
      <w:r w:rsidRPr="00660E13">
        <w:t xml:space="preserve">- w obszarze zgodnym z zakresem rzeczowym zadania określonym w części </w:t>
      </w:r>
      <w:r>
        <w:br/>
      </w:r>
      <w:r w:rsidRPr="00660E13">
        <w:t>I</w:t>
      </w:r>
      <w:r>
        <w:t xml:space="preserve"> ogłoszenia, tj. modułów I-III</w:t>
      </w:r>
      <w:r w:rsidRPr="00660E13">
        <w:t>.</w:t>
      </w:r>
    </w:p>
    <w:p w:rsidR="00C370F4" w:rsidRPr="00660E13" w:rsidRDefault="00C370F4" w:rsidP="00C370F4">
      <w:pPr>
        <w:spacing w:before="120"/>
        <w:jc w:val="both"/>
      </w:pPr>
      <w:r w:rsidRPr="00660E13">
        <w:t>Zadania z zakresu zdrowia publicznego obejmują:</w:t>
      </w:r>
    </w:p>
    <w:p w:rsidR="00C370F4" w:rsidRPr="00660E13" w:rsidRDefault="00C370F4" w:rsidP="00C370F4">
      <w:pPr>
        <w:jc w:val="both"/>
      </w:pPr>
      <w:bookmarkStart w:id="7" w:name="mip57552515"/>
      <w:bookmarkEnd w:id="7"/>
      <w:r w:rsidRPr="00660E13">
        <w:lastRenderedPageBreak/>
        <w:t>1) monitorowanie i ocenę stanu zdrowia społeczeństwa, zagrożeń zdrowia oraz jakości życia związanej ze zdrowiem społeczeństwa;</w:t>
      </w:r>
    </w:p>
    <w:p w:rsidR="00C370F4" w:rsidRPr="00660E13" w:rsidRDefault="00C370F4" w:rsidP="00C370F4">
      <w:pPr>
        <w:jc w:val="both"/>
      </w:pPr>
      <w:bookmarkStart w:id="8" w:name="mip60834560"/>
      <w:bookmarkEnd w:id="8"/>
      <w:r w:rsidRPr="00660E13">
        <w:t xml:space="preserve">2) edukację zdrowotną dostosowaną do potrzeb różnych grup społeczeństwa, </w:t>
      </w:r>
      <w:r>
        <w:br/>
      </w:r>
      <w:r w:rsidRPr="00660E13">
        <w:t>w szczególności dzieci, młodzieży i osób starszych;</w:t>
      </w:r>
    </w:p>
    <w:p w:rsidR="00C370F4" w:rsidRPr="00660E13" w:rsidRDefault="00C370F4" w:rsidP="00C370F4">
      <w:pPr>
        <w:jc w:val="both"/>
      </w:pPr>
      <w:bookmarkStart w:id="9" w:name="mip60834561"/>
      <w:bookmarkEnd w:id="9"/>
      <w:r w:rsidRPr="00660E13">
        <w:t>3) promocję zdrowia;</w:t>
      </w:r>
    </w:p>
    <w:p w:rsidR="00C370F4" w:rsidRPr="00660E13" w:rsidRDefault="00C370F4" w:rsidP="00C370F4">
      <w:pPr>
        <w:jc w:val="both"/>
      </w:pPr>
      <w:bookmarkStart w:id="10" w:name="mip61867576"/>
      <w:bookmarkEnd w:id="10"/>
      <w:r w:rsidRPr="00660E13">
        <w:t>3a) kreowanie postaw zdrowotnych i społecznych sprzyjających profilaktyce zachowań ryzykownych;</w:t>
      </w:r>
    </w:p>
    <w:p w:rsidR="00C370F4" w:rsidRPr="00660E13" w:rsidRDefault="00C370F4" w:rsidP="00C370F4">
      <w:pPr>
        <w:jc w:val="both"/>
      </w:pPr>
      <w:bookmarkStart w:id="11" w:name="mip61867577"/>
      <w:bookmarkEnd w:id="11"/>
      <w:r w:rsidRPr="00660E13">
        <w:t>3b) zapobieganie uzależnieniom oraz skutkom zdrowotnym i społecznym wynikającym z uzależnień;</w:t>
      </w:r>
    </w:p>
    <w:p w:rsidR="00C370F4" w:rsidRPr="00660E13" w:rsidRDefault="00C370F4" w:rsidP="00C370F4">
      <w:pPr>
        <w:jc w:val="both"/>
      </w:pPr>
      <w:bookmarkStart w:id="12" w:name="mip60834562"/>
      <w:bookmarkEnd w:id="12"/>
      <w:r w:rsidRPr="00660E13">
        <w:t>4) profilaktykę chorób;</w:t>
      </w:r>
    </w:p>
    <w:p w:rsidR="00C370F4" w:rsidRPr="00660E13" w:rsidRDefault="00C370F4" w:rsidP="00C370F4">
      <w:pPr>
        <w:jc w:val="both"/>
      </w:pPr>
      <w:bookmarkStart w:id="13" w:name="mip60834563"/>
      <w:bookmarkEnd w:id="13"/>
      <w:r w:rsidRPr="00660E13">
        <w:t xml:space="preserve">5) działania w celu rozpoznawania, eliminowania lub ograniczania zagrożeń </w:t>
      </w:r>
      <w:r>
        <w:br/>
      </w:r>
      <w:r w:rsidRPr="00660E13">
        <w:t>i szkód dla zdrowia fizycznego i psychicznego w środowisku zamieszkania, nauki, pracy i rekreacji;</w:t>
      </w:r>
    </w:p>
    <w:p w:rsidR="00C370F4" w:rsidRPr="00660E13" w:rsidRDefault="00C370F4" w:rsidP="00C370F4">
      <w:pPr>
        <w:jc w:val="both"/>
      </w:pPr>
      <w:bookmarkStart w:id="14" w:name="mip60834564"/>
      <w:bookmarkEnd w:id="14"/>
      <w:r w:rsidRPr="00660E13">
        <w:t>6) analizę adekwatności i efektywności udzielanych świadczeń opieki zdrowotnej w odniesieniu do rozpoznanych potrzeb zdrowotnych społeczeństwa;</w:t>
      </w:r>
    </w:p>
    <w:p w:rsidR="00C370F4" w:rsidRPr="00660E13" w:rsidRDefault="00C370F4" w:rsidP="00C370F4">
      <w:pPr>
        <w:jc w:val="both"/>
      </w:pPr>
      <w:bookmarkStart w:id="15" w:name="mip60834565"/>
      <w:bookmarkEnd w:id="15"/>
      <w:r w:rsidRPr="00660E13">
        <w:t>7) inicjowanie i prowadzenie:</w:t>
      </w:r>
    </w:p>
    <w:p w:rsidR="00C370F4" w:rsidRPr="00660E13" w:rsidRDefault="00C370F4" w:rsidP="00C370F4">
      <w:pPr>
        <w:jc w:val="both"/>
      </w:pPr>
      <w:r w:rsidRPr="00660E13">
        <w:t>a) działalności naukowej w zakresie</w:t>
      </w:r>
      <w:bookmarkStart w:id="16" w:name="highlightHit_11"/>
      <w:bookmarkEnd w:id="16"/>
      <w:r w:rsidRPr="00660E13">
        <w:t xml:space="preserve"> zdrowia </w:t>
      </w:r>
      <w:bookmarkStart w:id="17" w:name="highlightHit_12"/>
      <w:bookmarkEnd w:id="17"/>
      <w:r w:rsidRPr="00660E13">
        <w:t>publicznego,</w:t>
      </w:r>
    </w:p>
    <w:p w:rsidR="00C370F4" w:rsidRPr="00660E13" w:rsidRDefault="00C370F4" w:rsidP="00C370F4">
      <w:pPr>
        <w:jc w:val="both"/>
      </w:pPr>
      <w:r w:rsidRPr="00660E13">
        <w:t xml:space="preserve">b) współpracy międzynarodowej dotyczącej działalności naukowej w zakresie </w:t>
      </w:r>
      <w:bookmarkStart w:id="18" w:name="highlightHit_13"/>
      <w:bookmarkEnd w:id="18"/>
      <w:r w:rsidRPr="00660E13">
        <w:t xml:space="preserve">zdrowia </w:t>
      </w:r>
      <w:bookmarkStart w:id="19" w:name="highlightHit_14"/>
      <w:bookmarkEnd w:id="19"/>
      <w:r w:rsidRPr="00660E13">
        <w:t>publicznego;</w:t>
      </w:r>
    </w:p>
    <w:p w:rsidR="00C370F4" w:rsidRPr="00660E13" w:rsidRDefault="00C370F4" w:rsidP="00C370F4">
      <w:pPr>
        <w:jc w:val="both"/>
      </w:pPr>
      <w:bookmarkStart w:id="20" w:name="mip60834566"/>
      <w:bookmarkEnd w:id="20"/>
      <w:r w:rsidRPr="00660E13">
        <w:t>8) rozwój kadr uczestniczących w realizacji zadań z zakresu</w:t>
      </w:r>
      <w:r>
        <w:t xml:space="preserve"> </w:t>
      </w:r>
      <w:bookmarkStart w:id="21" w:name="highlightHit_15"/>
      <w:bookmarkEnd w:id="21"/>
      <w:r w:rsidRPr="00660E13">
        <w:t>zdrowia</w:t>
      </w:r>
      <w:r>
        <w:t xml:space="preserve"> </w:t>
      </w:r>
      <w:bookmarkStart w:id="22" w:name="highlightHit_16"/>
      <w:bookmarkEnd w:id="22"/>
      <w:r w:rsidRPr="00660E13">
        <w:t>publicznego;</w:t>
      </w:r>
    </w:p>
    <w:p w:rsidR="00C370F4" w:rsidRPr="00660E13" w:rsidRDefault="00C370F4" w:rsidP="00C370F4">
      <w:pPr>
        <w:jc w:val="both"/>
      </w:pPr>
      <w:bookmarkStart w:id="23" w:name="mip60834567"/>
      <w:bookmarkEnd w:id="23"/>
      <w:r w:rsidRPr="00660E13">
        <w:t xml:space="preserve">9) ograniczanie nierówności w </w:t>
      </w:r>
      <w:bookmarkStart w:id="24" w:name="highlightHit_17"/>
      <w:bookmarkEnd w:id="24"/>
      <w:r w:rsidRPr="00660E13">
        <w:t>zdrowiu wynikających z uwarunkowań społeczno-ekonomicznych;</w:t>
      </w:r>
    </w:p>
    <w:p w:rsidR="00C370F4" w:rsidRDefault="00C370F4" w:rsidP="00C370F4">
      <w:pPr>
        <w:jc w:val="both"/>
      </w:pPr>
      <w:bookmarkStart w:id="25" w:name="mip60834568"/>
      <w:bookmarkEnd w:id="25"/>
      <w:r w:rsidRPr="00660E13">
        <w:t xml:space="preserve">10) działania </w:t>
      </w:r>
      <w:r>
        <w:t>w obszarze aktywności fizycznej;</w:t>
      </w:r>
    </w:p>
    <w:p w:rsidR="00C370F4" w:rsidRPr="00C370F4" w:rsidRDefault="00C370F4" w:rsidP="00C370F4">
      <w:pPr>
        <w:jc w:val="both"/>
        <w:rPr>
          <w:b/>
        </w:rPr>
      </w:pPr>
      <w:r w:rsidRPr="00C370F4">
        <w:rPr>
          <w:b/>
        </w:rPr>
        <w:t xml:space="preserve">w obszarze zgodnym z zakresem rzeczowym zadania określonym </w:t>
      </w:r>
      <w:r w:rsidR="00FE176B">
        <w:rPr>
          <w:b/>
        </w:rPr>
        <w:br/>
      </w:r>
      <w:r w:rsidRPr="00C370F4">
        <w:rPr>
          <w:b/>
        </w:rPr>
        <w:t>w części I.</w:t>
      </w:r>
    </w:p>
    <w:p w:rsidR="00FD2FDE" w:rsidRDefault="00FD2FDE" w:rsidP="00C370F4">
      <w:pPr>
        <w:spacing w:before="120"/>
        <w:jc w:val="both"/>
      </w:pPr>
      <w:r>
        <w:t>P</w:t>
      </w:r>
      <w:r>
        <w:t>odmiot, którego cele statutowe lub przedmiot działalności dotyczą spraw objętych zadaniami z zakresu zdrowia publicznego określonymi w art. 2 pkt 1-10 ustawy o zdrowiu publicznym</w:t>
      </w:r>
      <w:r w:rsidRPr="00660E13">
        <w:t xml:space="preserve"> </w:t>
      </w:r>
      <w:r>
        <w:t xml:space="preserve">to podmiot, który spełnia ww. punkty wskazane </w:t>
      </w:r>
      <w:r>
        <w:br/>
      </w:r>
      <w:bookmarkStart w:id="26" w:name="_GoBack"/>
      <w:bookmarkEnd w:id="26"/>
      <w:r>
        <w:t xml:space="preserve">w ogłoszeniu konkursowym. </w:t>
      </w:r>
    </w:p>
    <w:p w:rsidR="00FD2FDE" w:rsidRPr="009C19FF" w:rsidRDefault="00C370F4" w:rsidP="00FD2FDE">
      <w:pPr>
        <w:spacing w:before="120"/>
        <w:jc w:val="both"/>
        <w:rPr>
          <w:rFonts w:eastAsiaTheme="minorEastAsia"/>
        </w:rPr>
      </w:pPr>
      <w:r>
        <w:t>Do Oferenta należy sprawdzenie swojego statusu prawnego odpowiadającego warunkom podanym w ogłoszeniu oraz pod</w:t>
      </w:r>
      <w:r w:rsidR="00FD2FDE">
        <w:t>jęcie decyzji o złożeniu oferty</w:t>
      </w:r>
      <w:r w:rsidR="00FD2FDE">
        <w:rPr>
          <w:rFonts w:eastAsiaTheme="minorEastAsia"/>
        </w:rPr>
        <w:t>, w której wykaże zgodność statusu z warunkami konkursu.</w:t>
      </w:r>
    </w:p>
    <w:p w:rsidR="00FD2FDE" w:rsidRPr="00660E13" w:rsidRDefault="00FD2FDE" w:rsidP="00FD2FDE">
      <w:pPr>
        <w:spacing w:before="120"/>
        <w:jc w:val="both"/>
      </w:pPr>
      <w:r w:rsidRPr="00660E13">
        <w:t xml:space="preserve">Natomiast zgodnie z ogłoszeniem w części VI. </w:t>
      </w:r>
      <w:r w:rsidRPr="00660E13">
        <w:rPr>
          <w:i/>
        </w:rPr>
        <w:t>Tryb i kryteria stosowane przy wyborze ofert oraz termin dokonania wyboru ofert</w:t>
      </w:r>
      <w:r w:rsidRPr="00660E13">
        <w:t xml:space="preserve"> złożona oferta podlega ocenie formalnej i merytorycznej. Ocena formalna polega na sprawdzeniu, czy oferta spełnia wymagania formalne</w:t>
      </w:r>
      <w:r>
        <w:t xml:space="preserve"> wymienione w treści ogłoszenia, m.in. </w:t>
      </w:r>
      <w:r w:rsidRPr="00660E13">
        <w:t xml:space="preserve">zgodność statusu prawnego </w:t>
      </w:r>
      <w:r>
        <w:t>oferenta z ogłoszeniem konkursu.</w:t>
      </w:r>
    </w:p>
    <w:p w:rsidR="00C370F4" w:rsidRDefault="00C370F4" w:rsidP="00C370F4">
      <w:pPr>
        <w:spacing w:before="120"/>
        <w:jc w:val="both"/>
      </w:pPr>
    </w:p>
    <w:p w:rsidR="00C370F4" w:rsidRPr="00660E13" w:rsidRDefault="00C370F4" w:rsidP="00C370F4">
      <w:pPr>
        <w:spacing w:before="120"/>
        <w:jc w:val="both"/>
      </w:pPr>
    </w:p>
    <w:p w:rsidR="00595CFC" w:rsidRPr="00731D28" w:rsidRDefault="003A0282" w:rsidP="00595CFC">
      <w:pPr>
        <w:pStyle w:val="menfont"/>
      </w:pPr>
    </w:p>
    <w:p w:rsidR="00731D28" w:rsidRDefault="003A0282"/>
    <w:p w:rsidR="00595CFC" w:rsidRPr="00731D28" w:rsidRDefault="003A0282" w:rsidP="00595CFC"/>
    <w:sectPr w:rsidR="00595CFC" w:rsidRPr="00731D28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82" w:rsidRDefault="003A0282">
      <w:r>
        <w:separator/>
      </w:r>
    </w:p>
  </w:endnote>
  <w:endnote w:type="continuationSeparator" w:id="0">
    <w:p w:rsidR="003A0282" w:rsidRDefault="003A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132599" w:rsidRDefault="00600746" w:rsidP="00132599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E920A2" w:rsidRDefault="00600746" w:rsidP="00E920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82" w:rsidRDefault="003A0282">
      <w:r>
        <w:separator/>
      </w:r>
    </w:p>
  </w:footnote>
  <w:footnote w:type="continuationSeparator" w:id="0">
    <w:p w:rsidR="003A0282" w:rsidRDefault="003A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600746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60074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RDefault="003A028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53732"/>
    <w:multiLevelType w:val="hybridMultilevel"/>
    <w:tmpl w:val="84B809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CC"/>
    <w:rsid w:val="003A0282"/>
    <w:rsid w:val="00600746"/>
    <w:rsid w:val="00962BCC"/>
    <w:rsid w:val="00AA378E"/>
    <w:rsid w:val="00C370F4"/>
    <w:rsid w:val="00FD2FDE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0F230"/>
  <w15:docId w15:val="{65AEF32B-98A4-4527-AFFE-CCBF27B9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37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jygq2daltqmfyc4njugy3tgobzg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ojuha2taltqmfyc4njxgu2tenjrg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mjygq2daltqmfyc4njugy3tgobw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Kosiec Beata</cp:lastModifiedBy>
  <cp:revision>12</cp:revision>
  <dcterms:created xsi:type="dcterms:W3CDTF">2021-01-05T14:05:00Z</dcterms:created>
  <dcterms:modified xsi:type="dcterms:W3CDTF">2022-07-05T07:57:00Z</dcterms:modified>
</cp:coreProperties>
</file>