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D912" w14:textId="77777777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026E99">
        <w:rPr>
          <w:rFonts w:asciiTheme="minorHAnsi" w:hAnsiTheme="minorHAnsi" w:cstheme="minorHAnsi"/>
          <w:bCs/>
          <w:i/>
        </w:rPr>
        <w:t>5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47AC5191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38C21333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0867581C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7FABCFB5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7D4C5307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741A328B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2C11FA34" w14:textId="384DACE0" w:rsidR="00B41D92" w:rsidRPr="0066355F" w:rsidRDefault="00B41D92" w:rsidP="007172C6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„U</w:t>
      </w:r>
      <w:r w:rsidR="00514726" w:rsidRPr="00514726">
        <w:rPr>
          <w:rFonts w:asciiTheme="minorHAnsi" w:hAnsiTheme="minorHAnsi" w:cstheme="minorHAnsi"/>
          <w:b/>
          <w:i/>
        </w:rPr>
        <w:t>sług</w:t>
      </w:r>
      <w:r w:rsidR="00514726">
        <w:rPr>
          <w:rFonts w:asciiTheme="minorHAnsi" w:hAnsiTheme="minorHAnsi" w:cstheme="minorHAnsi"/>
          <w:b/>
          <w:i/>
        </w:rPr>
        <w:t>a</w:t>
      </w:r>
      <w:r w:rsidR="00514726" w:rsidRPr="00514726">
        <w:rPr>
          <w:rFonts w:asciiTheme="minorHAnsi" w:hAnsiTheme="minorHAnsi" w:cstheme="minorHAnsi"/>
          <w:b/>
          <w:i/>
        </w:rPr>
        <w:t xml:space="preserve"> przeglądów, konserwacji i naprawy instalacji system</w:t>
      </w:r>
      <w:r w:rsidR="00ED5A32">
        <w:rPr>
          <w:rFonts w:asciiTheme="minorHAnsi" w:hAnsiTheme="minorHAnsi" w:cstheme="minorHAnsi"/>
          <w:b/>
          <w:i/>
        </w:rPr>
        <w:t>ów</w:t>
      </w:r>
      <w:r w:rsidR="00514726" w:rsidRPr="00514726">
        <w:rPr>
          <w:rFonts w:asciiTheme="minorHAnsi" w:hAnsiTheme="minorHAnsi" w:cstheme="minorHAnsi"/>
          <w:b/>
          <w:i/>
        </w:rPr>
        <w:t xml:space="preserve"> włamania i napadu oraz system</w:t>
      </w:r>
      <w:r w:rsidR="00ED5A32">
        <w:rPr>
          <w:rFonts w:asciiTheme="minorHAnsi" w:hAnsiTheme="minorHAnsi" w:cstheme="minorHAnsi"/>
          <w:b/>
          <w:i/>
        </w:rPr>
        <w:t>ów</w:t>
      </w:r>
      <w:r w:rsidR="00514726" w:rsidRPr="00514726">
        <w:rPr>
          <w:rFonts w:asciiTheme="minorHAnsi" w:hAnsiTheme="minorHAnsi" w:cstheme="minorHAnsi"/>
          <w:b/>
          <w:i/>
        </w:rPr>
        <w:t xml:space="preserve"> monitoringu, zainstalowanych w budynkach jednostek </w:t>
      </w:r>
      <w:r w:rsidR="009E0D42">
        <w:rPr>
          <w:rFonts w:asciiTheme="minorHAnsi" w:hAnsiTheme="minorHAnsi" w:cstheme="minorHAnsi"/>
          <w:b/>
          <w:i/>
        </w:rPr>
        <w:br/>
      </w:r>
      <w:r w:rsidR="00514726" w:rsidRPr="00514726">
        <w:rPr>
          <w:rFonts w:asciiTheme="minorHAnsi" w:hAnsiTheme="minorHAnsi" w:cstheme="minorHAnsi"/>
          <w:b/>
          <w:i/>
        </w:rPr>
        <w:t xml:space="preserve">administracji </w:t>
      </w:r>
      <w:r w:rsidR="00514726">
        <w:rPr>
          <w:rFonts w:asciiTheme="minorHAnsi" w:hAnsiTheme="minorHAnsi" w:cstheme="minorHAnsi"/>
          <w:b/>
          <w:i/>
        </w:rPr>
        <w:t xml:space="preserve">skarbowej województwa łódzkiego”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EE4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z wyłączeniem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stosowania </w:t>
      </w:r>
      <w:r w:rsidRPr="0066355F">
        <w:rPr>
          <w:rFonts w:asciiTheme="minorHAnsi" w:eastAsia="Times New Roman" w:hAnsiTheme="minorHAnsi" w:cstheme="minorHAnsi"/>
          <w:lang w:eastAsia="pl-PL"/>
        </w:rPr>
        <w:t>ustawy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 z dnia 11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 września 2019 roku</w:t>
      </w:r>
      <w:r w:rsidR="00C80E06">
        <w:rPr>
          <w:rFonts w:asciiTheme="minorHAnsi" w:eastAsia="Times New Roman" w:hAnsiTheme="minorHAnsi" w:cstheme="minorHAnsi"/>
          <w:lang w:eastAsia="pl-PL"/>
        </w:rPr>
        <w:t xml:space="preserve">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Prawo zamówień publicznych</w:t>
      </w:r>
      <w:r w:rsidR="00752E02">
        <w:rPr>
          <w:rFonts w:asciiTheme="minorHAnsi" w:eastAsia="Times New Roman" w:hAnsiTheme="minorHAnsi" w:cstheme="minorHAnsi"/>
          <w:lang w:eastAsia="pl-PL"/>
        </w:rPr>
        <w:t xml:space="preserve"> </w:t>
      </w:r>
      <w:r w:rsidR="008C2C38">
        <w:rPr>
          <w:rFonts w:ascii="Calibri" w:hAnsi="Calibri" w:cstheme="minorHAnsi"/>
          <w:lang w:eastAsia="ar-SA"/>
        </w:rPr>
        <w:t>(</w:t>
      </w:r>
      <w:proofErr w:type="spellStart"/>
      <w:r w:rsidR="008C2C38">
        <w:rPr>
          <w:rFonts w:ascii="Calibri" w:hAnsi="Calibri" w:cstheme="minorHAnsi"/>
          <w:lang w:eastAsia="ar-SA"/>
        </w:rPr>
        <w:t>t.j</w:t>
      </w:r>
      <w:proofErr w:type="spellEnd"/>
      <w:r w:rsidR="008C2C38">
        <w:rPr>
          <w:rFonts w:ascii="Calibri" w:hAnsi="Calibri" w:cstheme="minorHAnsi"/>
          <w:lang w:eastAsia="ar-SA"/>
        </w:rPr>
        <w:t>. Dz. U.</w:t>
      </w:r>
      <w:r w:rsidR="008C2C38">
        <w:rPr>
          <w:rFonts w:ascii="Calibri" w:hAnsi="Calibri" w:cstheme="minorHAnsi"/>
          <w:lang w:eastAsia="ar-SA"/>
        </w:rPr>
        <w:br/>
        <w:t xml:space="preserve">z 2024 r. poz. </w:t>
      </w:r>
      <w:r w:rsidR="008C2C38">
        <w:rPr>
          <w:rFonts w:ascii="Calibri" w:eastAsia="SimSun" w:hAnsi="Calibri" w:cstheme="minorHAnsi"/>
          <w:color w:val="000000"/>
        </w:rPr>
        <w:t xml:space="preserve">1320),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ponieważ wartość n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 xml:space="preserve">iniejszego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774113">
        <w:rPr>
          <w:rFonts w:asciiTheme="minorHAnsi" w:eastAsia="Times New Roman" w:hAnsiTheme="minorHAnsi" w:cstheme="minorHAnsi"/>
          <w:lang w:eastAsia="pl-PL"/>
        </w:rPr>
        <w:t>jest niższa od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 kwoty </w:t>
      </w:r>
      <w:r w:rsidR="00752E0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130 000 złotych</w:t>
      </w:r>
      <w:r w:rsidR="00353D41" w:rsidRPr="0066355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B6603" w:rsidRPr="0066355F">
        <w:rPr>
          <w:rFonts w:asciiTheme="minorHAnsi" w:eastAsia="Times New Roman" w:hAnsiTheme="minorHAnsi" w:cstheme="minorHAnsi"/>
          <w:lang w:eastAsia="pl-PL"/>
        </w:rPr>
        <w:t>zwanej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dalej „Ustawą”;</w:t>
      </w:r>
    </w:p>
    <w:p w14:paraId="48B8728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70EBCD8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B6FAAD2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45F919E6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00635DB5" w14:textId="77777777"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F0E915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14:paraId="6CEB87DB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22C7DA84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816BA7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4AFC502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4C9AE737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6DA51207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0B189B5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65FCC5A2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2D36D2C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2B422BD0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24979186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EFF0" w14:textId="77777777" w:rsidR="00AE38F3" w:rsidRDefault="00AE38F3" w:rsidP="00C47631">
      <w:r>
        <w:separator/>
      </w:r>
    </w:p>
  </w:endnote>
  <w:endnote w:type="continuationSeparator" w:id="0">
    <w:p w14:paraId="752E3A3B" w14:textId="77777777" w:rsidR="00AE38F3" w:rsidRDefault="00AE38F3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75AE" w14:textId="77777777" w:rsidR="00AE38F3" w:rsidRDefault="00AE38F3" w:rsidP="00C47631">
      <w:r>
        <w:separator/>
      </w:r>
    </w:p>
  </w:footnote>
  <w:footnote w:type="continuationSeparator" w:id="0">
    <w:p w14:paraId="1B59F684" w14:textId="77777777" w:rsidR="00AE38F3" w:rsidRDefault="00AE38F3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7B3E" w14:textId="77777777" w:rsidR="00514726" w:rsidRPr="00A14AAF" w:rsidRDefault="00514726" w:rsidP="00514726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</w:t>
    </w:r>
  </w:p>
  <w:p w14:paraId="7782C067" w14:textId="3C13C169" w:rsidR="00514726" w:rsidRDefault="00514726" w:rsidP="00514726">
    <w:pPr>
      <w:pStyle w:val="Nagwek"/>
      <w:jc w:val="center"/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na usługę przeglądów, konserwacji i naprawy instala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cji system</w:t>
    </w:r>
    <w:r w:rsidR="00ED5A3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włamania i napadu oraz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system</w:t>
    </w:r>
    <w:r w:rsidR="00ED5A3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monitoringu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,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zainstalowanych w budynkach jednostek administracji skarbowej województwa łódzkiego (1001-ILN-1.261.</w:t>
    </w:r>
    <w:r w:rsidR="008C2C3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7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8C2C3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5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  <w:p w14:paraId="6E1C292D" w14:textId="77777777" w:rsidR="00341B53" w:rsidRDefault="0034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26E99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14C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525D8"/>
    <w:rsid w:val="008834E1"/>
    <w:rsid w:val="008A3FD9"/>
    <w:rsid w:val="008C2C38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24CBD"/>
    <w:rsid w:val="00F3635B"/>
    <w:rsid w:val="00F46214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F6A88DE"/>
  <w15:docId w15:val="{C7BF6353-016C-462B-9392-4A88AF35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2</cp:revision>
  <cp:lastPrinted>2023-02-06T11:20:00Z</cp:lastPrinted>
  <dcterms:created xsi:type="dcterms:W3CDTF">2025-02-20T10:35:00Z</dcterms:created>
  <dcterms:modified xsi:type="dcterms:W3CDTF">2025-02-20T10:35:00Z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